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3960"/>
      </w:tblGrid>
      <w:tr w:rsidR="00BE7348" w14:paraId="02D9C005" w14:textId="77777777" w:rsidTr="00461496">
        <w:tc>
          <w:tcPr>
            <w:tcW w:w="3960" w:type="dxa"/>
          </w:tcPr>
          <w:p w14:paraId="56C29BA4" w14:textId="77777777" w:rsidR="00BE7348" w:rsidRPr="00BE7348" w:rsidRDefault="00214DB3" w:rsidP="00BE7348">
            <w:pPr>
              <w:pStyle w:val="Header"/>
              <w:tabs>
                <w:tab w:val="clear" w:pos="4536"/>
                <w:tab w:val="clear" w:pos="9072"/>
                <w:tab w:val="center" w:pos="4320"/>
                <w:tab w:val="right" w:pos="8640"/>
              </w:tabs>
              <w:overflowPunct w:val="0"/>
              <w:autoSpaceDE w:val="0"/>
              <w:autoSpaceDN w:val="0"/>
              <w:adjustRightInd w:val="0"/>
              <w:ind w:firstLine="0"/>
              <w:jc w:val="center"/>
              <w:rPr>
                <w:b/>
                <w:i/>
                <w:iCs/>
                <w:sz w:val="20"/>
                <w:szCs w:val="20"/>
                <w:lang w:val="en-US"/>
              </w:rPr>
            </w:pPr>
            <w:r>
              <w:rPr>
                <w:b/>
                <w:i/>
                <w:iCs/>
                <w:noProof/>
                <w:sz w:val="20"/>
                <w:szCs w:val="20"/>
              </w:rPr>
              <w:drawing>
                <wp:inline distT="0" distB="0" distL="0" distR="0" wp14:anchorId="0636D0CE" wp14:editId="7FF51139">
                  <wp:extent cx="4000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r>
      <w:tr w:rsidR="00BE7348" w14:paraId="2AED56A4" w14:textId="77777777" w:rsidTr="00461496">
        <w:tc>
          <w:tcPr>
            <w:tcW w:w="3960" w:type="dxa"/>
          </w:tcPr>
          <w:p w14:paraId="76A82055" w14:textId="77777777" w:rsidR="00BE7348" w:rsidRDefault="00214DB3" w:rsidP="002D0AAD">
            <w:pPr>
              <w:pStyle w:val="Header"/>
              <w:ind w:firstLine="0"/>
              <w:jc w:val="center"/>
              <w:rPr>
                <w:rFonts w:ascii="Arial Narrow" w:hAnsi="Arial Narrow"/>
                <w:b/>
                <w:bCs/>
                <w:lang w:val="de-DE"/>
              </w:rPr>
            </w:pPr>
            <w:r>
              <w:rPr>
                <w:rFonts w:ascii="Arial Narrow" w:hAnsi="Arial Narrow"/>
                <w:b/>
                <w:bCs/>
                <w:noProof/>
              </w:rPr>
              <w:drawing>
                <wp:anchor distT="0" distB="0" distL="114300" distR="114300" simplePos="0" relativeHeight="251657728" behindDoc="0" locked="0" layoutInCell="1" allowOverlap="1" wp14:anchorId="77A2C638" wp14:editId="3A9B3EC4">
                  <wp:simplePos x="0" y="0"/>
                  <wp:positionH relativeFrom="column">
                    <wp:posOffset>-257175</wp:posOffset>
                  </wp:positionH>
                  <wp:positionV relativeFrom="paragraph">
                    <wp:posOffset>2540</wp:posOffset>
                  </wp:positionV>
                  <wp:extent cx="292735" cy="358140"/>
                  <wp:effectExtent l="0" t="0" r="0" b="3810"/>
                  <wp:wrapNone/>
                  <wp:docPr id="19" name="Picture 19"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b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348">
              <w:rPr>
                <w:rFonts w:ascii="Arial Narrow" w:hAnsi="Arial Narrow"/>
                <w:b/>
                <w:bCs/>
                <w:lang w:val="de-DE"/>
              </w:rPr>
              <w:t>REPUBLIKA HRVATSKA</w:t>
            </w:r>
          </w:p>
        </w:tc>
      </w:tr>
      <w:tr w:rsidR="00BE7348" w14:paraId="1B610911" w14:textId="77777777" w:rsidTr="00461496">
        <w:tc>
          <w:tcPr>
            <w:tcW w:w="3960" w:type="dxa"/>
          </w:tcPr>
          <w:p w14:paraId="6E21A26C" w14:textId="77777777" w:rsidR="00BE7348" w:rsidRDefault="00BE7348" w:rsidP="002D0AAD">
            <w:pPr>
              <w:pStyle w:val="Header"/>
              <w:ind w:firstLine="0"/>
              <w:jc w:val="center"/>
              <w:rPr>
                <w:rFonts w:ascii="Arial Narrow" w:hAnsi="Arial Narrow"/>
                <w:lang w:val="de-DE"/>
              </w:rPr>
            </w:pPr>
            <w:r>
              <w:rPr>
                <w:rFonts w:ascii="Arial Narrow" w:hAnsi="Arial Narrow"/>
                <w:lang w:val="de-DE"/>
              </w:rPr>
              <w:t>PRIMORSKO</w:t>
            </w:r>
            <w:r>
              <w:rPr>
                <w:rFonts w:ascii="Arial" w:hAnsi="Arial" w:cs="Arial"/>
                <w:bCs/>
                <w:lang w:val="de-DE"/>
              </w:rPr>
              <w:t>–</w:t>
            </w:r>
            <w:r>
              <w:rPr>
                <w:rFonts w:ascii="Arial Narrow" w:hAnsi="Arial Narrow"/>
                <w:lang w:val="de-DE"/>
              </w:rPr>
              <w:t>GORANSKA ŽUPANIJA</w:t>
            </w:r>
          </w:p>
        </w:tc>
      </w:tr>
      <w:tr w:rsidR="00BE7348" w:rsidRPr="0068528A" w14:paraId="0C32541A" w14:textId="77777777" w:rsidTr="00461496">
        <w:tc>
          <w:tcPr>
            <w:tcW w:w="3960" w:type="dxa"/>
          </w:tcPr>
          <w:p w14:paraId="74A58027" w14:textId="77777777" w:rsidR="00BE7348" w:rsidRPr="0068528A" w:rsidRDefault="00BE7348" w:rsidP="00453A30">
            <w:pPr>
              <w:pStyle w:val="Header"/>
              <w:jc w:val="center"/>
              <w:rPr>
                <w:rFonts w:ascii="Arial Narrow" w:hAnsi="Arial Narrow"/>
                <w:sz w:val="6"/>
                <w:szCs w:val="6"/>
                <w:lang w:val="de-DE"/>
              </w:rPr>
            </w:pPr>
          </w:p>
        </w:tc>
      </w:tr>
      <w:tr w:rsidR="00BE7348" w:rsidRPr="003033EE" w14:paraId="50D33E70" w14:textId="77777777" w:rsidTr="00461496">
        <w:tc>
          <w:tcPr>
            <w:tcW w:w="3960" w:type="dxa"/>
          </w:tcPr>
          <w:p w14:paraId="01D12DB6" w14:textId="77777777" w:rsidR="00BE7348" w:rsidRPr="003033EE" w:rsidRDefault="00BE7348" w:rsidP="002D0AAD">
            <w:pPr>
              <w:pStyle w:val="Header"/>
              <w:ind w:firstLine="0"/>
              <w:jc w:val="center"/>
              <w:rPr>
                <w:rFonts w:ascii="Arial Narrow" w:hAnsi="Arial Narrow"/>
                <w:b/>
                <w:sz w:val="6"/>
                <w:szCs w:val="6"/>
              </w:rPr>
            </w:pPr>
          </w:p>
        </w:tc>
      </w:tr>
    </w:tbl>
    <w:p w14:paraId="530F25AE" w14:textId="77777777" w:rsidR="00BE7348" w:rsidRPr="006A3833" w:rsidRDefault="002D0AAD" w:rsidP="002D0AAD">
      <w:pPr>
        <w:ind w:firstLine="0"/>
        <w:jc w:val="left"/>
        <w:rPr>
          <w:rFonts w:ascii="Arial" w:hAnsi="Arial"/>
          <w:b/>
          <w:sz w:val="20"/>
          <w:szCs w:val="20"/>
        </w:rPr>
      </w:pPr>
      <w:r w:rsidRPr="006A3833">
        <w:rPr>
          <w:rFonts w:ascii="Arial" w:hAnsi="Arial"/>
          <w:b/>
          <w:sz w:val="20"/>
          <w:szCs w:val="20"/>
        </w:rPr>
        <w:t>Adamićeva 10</w:t>
      </w:r>
    </w:p>
    <w:p w14:paraId="072570A3" w14:textId="77777777" w:rsidR="002D0AAD" w:rsidRPr="006A3833" w:rsidRDefault="002D0AAD" w:rsidP="002D0AAD">
      <w:pPr>
        <w:ind w:firstLine="0"/>
        <w:jc w:val="left"/>
        <w:rPr>
          <w:rFonts w:ascii="Arial" w:hAnsi="Arial"/>
          <w:b/>
          <w:sz w:val="20"/>
          <w:szCs w:val="20"/>
        </w:rPr>
      </w:pPr>
      <w:r w:rsidRPr="006A3833">
        <w:rPr>
          <w:rFonts w:ascii="Arial" w:hAnsi="Arial"/>
          <w:b/>
          <w:sz w:val="20"/>
          <w:szCs w:val="20"/>
        </w:rPr>
        <w:t>51000 Rijeka</w:t>
      </w:r>
    </w:p>
    <w:p w14:paraId="425ECA52" w14:textId="77777777" w:rsidR="002D0AAD" w:rsidRPr="00461496" w:rsidRDefault="002D0AAD" w:rsidP="002D0AAD">
      <w:pPr>
        <w:ind w:firstLine="0"/>
        <w:jc w:val="left"/>
        <w:rPr>
          <w:rFonts w:ascii="Arial" w:hAnsi="Arial"/>
          <w:sz w:val="10"/>
          <w:szCs w:val="10"/>
        </w:rPr>
      </w:pPr>
    </w:p>
    <w:tbl>
      <w:tblPr>
        <w:tblW w:w="6062" w:type="dxa"/>
        <w:tblInd w:w="108" w:type="dxa"/>
        <w:tblLayout w:type="fixed"/>
        <w:tblLook w:val="0000" w:firstRow="0" w:lastRow="0" w:firstColumn="0" w:lastColumn="0" w:noHBand="0" w:noVBand="0"/>
      </w:tblPr>
      <w:tblGrid>
        <w:gridCol w:w="2802"/>
        <w:gridCol w:w="3260"/>
      </w:tblGrid>
      <w:tr w:rsidR="00BE7348" w:rsidRPr="006A3833" w14:paraId="6A9DF5D2" w14:textId="77777777" w:rsidTr="00461496">
        <w:tc>
          <w:tcPr>
            <w:tcW w:w="2802" w:type="dxa"/>
            <w:vAlign w:val="center"/>
          </w:tcPr>
          <w:p w14:paraId="498492F7" w14:textId="77777777" w:rsidR="00BE7348" w:rsidRPr="006A3833" w:rsidRDefault="00BE7348" w:rsidP="0051572B">
            <w:pPr>
              <w:ind w:left="-108" w:firstLine="0"/>
              <w:rPr>
                <w:rFonts w:ascii="Arial" w:hAnsi="Arial"/>
                <w:b/>
                <w:sz w:val="20"/>
                <w:szCs w:val="20"/>
              </w:rPr>
            </w:pPr>
            <w:r w:rsidRPr="006A3833">
              <w:rPr>
                <w:rFonts w:ascii="Arial" w:hAnsi="Arial"/>
                <w:b/>
                <w:sz w:val="20"/>
                <w:szCs w:val="20"/>
              </w:rPr>
              <w:t xml:space="preserve">RKP                            </w:t>
            </w:r>
          </w:p>
        </w:tc>
        <w:tc>
          <w:tcPr>
            <w:tcW w:w="3260" w:type="dxa"/>
            <w:vAlign w:val="center"/>
          </w:tcPr>
          <w:p w14:paraId="7E06EC23" w14:textId="77777777" w:rsidR="00BE7348" w:rsidRPr="006A3833" w:rsidRDefault="00BE7348" w:rsidP="00453A30">
            <w:pPr>
              <w:ind w:firstLine="0"/>
              <w:rPr>
                <w:rFonts w:ascii="Arial" w:hAnsi="Arial"/>
                <w:b/>
                <w:sz w:val="20"/>
                <w:szCs w:val="20"/>
              </w:rPr>
            </w:pPr>
            <w:r w:rsidRPr="006A3833">
              <w:rPr>
                <w:rFonts w:ascii="Arial" w:hAnsi="Arial"/>
                <w:b/>
                <w:sz w:val="20"/>
                <w:szCs w:val="20"/>
              </w:rPr>
              <w:t>29429</w:t>
            </w:r>
          </w:p>
        </w:tc>
      </w:tr>
      <w:tr w:rsidR="00BE7348" w:rsidRPr="006A3833" w14:paraId="38FCD64B" w14:textId="77777777" w:rsidTr="00461496">
        <w:tc>
          <w:tcPr>
            <w:tcW w:w="2802" w:type="dxa"/>
            <w:vAlign w:val="center"/>
          </w:tcPr>
          <w:p w14:paraId="48EC63E9" w14:textId="77777777" w:rsidR="00BE7348" w:rsidRPr="006A3833" w:rsidRDefault="00BE7348" w:rsidP="0051572B">
            <w:pPr>
              <w:ind w:left="-108" w:firstLine="0"/>
              <w:rPr>
                <w:rFonts w:ascii="Arial" w:hAnsi="Arial"/>
                <w:b/>
                <w:sz w:val="20"/>
                <w:szCs w:val="20"/>
              </w:rPr>
            </w:pPr>
            <w:r w:rsidRPr="006A3833">
              <w:rPr>
                <w:rFonts w:ascii="Arial" w:hAnsi="Arial"/>
                <w:b/>
                <w:sz w:val="20"/>
                <w:szCs w:val="20"/>
              </w:rPr>
              <w:t xml:space="preserve">Matični broj: </w:t>
            </w:r>
            <w:r w:rsidRPr="006A3833">
              <w:rPr>
                <w:rFonts w:ascii="Arial" w:hAnsi="Arial"/>
                <w:b/>
                <w:sz w:val="20"/>
                <w:szCs w:val="20"/>
              </w:rPr>
              <w:tab/>
            </w:r>
          </w:p>
        </w:tc>
        <w:tc>
          <w:tcPr>
            <w:tcW w:w="3260" w:type="dxa"/>
            <w:vAlign w:val="center"/>
          </w:tcPr>
          <w:p w14:paraId="2FC1CDB1" w14:textId="77777777" w:rsidR="00BE7348" w:rsidRPr="006A3833" w:rsidRDefault="00BE7348" w:rsidP="00453A30">
            <w:pPr>
              <w:ind w:firstLine="0"/>
              <w:rPr>
                <w:rFonts w:ascii="Arial" w:hAnsi="Arial"/>
                <w:b/>
                <w:sz w:val="20"/>
                <w:szCs w:val="20"/>
              </w:rPr>
            </w:pPr>
            <w:r w:rsidRPr="006A3833">
              <w:rPr>
                <w:rFonts w:ascii="Arial" w:hAnsi="Arial"/>
                <w:b/>
                <w:sz w:val="20"/>
                <w:szCs w:val="20"/>
              </w:rPr>
              <w:t>2637731</w:t>
            </w:r>
          </w:p>
        </w:tc>
      </w:tr>
      <w:tr w:rsidR="00BE7348" w:rsidRPr="006A3833" w14:paraId="2819B19A" w14:textId="77777777" w:rsidTr="00461496">
        <w:tc>
          <w:tcPr>
            <w:tcW w:w="2802" w:type="dxa"/>
            <w:vAlign w:val="center"/>
          </w:tcPr>
          <w:p w14:paraId="56B5D0AA" w14:textId="77777777" w:rsidR="00BE7348" w:rsidRPr="006A3833" w:rsidRDefault="00BE7348" w:rsidP="0051572B">
            <w:pPr>
              <w:ind w:left="-108" w:firstLine="0"/>
              <w:rPr>
                <w:rFonts w:ascii="Arial" w:hAnsi="Arial"/>
                <w:b/>
                <w:sz w:val="20"/>
                <w:szCs w:val="20"/>
              </w:rPr>
            </w:pPr>
            <w:r w:rsidRPr="006A3833">
              <w:rPr>
                <w:rFonts w:ascii="Arial" w:hAnsi="Arial"/>
                <w:b/>
                <w:sz w:val="20"/>
                <w:szCs w:val="20"/>
              </w:rPr>
              <w:t xml:space="preserve">OIB:                            </w:t>
            </w:r>
          </w:p>
        </w:tc>
        <w:tc>
          <w:tcPr>
            <w:tcW w:w="3260" w:type="dxa"/>
            <w:vAlign w:val="center"/>
          </w:tcPr>
          <w:p w14:paraId="1812E64C" w14:textId="77777777" w:rsidR="00BE7348" w:rsidRPr="006A3833" w:rsidRDefault="00BE7348" w:rsidP="00453A30">
            <w:pPr>
              <w:ind w:firstLine="0"/>
              <w:rPr>
                <w:rFonts w:ascii="Arial" w:hAnsi="Arial"/>
                <w:b/>
                <w:sz w:val="20"/>
                <w:szCs w:val="20"/>
              </w:rPr>
            </w:pPr>
            <w:r w:rsidRPr="006A3833">
              <w:rPr>
                <w:rFonts w:ascii="Arial" w:hAnsi="Arial"/>
                <w:b/>
                <w:sz w:val="20"/>
                <w:szCs w:val="20"/>
              </w:rPr>
              <w:t>32420472134</w:t>
            </w:r>
          </w:p>
        </w:tc>
      </w:tr>
      <w:tr w:rsidR="00BE7348" w:rsidRPr="006A3833" w14:paraId="6790F6E4" w14:textId="77777777" w:rsidTr="00461496">
        <w:tc>
          <w:tcPr>
            <w:tcW w:w="2802" w:type="dxa"/>
            <w:vAlign w:val="center"/>
          </w:tcPr>
          <w:p w14:paraId="7CBF1910" w14:textId="77777777" w:rsidR="00BE7348" w:rsidRPr="006A3833" w:rsidRDefault="00BE7348" w:rsidP="0051572B">
            <w:pPr>
              <w:ind w:left="-108" w:firstLine="0"/>
              <w:rPr>
                <w:rFonts w:ascii="Arial" w:hAnsi="Arial"/>
                <w:b/>
                <w:sz w:val="20"/>
                <w:szCs w:val="20"/>
              </w:rPr>
            </w:pPr>
            <w:r w:rsidRPr="006A3833">
              <w:rPr>
                <w:rFonts w:ascii="Arial" w:hAnsi="Arial"/>
                <w:b/>
                <w:sz w:val="20"/>
                <w:szCs w:val="20"/>
              </w:rPr>
              <w:t xml:space="preserve">Razina </w:t>
            </w:r>
            <w:r w:rsidRPr="006A3833">
              <w:rPr>
                <w:rFonts w:ascii="Arial" w:hAnsi="Arial"/>
                <w:b/>
                <w:sz w:val="20"/>
                <w:szCs w:val="20"/>
              </w:rPr>
              <w:tab/>
            </w:r>
          </w:p>
        </w:tc>
        <w:tc>
          <w:tcPr>
            <w:tcW w:w="3260" w:type="dxa"/>
            <w:vAlign w:val="center"/>
          </w:tcPr>
          <w:p w14:paraId="4A317CE3" w14:textId="77777777" w:rsidR="00BE7348" w:rsidRPr="006A3833" w:rsidRDefault="00BE7348" w:rsidP="00453A30">
            <w:pPr>
              <w:ind w:firstLine="0"/>
              <w:rPr>
                <w:rFonts w:ascii="Arial" w:hAnsi="Arial"/>
                <w:b/>
                <w:sz w:val="20"/>
                <w:szCs w:val="20"/>
              </w:rPr>
            </w:pPr>
            <w:r w:rsidRPr="006A3833">
              <w:rPr>
                <w:rFonts w:ascii="Arial" w:hAnsi="Arial"/>
                <w:b/>
                <w:sz w:val="20"/>
                <w:szCs w:val="20"/>
              </w:rPr>
              <w:t>22</w:t>
            </w:r>
          </w:p>
        </w:tc>
      </w:tr>
      <w:tr w:rsidR="00BE7348" w:rsidRPr="006A3833" w14:paraId="3CB60F80" w14:textId="77777777" w:rsidTr="00461496">
        <w:tc>
          <w:tcPr>
            <w:tcW w:w="2802" w:type="dxa"/>
            <w:vAlign w:val="center"/>
          </w:tcPr>
          <w:p w14:paraId="3F5C6E48" w14:textId="790CB53E" w:rsidR="00BE7348" w:rsidRPr="006A3833" w:rsidRDefault="00BE7348" w:rsidP="0051572B">
            <w:pPr>
              <w:ind w:left="-108" w:firstLine="0"/>
              <w:rPr>
                <w:rFonts w:ascii="Arial" w:hAnsi="Arial"/>
                <w:b/>
                <w:sz w:val="20"/>
                <w:szCs w:val="20"/>
              </w:rPr>
            </w:pPr>
            <w:r w:rsidRPr="006A3833">
              <w:rPr>
                <w:rFonts w:ascii="Arial" w:hAnsi="Arial"/>
                <w:b/>
                <w:sz w:val="20"/>
                <w:szCs w:val="20"/>
              </w:rPr>
              <w:t>Šif</w:t>
            </w:r>
            <w:r w:rsidR="00465AA9">
              <w:rPr>
                <w:rFonts w:ascii="Arial" w:hAnsi="Arial"/>
                <w:b/>
                <w:sz w:val="20"/>
                <w:szCs w:val="20"/>
              </w:rPr>
              <w:t>r</w:t>
            </w:r>
            <w:r w:rsidRPr="006A3833">
              <w:rPr>
                <w:rFonts w:ascii="Arial" w:hAnsi="Arial"/>
                <w:b/>
                <w:sz w:val="20"/>
                <w:szCs w:val="20"/>
              </w:rPr>
              <w:t xml:space="preserve">a djelatnosti: </w:t>
            </w:r>
          </w:p>
          <w:p w14:paraId="57FF97BF" w14:textId="77777777" w:rsidR="00BE7348" w:rsidRPr="006A3833" w:rsidRDefault="00BE7348" w:rsidP="0051572B">
            <w:pPr>
              <w:ind w:left="-108" w:firstLine="0"/>
              <w:rPr>
                <w:rFonts w:ascii="Arial" w:hAnsi="Arial"/>
                <w:b/>
                <w:sz w:val="20"/>
                <w:szCs w:val="20"/>
              </w:rPr>
            </w:pPr>
            <w:r w:rsidRPr="006A3833">
              <w:rPr>
                <w:rFonts w:ascii="Arial" w:hAnsi="Arial"/>
                <w:b/>
                <w:sz w:val="20"/>
                <w:szCs w:val="20"/>
              </w:rPr>
              <w:t>Šifra grada:</w:t>
            </w:r>
          </w:p>
        </w:tc>
        <w:tc>
          <w:tcPr>
            <w:tcW w:w="3260" w:type="dxa"/>
            <w:vAlign w:val="center"/>
          </w:tcPr>
          <w:p w14:paraId="036D6131" w14:textId="77777777" w:rsidR="00BE7348" w:rsidRPr="006A3833" w:rsidRDefault="00BE7348" w:rsidP="00453A30">
            <w:pPr>
              <w:ind w:firstLine="0"/>
              <w:rPr>
                <w:rFonts w:ascii="Arial" w:hAnsi="Arial"/>
                <w:b/>
                <w:sz w:val="20"/>
                <w:szCs w:val="20"/>
              </w:rPr>
            </w:pPr>
            <w:r w:rsidRPr="006A3833">
              <w:rPr>
                <w:rFonts w:ascii="Arial" w:hAnsi="Arial"/>
                <w:b/>
                <w:sz w:val="20"/>
                <w:szCs w:val="20"/>
              </w:rPr>
              <w:t>8411</w:t>
            </w:r>
          </w:p>
          <w:p w14:paraId="1636505F" w14:textId="77777777" w:rsidR="00BE7348" w:rsidRPr="006A3833" w:rsidRDefault="00BE7348" w:rsidP="00453A30">
            <w:pPr>
              <w:ind w:firstLine="0"/>
              <w:rPr>
                <w:rFonts w:ascii="Arial" w:hAnsi="Arial"/>
                <w:b/>
                <w:sz w:val="20"/>
                <w:szCs w:val="20"/>
              </w:rPr>
            </w:pPr>
            <w:r w:rsidRPr="006A3833">
              <w:rPr>
                <w:rFonts w:ascii="Arial" w:hAnsi="Arial"/>
                <w:b/>
                <w:sz w:val="20"/>
                <w:szCs w:val="20"/>
              </w:rPr>
              <w:t>373</w:t>
            </w:r>
          </w:p>
        </w:tc>
      </w:tr>
    </w:tbl>
    <w:p w14:paraId="2F7D63D0" w14:textId="77777777" w:rsidR="00461496" w:rsidRPr="00461496" w:rsidRDefault="00461496" w:rsidP="006A779B">
      <w:pPr>
        <w:ind w:firstLine="0"/>
        <w:jc w:val="center"/>
        <w:rPr>
          <w:rFonts w:ascii="Arial" w:hAnsi="Arial"/>
        </w:rPr>
      </w:pPr>
    </w:p>
    <w:p w14:paraId="786AF2E2" w14:textId="77777777" w:rsidR="002D0AAD" w:rsidRDefault="002D0AAD" w:rsidP="006A779B">
      <w:pPr>
        <w:ind w:firstLine="0"/>
        <w:jc w:val="center"/>
        <w:rPr>
          <w:rFonts w:ascii="Arial" w:hAnsi="Arial"/>
        </w:rPr>
      </w:pPr>
    </w:p>
    <w:p w14:paraId="39F4BD84" w14:textId="77777777" w:rsidR="009112E4" w:rsidRDefault="009112E4" w:rsidP="006A779B">
      <w:pPr>
        <w:ind w:firstLine="0"/>
        <w:jc w:val="center"/>
        <w:rPr>
          <w:rFonts w:ascii="Arial" w:hAnsi="Arial"/>
        </w:rPr>
      </w:pPr>
    </w:p>
    <w:p w14:paraId="7F80B7BA" w14:textId="77777777" w:rsidR="00BD65B7" w:rsidRPr="004A28BB" w:rsidRDefault="006A3833">
      <w:pPr>
        <w:ind w:firstLine="0"/>
        <w:jc w:val="center"/>
        <w:rPr>
          <w:rFonts w:ascii="Arial" w:hAnsi="Arial"/>
          <w:b/>
          <w:bCs/>
          <w:sz w:val="26"/>
          <w:szCs w:val="26"/>
        </w:rPr>
      </w:pPr>
      <w:r w:rsidRPr="004A28BB">
        <w:rPr>
          <w:rFonts w:ascii="Arial" w:hAnsi="Arial"/>
          <w:b/>
          <w:bCs/>
          <w:sz w:val="26"/>
          <w:szCs w:val="26"/>
        </w:rPr>
        <w:t>BILJEŠKE UZ FINANCIJSKE IZVJEŠTAJE</w:t>
      </w:r>
    </w:p>
    <w:p w14:paraId="081561F8" w14:textId="407C03A3" w:rsidR="00BD65B7" w:rsidRPr="004A28BB" w:rsidRDefault="00BD65B7">
      <w:pPr>
        <w:ind w:firstLine="0"/>
        <w:jc w:val="center"/>
        <w:rPr>
          <w:rFonts w:ascii="Arial" w:hAnsi="Arial"/>
          <w:b/>
          <w:bCs/>
          <w:sz w:val="26"/>
          <w:szCs w:val="26"/>
        </w:rPr>
      </w:pPr>
      <w:r w:rsidRPr="004A28BB">
        <w:rPr>
          <w:rFonts w:ascii="Arial" w:hAnsi="Arial"/>
          <w:b/>
          <w:bCs/>
          <w:sz w:val="26"/>
          <w:szCs w:val="26"/>
        </w:rPr>
        <w:t>za razdoblje od 01. siječnja do 31. prosinca 20</w:t>
      </w:r>
      <w:r w:rsidR="004A7F87">
        <w:rPr>
          <w:rFonts w:ascii="Arial" w:hAnsi="Arial"/>
          <w:b/>
          <w:bCs/>
          <w:sz w:val="26"/>
          <w:szCs w:val="26"/>
        </w:rPr>
        <w:t>2</w:t>
      </w:r>
      <w:r w:rsidR="008204A7">
        <w:rPr>
          <w:rFonts w:ascii="Arial" w:hAnsi="Arial"/>
          <w:b/>
          <w:bCs/>
          <w:sz w:val="26"/>
          <w:szCs w:val="26"/>
        </w:rPr>
        <w:t>2</w:t>
      </w:r>
      <w:r w:rsidRPr="004A28BB">
        <w:rPr>
          <w:rFonts w:ascii="Arial" w:hAnsi="Arial"/>
          <w:b/>
          <w:bCs/>
          <w:sz w:val="26"/>
          <w:szCs w:val="26"/>
        </w:rPr>
        <w:t>. godine</w:t>
      </w:r>
    </w:p>
    <w:p w14:paraId="375C2343" w14:textId="77777777" w:rsidR="00BA7FCB" w:rsidRPr="009122C3" w:rsidRDefault="00BA7FCB" w:rsidP="006A779B">
      <w:pPr>
        <w:ind w:firstLine="0"/>
        <w:jc w:val="center"/>
        <w:rPr>
          <w:rFonts w:ascii="Arial" w:hAnsi="Arial"/>
        </w:rPr>
      </w:pPr>
    </w:p>
    <w:p w14:paraId="3EACB334" w14:textId="77777777" w:rsidR="00EC0F98" w:rsidRPr="009122C3" w:rsidRDefault="00EC0F98" w:rsidP="00946599">
      <w:pPr>
        <w:rPr>
          <w:rFonts w:ascii="Arial" w:hAnsi="Arial" w:cs="Arial"/>
          <w:sz w:val="22"/>
        </w:rPr>
      </w:pPr>
    </w:p>
    <w:p w14:paraId="48DF3FBF" w14:textId="6A51DF4E" w:rsidR="00946599" w:rsidRPr="009122C3" w:rsidRDefault="00946599" w:rsidP="00946599">
      <w:pPr>
        <w:rPr>
          <w:rFonts w:ascii="Arial" w:hAnsi="Arial" w:cs="Arial"/>
          <w:sz w:val="22"/>
        </w:rPr>
      </w:pPr>
      <w:r w:rsidRPr="009122C3">
        <w:rPr>
          <w:rFonts w:ascii="Arial" w:hAnsi="Arial" w:cs="Arial"/>
          <w:sz w:val="22"/>
        </w:rPr>
        <w:t>Financijski izvještaj Primorsko-goranske županije za razdoblje od 01. siječnja do 31. prosinca 202</w:t>
      </w:r>
      <w:r w:rsidR="009122C3" w:rsidRPr="009122C3">
        <w:rPr>
          <w:rFonts w:ascii="Arial" w:hAnsi="Arial" w:cs="Arial"/>
          <w:sz w:val="22"/>
        </w:rPr>
        <w:t>2</w:t>
      </w:r>
      <w:r w:rsidRPr="009122C3">
        <w:rPr>
          <w:rFonts w:ascii="Arial" w:hAnsi="Arial" w:cs="Arial"/>
          <w:sz w:val="22"/>
        </w:rPr>
        <w:t xml:space="preserve">. godine izrađen je temeljem Pravilnika o financijskom izvještavanju u proračunskom računovodstvu („Narodne novine“, broj </w:t>
      </w:r>
      <w:r w:rsidR="009122C3" w:rsidRPr="009122C3">
        <w:rPr>
          <w:rFonts w:ascii="Arial" w:hAnsi="Arial" w:cs="Arial"/>
          <w:sz w:val="22"/>
        </w:rPr>
        <w:t>37/22</w:t>
      </w:r>
      <w:r w:rsidRPr="009122C3">
        <w:rPr>
          <w:rFonts w:ascii="Arial" w:hAnsi="Arial" w:cs="Arial"/>
          <w:sz w:val="22"/>
        </w:rPr>
        <w:t>) i Okružnice o sastavljanju i predaji financijskih izvještaja proračuna, proračunskih i izvanproračunskih korisnika državnog proračuna te proračunskih i izvanproračunskih korisnika proračuna jedinica lokalne i područne (regionalne) samouprave za razdoblje od 01. siječnja do 31. prosinca 202</w:t>
      </w:r>
      <w:r w:rsidR="009122C3" w:rsidRPr="009122C3">
        <w:rPr>
          <w:rFonts w:ascii="Arial" w:hAnsi="Arial" w:cs="Arial"/>
          <w:sz w:val="22"/>
        </w:rPr>
        <w:t>2</w:t>
      </w:r>
      <w:r w:rsidRPr="009122C3">
        <w:rPr>
          <w:rFonts w:ascii="Arial" w:hAnsi="Arial" w:cs="Arial"/>
          <w:sz w:val="22"/>
        </w:rPr>
        <w:t>. godine (KLASA: 400-02/2</w:t>
      </w:r>
      <w:r w:rsidR="009122C3" w:rsidRPr="009122C3">
        <w:rPr>
          <w:rFonts w:ascii="Arial" w:hAnsi="Arial" w:cs="Arial"/>
          <w:sz w:val="22"/>
        </w:rPr>
        <w:t>2</w:t>
      </w:r>
      <w:r w:rsidRPr="009122C3">
        <w:rPr>
          <w:rFonts w:ascii="Arial" w:hAnsi="Arial" w:cs="Arial"/>
          <w:sz w:val="22"/>
        </w:rPr>
        <w:t>-01/2</w:t>
      </w:r>
      <w:r w:rsidR="009122C3" w:rsidRPr="009122C3">
        <w:rPr>
          <w:rFonts w:ascii="Arial" w:hAnsi="Arial" w:cs="Arial"/>
          <w:sz w:val="22"/>
        </w:rPr>
        <w:t>6</w:t>
      </w:r>
      <w:r w:rsidRPr="009122C3">
        <w:rPr>
          <w:rFonts w:ascii="Arial" w:hAnsi="Arial" w:cs="Arial"/>
          <w:sz w:val="22"/>
        </w:rPr>
        <w:t>, URBROJ: 513-05-03-2</w:t>
      </w:r>
      <w:r w:rsidR="009122C3" w:rsidRPr="009122C3">
        <w:rPr>
          <w:rFonts w:ascii="Arial" w:hAnsi="Arial" w:cs="Arial"/>
          <w:sz w:val="22"/>
        </w:rPr>
        <w:t>3-6</w:t>
      </w:r>
      <w:r w:rsidRPr="009122C3">
        <w:rPr>
          <w:rFonts w:ascii="Arial" w:hAnsi="Arial" w:cs="Arial"/>
          <w:sz w:val="22"/>
        </w:rPr>
        <w:t xml:space="preserve">) od </w:t>
      </w:r>
      <w:r w:rsidR="009122C3" w:rsidRPr="009122C3">
        <w:rPr>
          <w:rFonts w:ascii="Arial" w:hAnsi="Arial" w:cs="Arial"/>
          <w:sz w:val="22"/>
        </w:rPr>
        <w:t>12</w:t>
      </w:r>
      <w:r w:rsidRPr="009122C3">
        <w:rPr>
          <w:rFonts w:ascii="Arial" w:hAnsi="Arial" w:cs="Arial"/>
          <w:sz w:val="22"/>
        </w:rPr>
        <w:t xml:space="preserve">. </w:t>
      </w:r>
      <w:r w:rsidR="009122C3" w:rsidRPr="009122C3">
        <w:rPr>
          <w:rFonts w:ascii="Arial" w:hAnsi="Arial" w:cs="Arial"/>
          <w:sz w:val="22"/>
        </w:rPr>
        <w:t>siječnja</w:t>
      </w:r>
      <w:r w:rsidRPr="009122C3">
        <w:rPr>
          <w:rFonts w:ascii="Arial" w:hAnsi="Arial" w:cs="Arial"/>
          <w:sz w:val="22"/>
        </w:rPr>
        <w:t xml:space="preserve"> 202</w:t>
      </w:r>
      <w:r w:rsidR="009122C3" w:rsidRPr="009122C3">
        <w:rPr>
          <w:rFonts w:ascii="Arial" w:hAnsi="Arial" w:cs="Arial"/>
          <w:sz w:val="22"/>
        </w:rPr>
        <w:t>3</w:t>
      </w:r>
      <w:r w:rsidRPr="009122C3">
        <w:rPr>
          <w:rFonts w:ascii="Arial" w:hAnsi="Arial" w:cs="Arial"/>
          <w:sz w:val="22"/>
        </w:rPr>
        <w:t>.</w:t>
      </w:r>
      <w:r w:rsidR="002F141E" w:rsidRPr="009122C3">
        <w:rPr>
          <w:rFonts w:ascii="Arial" w:hAnsi="Arial" w:cs="Arial"/>
          <w:sz w:val="22"/>
        </w:rPr>
        <w:t xml:space="preserve"> </w:t>
      </w:r>
      <w:r w:rsidRPr="009122C3">
        <w:rPr>
          <w:rFonts w:ascii="Arial" w:hAnsi="Arial" w:cs="Arial"/>
          <w:sz w:val="22"/>
        </w:rPr>
        <w:t>g</w:t>
      </w:r>
      <w:r w:rsidR="002F141E" w:rsidRPr="009122C3">
        <w:rPr>
          <w:rFonts w:ascii="Arial" w:hAnsi="Arial" w:cs="Arial"/>
          <w:sz w:val="22"/>
        </w:rPr>
        <w:t>odine.</w:t>
      </w:r>
    </w:p>
    <w:p w14:paraId="379D5675" w14:textId="77777777" w:rsidR="00946599" w:rsidRPr="009122C3" w:rsidRDefault="00946599" w:rsidP="00946599">
      <w:pPr>
        <w:rPr>
          <w:rFonts w:ascii="Arial" w:hAnsi="Arial" w:cs="Arial"/>
          <w:sz w:val="22"/>
        </w:rPr>
      </w:pPr>
    </w:p>
    <w:p w14:paraId="71992ED2" w14:textId="77777777" w:rsidR="009112E4" w:rsidRPr="009122C3" w:rsidRDefault="009112E4" w:rsidP="006A779B">
      <w:pPr>
        <w:ind w:firstLine="0"/>
        <w:jc w:val="center"/>
        <w:rPr>
          <w:rFonts w:ascii="Arial" w:hAnsi="Arial"/>
        </w:rPr>
      </w:pPr>
    </w:p>
    <w:p w14:paraId="1CA627FA" w14:textId="136F1DE8" w:rsidR="00BD65B7" w:rsidRPr="009122C3" w:rsidRDefault="006A3833" w:rsidP="006A3833">
      <w:pPr>
        <w:pStyle w:val="Heading1"/>
        <w:numPr>
          <w:ilvl w:val="0"/>
          <w:numId w:val="29"/>
        </w:numPr>
        <w:rPr>
          <w:rFonts w:ascii="Arial" w:hAnsi="Arial"/>
          <w:sz w:val="24"/>
        </w:rPr>
      </w:pPr>
      <w:r w:rsidRPr="009122C3">
        <w:rPr>
          <w:rFonts w:ascii="Arial" w:hAnsi="Arial"/>
          <w:sz w:val="24"/>
        </w:rPr>
        <w:t>BILANCA</w:t>
      </w:r>
      <w:r w:rsidR="00703B91" w:rsidRPr="009122C3">
        <w:rPr>
          <w:rFonts w:ascii="Arial" w:hAnsi="Arial"/>
          <w:sz w:val="24"/>
        </w:rPr>
        <w:t xml:space="preserve"> (Obrazac BILANCA)</w:t>
      </w:r>
    </w:p>
    <w:p w14:paraId="2D5854B3" w14:textId="726E4873" w:rsidR="00003CB6" w:rsidRPr="008204A7" w:rsidRDefault="00003CB6">
      <w:pPr>
        <w:pStyle w:val="Heading1"/>
        <w:rPr>
          <w:rFonts w:ascii="Arial" w:hAnsi="Arial"/>
          <w:color w:val="FF0000"/>
          <w:sz w:val="22"/>
          <w:szCs w:val="22"/>
        </w:rPr>
      </w:pPr>
    </w:p>
    <w:p w14:paraId="62CB574A" w14:textId="77777777" w:rsidR="00DB33E1" w:rsidRPr="00BF50C6" w:rsidRDefault="00DB33E1" w:rsidP="00DB33E1">
      <w:pPr>
        <w:pStyle w:val="BodyText"/>
        <w:jc w:val="both"/>
        <w:rPr>
          <w:rFonts w:ascii="Arial" w:hAnsi="Arial"/>
          <w:b/>
          <w:bCs/>
          <w:sz w:val="22"/>
        </w:rPr>
      </w:pPr>
      <w:r w:rsidRPr="00BF50C6">
        <w:rPr>
          <w:rFonts w:ascii="Arial" w:hAnsi="Arial"/>
          <w:b/>
          <w:bCs/>
          <w:sz w:val="22"/>
        </w:rPr>
        <w:t>Bilješka br. 1</w:t>
      </w:r>
    </w:p>
    <w:p w14:paraId="0BDE5ED0" w14:textId="77777777" w:rsidR="00DB33E1" w:rsidRPr="00BF50C6" w:rsidRDefault="00DB33E1" w:rsidP="00DB33E1"/>
    <w:p w14:paraId="30B61751" w14:textId="1905EE72" w:rsidR="00891934" w:rsidRPr="007B62C3" w:rsidRDefault="00EE46C2" w:rsidP="00B47F2B">
      <w:pPr>
        <w:pStyle w:val="BodyText"/>
        <w:ind w:firstLine="708"/>
        <w:jc w:val="both"/>
        <w:rPr>
          <w:rFonts w:ascii="Arial" w:hAnsi="Arial"/>
          <w:sz w:val="22"/>
          <w:szCs w:val="22"/>
        </w:rPr>
      </w:pPr>
      <w:r w:rsidRPr="007B62C3">
        <w:rPr>
          <w:rFonts w:ascii="Arial" w:hAnsi="Arial"/>
          <w:sz w:val="22"/>
          <w:szCs w:val="22"/>
        </w:rPr>
        <w:t>Ukupna</w:t>
      </w:r>
      <w:r w:rsidR="00891934" w:rsidRPr="007B62C3">
        <w:rPr>
          <w:rFonts w:ascii="Arial" w:hAnsi="Arial"/>
          <w:sz w:val="22"/>
          <w:szCs w:val="22"/>
        </w:rPr>
        <w:t xml:space="preserve"> imovin</w:t>
      </w:r>
      <w:r w:rsidRPr="007B62C3">
        <w:rPr>
          <w:rFonts w:ascii="Arial" w:hAnsi="Arial"/>
          <w:sz w:val="22"/>
          <w:szCs w:val="22"/>
        </w:rPr>
        <w:t xml:space="preserve">a Primorsko-goranske županije </w:t>
      </w:r>
      <w:r w:rsidR="00891934" w:rsidRPr="007B62C3">
        <w:rPr>
          <w:rFonts w:ascii="Arial" w:hAnsi="Arial"/>
          <w:sz w:val="22"/>
          <w:szCs w:val="22"/>
        </w:rPr>
        <w:t>(</w:t>
      </w:r>
      <w:r w:rsidR="00BF50C6" w:rsidRPr="007B62C3">
        <w:rPr>
          <w:rFonts w:ascii="Arial" w:hAnsi="Arial"/>
          <w:sz w:val="22"/>
          <w:szCs w:val="22"/>
        </w:rPr>
        <w:t>B</w:t>
      </w:r>
      <w:r w:rsidR="00891934" w:rsidRPr="007B62C3">
        <w:rPr>
          <w:rFonts w:ascii="Arial" w:hAnsi="Arial"/>
          <w:sz w:val="22"/>
          <w:szCs w:val="22"/>
        </w:rPr>
        <w:t xml:space="preserve">001) na dan </w:t>
      </w:r>
      <w:r w:rsidR="00872388" w:rsidRPr="007B62C3">
        <w:rPr>
          <w:rFonts w:ascii="Arial" w:hAnsi="Arial"/>
          <w:sz w:val="22"/>
          <w:szCs w:val="22"/>
        </w:rPr>
        <w:t>1. siječnja 20</w:t>
      </w:r>
      <w:r w:rsidR="004A0CC8" w:rsidRPr="007B62C3">
        <w:rPr>
          <w:rFonts w:ascii="Arial" w:hAnsi="Arial"/>
          <w:sz w:val="22"/>
          <w:szCs w:val="22"/>
        </w:rPr>
        <w:t>2</w:t>
      </w:r>
      <w:r w:rsidR="00BF50C6" w:rsidRPr="007B62C3">
        <w:rPr>
          <w:rFonts w:ascii="Arial" w:hAnsi="Arial"/>
          <w:sz w:val="22"/>
          <w:szCs w:val="22"/>
        </w:rPr>
        <w:t>2</w:t>
      </w:r>
      <w:r w:rsidR="00872388" w:rsidRPr="007B62C3">
        <w:rPr>
          <w:rFonts w:ascii="Arial" w:hAnsi="Arial"/>
          <w:sz w:val="22"/>
          <w:szCs w:val="22"/>
        </w:rPr>
        <w:t xml:space="preserve">. godine iznosi </w:t>
      </w:r>
      <w:r w:rsidR="00BF50C6" w:rsidRPr="007B62C3">
        <w:rPr>
          <w:rFonts w:ascii="Arial" w:hAnsi="Arial"/>
          <w:sz w:val="22"/>
          <w:szCs w:val="22"/>
        </w:rPr>
        <w:t xml:space="preserve">665.521.820,00 </w:t>
      </w:r>
      <w:r w:rsidR="00872388" w:rsidRPr="007B62C3">
        <w:rPr>
          <w:rFonts w:ascii="Arial" w:hAnsi="Arial"/>
          <w:sz w:val="22"/>
          <w:szCs w:val="22"/>
        </w:rPr>
        <w:t>kuna. Tijekom 20</w:t>
      </w:r>
      <w:r w:rsidR="004A0CC8" w:rsidRPr="007B62C3">
        <w:rPr>
          <w:rFonts w:ascii="Arial" w:hAnsi="Arial"/>
          <w:sz w:val="22"/>
          <w:szCs w:val="22"/>
        </w:rPr>
        <w:t>2</w:t>
      </w:r>
      <w:r w:rsidR="00BF50C6" w:rsidRPr="007B62C3">
        <w:rPr>
          <w:rFonts w:ascii="Arial" w:hAnsi="Arial"/>
          <w:sz w:val="22"/>
          <w:szCs w:val="22"/>
        </w:rPr>
        <w:t>2</w:t>
      </w:r>
      <w:r w:rsidR="00872388" w:rsidRPr="007B62C3">
        <w:rPr>
          <w:rFonts w:ascii="Arial" w:hAnsi="Arial"/>
          <w:sz w:val="22"/>
          <w:szCs w:val="22"/>
        </w:rPr>
        <w:t xml:space="preserve">. godine vrijednost imovine </w:t>
      </w:r>
      <w:r w:rsidR="0096190D" w:rsidRPr="007B62C3">
        <w:rPr>
          <w:rFonts w:ascii="Arial" w:hAnsi="Arial"/>
          <w:sz w:val="22"/>
          <w:szCs w:val="22"/>
        </w:rPr>
        <w:t>je povećana</w:t>
      </w:r>
      <w:r w:rsidR="00872388" w:rsidRPr="007B62C3">
        <w:rPr>
          <w:rFonts w:ascii="Arial" w:hAnsi="Arial"/>
          <w:sz w:val="22"/>
          <w:szCs w:val="22"/>
        </w:rPr>
        <w:t xml:space="preserve"> za </w:t>
      </w:r>
      <w:r w:rsidR="007420D3" w:rsidRPr="007B62C3">
        <w:rPr>
          <w:rFonts w:ascii="Arial" w:hAnsi="Arial"/>
          <w:sz w:val="22"/>
          <w:szCs w:val="22"/>
        </w:rPr>
        <w:t>129.861.783,05</w:t>
      </w:r>
      <w:r w:rsidR="004A0CC8" w:rsidRPr="007B62C3">
        <w:rPr>
          <w:rFonts w:ascii="Arial" w:hAnsi="Arial"/>
          <w:sz w:val="22"/>
          <w:szCs w:val="22"/>
        </w:rPr>
        <w:t xml:space="preserve"> </w:t>
      </w:r>
      <w:r w:rsidR="00872388" w:rsidRPr="007B62C3">
        <w:rPr>
          <w:rFonts w:ascii="Arial" w:hAnsi="Arial"/>
          <w:sz w:val="22"/>
          <w:szCs w:val="22"/>
        </w:rPr>
        <w:t xml:space="preserve">kuna, te na dan </w:t>
      </w:r>
      <w:r w:rsidR="004A0CC8" w:rsidRPr="007B62C3">
        <w:rPr>
          <w:rFonts w:ascii="Arial" w:hAnsi="Arial"/>
          <w:sz w:val="22"/>
          <w:szCs w:val="22"/>
        </w:rPr>
        <w:t>31. prosinca 202</w:t>
      </w:r>
      <w:r w:rsidR="00BF50C6" w:rsidRPr="007B62C3">
        <w:rPr>
          <w:rFonts w:ascii="Arial" w:hAnsi="Arial"/>
          <w:sz w:val="22"/>
          <w:szCs w:val="22"/>
        </w:rPr>
        <w:t>2</w:t>
      </w:r>
      <w:r w:rsidR="00891934" w:rsidRPr="007B62C3">
        <w:rPr>
          <w:rFonts w:ascii="Arial" w:hAnsi="Arial"/>
          <w:sz w:val="22"/>
          <w:szCs w:val="22"/>
        </w:rPr>
        <w:t>. godine iznosi</w:t>
      </w:r>
      <w:r w:rsidRPr="007B62C3">
        <w:rPr>
          <w:rFonts w:ascii="Arial" w:hAnsi="Arial"/>
          <w:sz w:val="22"/>
          <w:szCs w:val="22"/>
        </w:rPr>
        <w:t xml:space="preserve"> </w:t>
      </w:r>
      <w:r w:rsidR="007420D3" w:rsidRPr="007B62C3">
        <w:rPr>
          <w:rFonts w:ascii="Arial" w:hAnsi="Arial"/>
          <w:sz w:val="22"/>
          <w:szCs w:val="22"/>
        </w:rPr>
        <w:t>795.383.603,05</w:t>
      </w:r>
      <w:r w:rsidRPr="007B62C3">
        <w:rPr>
          <w:rFonts w:ascii="Arial" w:hAnsi="Arial"/>
          <w:sz w:val="22"/>
          <w:szCs w:val="22"/>
        </w:rPr>
        <w:t xml:space="preserve"> kuna. </w:t>
      </w:r>
    </w:p>
    <w:p w14:paraId="54A9526B" w14:textId="77777777" w:rsidR="00A73D76" w:rsidRPr="007B62C3" w:rsidRDefault="00A73D76" w:rsidP="00EE46C2">
      <w:pPr>
        <w:pStyle w:val="BodyText"/>
        <w:ind w:firstLine="1418"/>
        <w:jc w:val="both"/>
        <w:rPr>
          <w:rFonts w:ascii="Arial" w:hAnsi="Arial"/>
          <w:color w:val="FF0000"/>
          <w:sz w:val="22"/>
          <w:szCs w:val="22"/>
        </w:rPr>
      </w:pPr>
    </w:p>
    <w:p w14:paraId="2A69A79A" w14:textId="0B498272" w:rsidR="00264628" w:rsidRPr="007B62C3" w:rsidRDefault="008F569D" w:rsidP="00264628">
      <w:pPr>
        <w:pStyle w:val="BodyText"/>
        <w:ind w:firstLine="708"/>
        <w:jc w:val="both"/>
        <w:rPr>
          <w:rFonts w:ascii="Arial" w:hAnsi="Arial"/>
          <w:sz w:val="22"/>
          <w:szCs w:val="22"/>
        </w:rPr>
      </w:pPr>
      <w:r w:rsidRPr="007B62C3">
        <w:rPr>
          <w:rFonts w:ascii="Arial" w:hAnsi="Arial"/>
          <w:sz w:val="22"/>
          <w:szCs w:val="22"/>
        </w:rPr>
        <w:t>Na dan 31. prosinca 202</w:t>
      </w:r>
      <w:r w:rsidR="00BF50C6" w:rsidRPr="007B62C3">
        <w:rPr>
          <w:rFonts w:ascii="Arial" w:hAnsi="Arial"/>
          <w:sz w:val="22"/>
          <w:szCs w:val="22"/>
        </w:rPr>
        <w:t>2</w:t>
      </w:r>
      <w:r w:rsidRPr="007B62C3">
        <w:rPr>
          <w:rFonts w:ascii="Arial" w:hAnsi="Arial"/>
          <w:sz w:val="22"/>
          <w:szCs w:val="22"/>
        </w:rPr>
        <w:t xml:space="preserve">. godine ukupan rezultat </w:t>
      </w:r>
      <w:r w:rsidR="00846AEC" w:rsidRPr="007B62C3">
        <w:rPr>
          <w:rFonts w:ascii="Arial" w:hAnsi="Arial"/>
          <w:sz w:val="22"/>
          <w:szCs w:val="22"/>
        </w:rPr>
        <w:t xml:space="preserve">u </w:t>
      </w:r>
      <w:r w:rsidR="002347D8" w:rsidRPr="007B62C3">
        <w:rPr>
          <w:rFonts w:ascii="Arial" w:hAnsi="Arial"/>
          <w:sz w:val="22"/>
          <w:szCs w:val="22"/>
        </w:rPr>
        <w:t xml:space="preserve">obrascu </w:t>
      </w:r>
      <w:r w:rsidR="00846AEC" w:rsidRPr="007B62C3">
        <w:rPr>
          <w:rFonts w:ascii="Arial" w:hAnsi="Arial"/>
          <w:sz w:val="22"/>
          <w:szCs w:val="22"/>
        </w:rPr>
        <w:t>Bilanc</w:t>
      </w:r>
      <w:r w:rsidR="002347D8" w:rsidRPr="007B62C3">
        <w:rPr>
          <w:rFonts w:ascii="Arial" w:hAnsi="Arial"/>
          <w:sz w:val="22"/>
          <w:szCs w:val="22"/>
        </w:rPr>
        <w:t>a</w:t>
      </w:r>
      <w:r w:rsidR="00846AEC" w:rsidRPr="007B62C3">
        <w:rPr>
          <w:rFonts w:ascii="Arial" w:hAnsi="Arial"/>
          <w:sz w:val="22"/>
          <w:szCs w:val="22"/>
        </w:rPr>
        <w:t xml:space="preserve"> (</w:t>
      </w:r>
      <w:r w:rsidR="00BE171E" w:rsidRPr="007B62C3">
        <w:rPr>
          <w:rFonts w:ascii="Arial" w:hAnsi="Arial"/>
          <w:sz w:val="22"/>
          <w:szCs w:val="22"/>
        </w:rPr>
        <w:t xml:space="preserve">kolona: Stanje 31. prosinca, </w:t>
      </w:r>
      <w:r w:rsidR="007C165E" w:rsidRPr="007B62C3">
        <w:rPr>
          <w:rFonts w:ascii="Arial" w:hAnsi="Arial"/>
          <w:sz w:val="22"/>
          <w:szCs w:val="22"/>
        </w:rPr>
        <w:t>šifra 922</w:t>
      </w:r>
      <w:r w:rsidR="0090754B" w:rsidRPr="007B62C3">
        <w:rPr>
          <w:rFonts w:ascii="Arial" w:hAnsi="Arial"/>
          <w:sz w:val="22"/>
          <w:szCs w:val="22"/>
        </w:rPr>
        <w:t xml:space="preserve"> do </w:t>
      </w:r>
      <w:r w:rsidR="007C165E" w:rsidRPr="007B62C3">
        <w:rPr>
          <w:rFonts w:ascii="Arial" w:hAnsi="Arial"/>
          <w:sz w:val="22"/>
          <w:szCs w:val="22"/>
        </w:rPr>
        <w:t>92223</w:t>
      </w:r>
      <w:r w:rsidR="00846AEC" w:rsidRPr="007B62C3">
        <w:rPr>
          <w:rFonts w:ascii="Arial" w:hAnsi="Arial"/>
          <w:sz w:val="22"/>
          <w:szCs w:val="22"/>
        </w:rPr>
        <w:t>) uključuje zbroj prenesenog rezultata prethodnog razdoblja (</w:t>
      </w:r>
      <w:r w:rsidR="00BE171E" w:rsidRPr="007B62C3">
        <w:rPr>
          <w:rFonts w:ascii="Arial" w:hAnsi="Arial"/>
          <w:sz w:val="22"/>
          <w:szCs w:val="22"/>
        </w:rPr>
        <w:t xml:space="preserve">kolona: Stanje 1. siječnja, </w:t>
      </w:r>
      <w:r w:rsidR="007C165E" w:rsidRPr="007B62C3">
        <w:rPr>
          <w:rFonts w:ascii="Arial" w:hAnsi="Arial"/>
          <w:sz w:val="22"/>
          <w:szCs w:val="22"/>
        </w:rPr>
        <w:t>šifra 922 do 92223</w:t>
      </w:r>
      <w:r w:rsidR="00846AEC" w:rsidRPr="007B62C3">
        <w:rPr>
          <w:rFonts w:ascii="Arial" w:hAnsi="Arial"/>
          <w:sz w:val="22"/>
          <w:szCs w:val="22"/>
        </w:rPr>
        <w:t>) i rezultata tekuće godine (razlika prihoda i rashoda, primitaka i izdataka ostvarenih u 20</w:t>
      </w:r>
      <w:r w:rsidR="009773A9" w:rsidRPr="007B62C3">
        <w:rPr>
          <w:rFonts w:ascii="Arial" w:hAnsi="Arial"/>
          <w:sz w:val="22"/>
          <w:szCs w:val="22"/>
        </w:rPr>
        <w:t>2</w:t>
      </w:r>
      <w:r w:rsidR="00BF50C6" w:rsidRPr="007B62C3">
        <w:rPr>
          <w:rFonts w:ascii="Arial" w:hAnsi="Arial"/>
          <w:sz w:val="22"/>
          <w:szCs w:val="22"/>
        </w:rPr>
        <w:t>2</w:t>
      </w:r>
      <w:r w:rsidR="00846AEC" w:rsidRPr="007B62C3">
        <w:rPr>
          <w:rFonts w:ascii="Arial" w:hAnsi="Arial"/>
          <w:sz w:val="22"/>
          <w:szCs w:val="22"/>
        </w:rPr>
        <w:t xml:space="preserve">. </w:t>
      </w:r>
      <w:r w:rsidR="00EA30AF" w:rsidRPr="007B62C3">
        <w:rPr>
          <w:rFonts w:ascii="Arial" w:hAnsi="Arial"/>
          <w:sz w:val="22"/>
          <w:szCs w:val="22"/>
        </w:rPr>
        <w:t>g</w:t>
      </w:r>
      <w:r w:rsidR="00846AEC" w:rsidRPr="007B62C3">
        <w:rPr>
          <w:rFonts w:ascii="Arial" w:hAnsi="Arial"/>
          <w:sz w:val="22"/>
          <w:szCs w:val="22"/>
        </w:rPr>
        <w:t>odini)</w:t>
      </w:r>
      <w:r w:rsidR="003C2113" w:rsidRPr="007B62C3">
        <w:rPr>
          <w:rFonts w:ascii="Arial" w:hAnsi="Arial"/>
          <w:sz w:val="22"/>
          <w:szCs w:val="22"/>
        </w:rPr>
        <w:t>, iskazanog prema tri aktivnosti: poslovanje, transakcije na nefinancijskoj imovini i transakcije na financijskoj imovini</w:t>
      </w:r>
      <w:r w:rsidR="00EA30AF" w:rsidRPr="007B62C3">
        <w:rPr>
          <w:rFonts w:ascii="Arial" w:hAnsi="Arial"/>
          <w:sz w:val="22"/>
          <w:szCs w:val="22"/>
        </w:rPr>
        <w:t xml:space="preserve">. </w:t>
      </w:r>
    </w:p>
    <w:p w14:paraId="226744E4" w14:textId="06E7919B" w:rsidR="001D02EE" w:rsidRPr="007B62C3" w:rsidRDefault="002762A4" w:rsidP="001D02EE">
      <w:pPr>
        <w:pStyle w:val="BodyText"/>
        <w:ind w:firstLine="708"/>
        <w:jc w:val="both"/>
        <w:rPr>
          <w:rFonts w:ascii="Arial" w:hAnsi="Arial"/>
          <w:sz w:val="22"/>
          <w:szCs w:val="22"/>
        </w:rPr>
      </w:pPr>
      <w:r w:rsidRPr="007B62C3">
        <w:rPr>
          <w:rFonts w:ascii="Arial" w:hAnsi="Arial"/>
          <w:sz w:val="22"/>
          <w:szCs w:val="22"/>
        </w:rPr>
        <w:t xml:space="preserve">Ukupan rezultat Primorsko-goranske županije </w:t>
      </w:r>
      <w:r w:rsidR="00934249" w:rsidRPr="007B62C3">
        <w:rPr>
          <w:rFonts w:ascii="Arial" w:hAnsi="Arial"/>
          <w:sz w:val="22"/>
          <w:szCs w:val="22"/>
        </w:rPr>
        <w:t xml:space="preserve">iskazan u obrascu Bilanca </w:t>
      </w:r>
      <w:r w:rsidRPr="007B62C3">
        <w:rPr>
          <w:rFonts w:ascii="Arial" w:hAnsi="Arial"/>
          <w:sz w:val="22"/>
          <w:szCs w:val="22"/>
        </w:rPr>
        <w:t>na dan 31. prosinca 202</w:t>
      </w:r>
      <w:r w:rsidR="00BF50C6" w:rsidRPr="007B62C3">
        <w:rPr>
          <w:rFonts w:ascii="Arial" w:hAnsi="Arial"/>
          <w:sz w:val="22"/>
          <w:szCs w:val="22"/>
        </w:rPr>
        <w:t>2</w:t>
      </w:r>
      <w:r w:rsidRPr="007B62C3">
        <w:rPr>
          <w:rFonts w:ascii="Arial" w:hAnsi="Arial"/>
          <w:sz w:val="22"/>
          <w:szCs w:val="22"/>
        </w:rPr>
        <w:t xml:space="preserve">. godine iznosi </w:t>
      </w:r>
      <w:r w:rsidR="00EF5550" w:rsidRPr="007B62C3">
        <w:rPr>
          <w:rFonts w:ascii="Arial" w:hAnsi="Arial"/>
          <w:sz w:val="22"/>
          <w:szCs w:val="22"/>
        </w:rPr>
        <w:t>54.240.357,39</w:t>
      </w:r>
      <w:r w:rsidRPr="007B62C3">
        <w:rPr>
          <w:rFonts w:ascii="Arial" w:hAnsi="Arial"/>
          <w:sz w:val="22"/>
          <w:szCs w:val="22"/>
        </w:rPr>
        <w:t xml:space="preserve"> kuna</w:t>
      </w:r>
      <w:r w:rsidR="0096190D" w:rsidRPr="007B62C3">
        <w:rPr>
          <w:rFonts w:ascii="Arial" w:hAnsi="Arial"/>
          <w:sz w:val="22"/>
          <w:szCs w:val="22"/>
        </w:rPr>
        <w:t xml:space="preserve"> (</w:t>
      </w:r>
      <w:r w:rsidR="00EF5550" w:rsidRPr="007B62C3">
        <w:rPr>
          <w:rFonts w:ascii="Arial" w:hAnsi="Arial"/>
          <w:sz w:val="22"/>
          <w:szCs w:val="22"/>
        </w:rPr>
        <w:t>šifra 922</w:t>
      </w:r>
      <w:r w:rsidR="0096190D" w:rsidRPr="007B62C3">
        <w:rPr>
          <w:rFonts w:ascii="Arial" w:hAnsi="Arial"/>
          <w:sz w:val="22"/>
          <w:szCs w:val="22"/>
        </w:rPr>
        <w:t>)</w:t>
      </w:r>
      <w:r w:rsidR="00934249" w:rsidRPr="007B62C3">
        <w:rPr>
          <w:rFonts w:ascii="Arial" w:hAnsi="Arial"/>
          <w:sz w:val="22"/>
          <w:szCs w:val="22"/>
        </w:rPr>
        <w:t>, a sastoji se od:</w:t>
      </w:r>
      <w:r w:rsidR="001D02EE" w:rsidRPr="007B62C3">
        <w:rPr>
          <w:rFonts w:ascii="Arial" w:hAnsi="Arial"/>
          <w:sz w:val="22"/>
          <w:szCs w:val="22"/>
        </w:rPr>
        <w:t xml:space="preserve"> višk</w:t>
      </w:r>
      <w:r w:rsidR="00934249" w:rsidRPr="007B62C3">
        <w:rPr>
          <w:rFonts w:ascii="Arial" w:hAnsi="Arial"/>
          <w:sz w:val="22"/>
          <w:szCs w:val="22"/>
        </w:rPr>
        <w:t>a</w:t>
      </w:r>
      <w:r w:rsidR="001D02EE" w:rsidRPr="007B62C3">
        <w:rPr>
          <w:rFonts w:ascii="Arial" w:hAnsi="Arial"/>
          <w:sz w:val="22"/>
          <w:szCs w:val="22"/>
        </w:rPr>
        <w:t xml:space="preserve"> prihoda poslovanja u iznosu od </w:t>
      </w:r>
      <w:r w:rsidR="00EF5550" w:rsidRPr="007B62C3">
        <w:rPr>
          <w:rFonts w:ascii="Arial" w:hAnsi="Arial"/>
          <w:sz w:val="22"/>
          <w:szCs w:val="22"/>
        </w:rPr>
        <w:t>81.202.125,99</w:t>
      </w:r>
      <w:r w:rsidR="001D02EE" w:rsidRPr="007B62C3">
        <w:rPr>
          <w:rFonts w:ascii="Arial" w:hAnsi="Arial"/>
          <w:sz w:val="22"/>
          <w:szCs w:val="22"/>
        </w:rPr>
        <w:t xml:space="preserve"> kuna (</w:t>
      </w:r>
      <w:r w:rsidR="00EF5550" w:rsidRPr="007B62C3">
        <w:rPr>
          <w:rFonts w:ascii="Arial" w:hAnsi="Arial"/>
          <w:sz w:val="22"/>
          <w:szCs w:val="22"/>
        </w:rPr>
        <w:t>šifra 92211</w:t>
      </w:r>
      <w:r w:rsidR="001D02EE" w:rsidRPr="007B62C3">
        <w:rPr>
          <w:rFonts w:ascii="Arial" w:hAnsi="Arial"/>
          <w:sz w:val="22"/>
          <w:szCs w:val="22"/>
        </w:rPr>
        <w:t>), manjk</w:t>
      </w:r>
      <w:r w:rsidR="00934249" w:rsidRPr="007B62C3">
        <w:rPr>
          <w:rFonts w:ascii="Arial" w:hAnsi="Arial"/>
          <w:sz w:val="22"/>
          <w:szCs w:val="22"/>
        </w:rPr>
        <w:t>a</w:t>
      </w:r>
      <w:r w:rsidR="001D02EE" w:rsidRPr="007B62C3">
        <w:rPr>
          <w:rFonts w:ascii="Arial" w:hAnsi="Arial"/>
          <w:sz w:val="22"/>
          <w:szCs w:val="22"/>
        </w:rPr>
        <w:t xml:space="preserve"> prihoda od nefinancijske imovine u iznosu od </w:t>
      </w:r>
      <w:r w:rsidR="00EF5550" w:rsidRPr="007B62C3">
        <w:rPr>
          <w:rFonts w:ascii="Arial" w:hAnsi="Arial"/>
          <w:sz w:val="22"/>
          <w:szCs w:val="22"/>
        </w:rPr>
        <w:t>21.728.500,86</w:t>
      </w:r>
      <w:r w:rsidR="001D02EE" w:rsidRPr="007B62C3">
        <w:rPr>
          <w:rFonts w:ascii="Arial" w:hAnsi="Arial"/>
          <w:sz w:val="22"/>
          <w:szCs w:val="22"/>
        </w:rPr>
        <w:t xml:space="preserve"> kuna (</w:t>
      </w:r>
      <w:r w:rsidR="00EF5550" w:rsidRPr="007B62C3">
        <w:rPr>
          <w:rFonts w:ascii="Arial" w:hAnsi="Arial"/>
          <w:sz w:val="22"/>
          <w:szCs w:val="22"/>
        </w:rPr>
        <w:t>šifra 92222</w:t>
      </w:r>
      <w:r w:rsidR="001D02EE" w:rsidRPr="007B62C3">
        <w:rPr>
          <w:rFonts w:ascii="Arial" w:hAnsi="Arial"/>
          <w:sz w:val="22"/>
          <w:szCs w:val="22"/>
        </w:rPr>
        <w:t>) i manjk</w:t>
      </w:r>
      <w:r w:rsidR="00934249" w:rsidRPr="007B62C3">
        <w:rPr>
          <w:rFonts w:ascii="Arial" w:hAnsi="Arial"/>
          <w:sz w:val="22"/>
          <w:szCs w:val="22"/>
        </w:rPr>
        <w:t>a</w:t>
      </w:r>
      <w:r w:rsidR="001D02EE" w:rsidRPr="007B62C3">
        <w:rPr>
          <w:rFonts w:ascii="Arial" w:hAnsi="Arial"/>
          <w:sz w:val="22"/>
          <w:szCs w:val="22"/>
        </w:rPr>
        <w:t xml:space="preserve"> primitaka od financijske imovine u iznosu od </w:t>
      </w:r>
      <w:r w:rsidR="00EF5550" w:rsidRPr="007B62C3">
        <w:rPr>
          <w:rFonts w:ascii="Arial" w:hAnsi="Arial"/>
          <w:sz w:val="22"/>
          <w:szCs w:val="22"/>
        </w:rPr>
        <w:t>5.233.267,74</w:t>
      </w:r>
      <w:r w:rsidR="001D02EE" w:rsidRPr="007B62C3">
        <w:rPr>
          <w:rFonts w:ascii="Arial" w:hAnsi="Arial"/>
          <w:sz w:val="22"/>
          <w:szCs w:val="22"/>
        </w:rPr>
        <w:t xml:space="preserve"> kuna (</w:t>
      </w:r>
      <w:r w:rsidR="00EF5550" w:rsidRPr="007B62C3">
        <w:rPr>
          <w:rFonts w:ascii="Arial" w:hAnsi="Arial"/>
          <w:sz w:val="22"/>
          <w:szCs w:val="22"/>
        </w:rPr>
        <w:t>šifra 92223</w:t>
      </w:r>
      <w:r w:rsidR="001D02EE" w:rsidRPr="007B62C3">
        <w:rPr>
          <w:rFonts w:ascii="Arial" w:hAnsi="Arial"/>
          <w:sz w:val="22"/>
          <w:szCs w:val="22"/>
        </w:rPr>
        <w:t>)</w:t>
      </w:r>
      <w:r w:rsidR="00934249" w:rsidRPr="007B62C3">
        <w:rPr>
          <w:rFonts w:ascii="Arial" w:hAnsi="Arial"/>
          <w:sz w:val="22"/>
          <w:szCs w:val="22"/>
        </w:rPr>
        <w:t>.</w:t>
      </w:r>
      <w:r w:rsidR="001D02EE" w:rsidRPr="007B62C3">
        <w:rPr>
          <w:rFonts w:ascii="Arial" w:hAnsi="Arial"/>
          <w:sz w:val="22"/>
          <w:szCs w:val="22"/>
        </w:rPr>
        <w:t xml:space="preserve"> </w:t>
      </w:r>
    </w:p>
    <w:p w14:paraId="1EB4169A" w14:textId="77777777" w:rsidR="00BA56C3" w:rsidRPr="007B62C3" w:rsidRDefault="00BA56C3" w:rsidP="001D02EE">
      <w:pPr>
        <w:pStyle w:val="BodyText"/>
        <w:ind w:firstLine="708"/>
        <w:jc w:val="both"/>
        <w:rPr>
          <w:rFonts w:ascii="Arial" w:hAnsi="Arial"/>
          <w:sz w:val="22"/>
          <w:szCs w:val="22"/>
        </w:rPr>
      </w:pPr>
    </w:p>
    <w:p w14:paraId="4F627E8A" w14:textId="29CA7D5B" w:rsidR="00934249" w:rsidRPr="007B62C3" w:rsidRDefault="00934249" w:rsidP="001D02EE">
      <w:pPr>
        <w:pStyle w:val="BodyText"/>
        <w:ind w:firstLine="708"/>
        <w:jc w:val="both"/>
        <w:rPr>
          <w:rFonts w:ascii="Arial" w:hAnsi="Arial"/>
          <w:sz w:val="22"/>
          <w:szCs w:val="22"/>
        </w:rPr>
      </w:pPr>
      <w:r w:rsidRPr="007B62C3">
        <w:rPr>
          <w:rFonts w:ascii="Arial" w:hAnsi="Arial"/>
          <w:sz w:val="22"/>
          <w:szCs w:val="22"/>
        </w:rPr>
        <w:t>Struktura financijskog rezultata Primorsko-goranske županije na dan 31. prosinca 202</w:t>
      </w:r>
      <w:r w:rsidR="00BF50C6" w:rsidRPr="007B62C3">
        <w:rPr>
          <w:rFonts w:ascii="Arial" w:hAnsi="Arial"/>
          <w:sz w:val="22"/>
          <w:szCs w:val="22"/>
        </w:rPr>
        <w:t>2</w:t>
      </w:r>
      <w:r w:rsidRPr="007B62C3">
        <w:rPr>
          <w:rFonts w:ascii="Arial" w:hAnsi="Arial"/>
          <w:sz w:val="22"/>
          <w:szCs w:val="22"/>
        </w:rPr>
        <w:t>. godine prikazana je u sljedećoj tablici.</w:t>
      </w:r>
      <w:r w:rsidR="00073DE4" w:rsidRPr="007B62C3">
        <w:rPr>
          <w:rFonts w:ascii="Arial" w:hAnsi="Arial"/>
          <w:sz w:val="22"/>
          <w:szCs w:val="22"/>
        </w:rPr>
        <w:t xml:space="preserve">  </w:t>
      </w:r>
    </w:p>
    <w:p w14:paraId="5BB4BA7A" w14:textId="79E97868" w:rsidR="00BA56C3" w:rsidRPr="007B62C3" w:rsidRDefault="00BA56C3" w:rsidP="001D02EE">
      <w:pPr>
        <w:pStyle w:val="BodyText"/>
        <w:ind w:firstLine="708"/>
        <w:jc w:val="both"/>
        <w:rPr>
          <w:rFonts w:ascii="Arial" w:hAnsi="Arial"/>
          <w:sz w:val="22"/>
          <w:szCs w:val="22"/>
        </w:rPr>
      </w:pPr>
    </w:p>
    <w:p w14:paraId="0CBD322F" w14:textId="32646753" w:rsidR="00BA56C3" w:rsidRPr="007B62C3" w:rsidRDefault="00BA56C3" w:rsidP="001D02EE">
      <w:pPr>
        <w:pStyle w:val="BodyText"/>
        <w:ind w:firstLine="708"/>
        <w:jc w:val="both"/>
        <w:rPr>
          <w:rFonts w:ascii="Arial" w:hAnsi="Arial"/>
          <w:sz w:val="22"/>
          <w:szCs w:val="22"/>
        </w:rPr>
      </w:pPr>
    </w:p>
    <w:p w14:paraId="50DCB7EA" w14:textId="77777777" w:rsidR="00EF5550" w:rsidRPr="007B62C3" w:rsidRDefault="00EF5550" w:rsidP="001D02EE">
      <w:pPr>
        <w:pStyle w:val="BodyText"/>
        <w:ind w:firstLine="708"/>
        <w:jc w:val="both"/>
        <w:rPr>
          <w:rFonts w:ascii="Arial" w:hAnsi="Arial"/>
          <w:sz w:val="22"/>
          <w:szCs w:val="22"/>
        </w:rPr>
      </w:pPr>
    </w:p>
    <w:p w14:paraId="765CD7D5" w14:textId="01411564" w:rsidR="00BA56C3" w:rsidRPr="007B62C3" w:rsidRDefault="00BA56C3" w:rsidP="001D02EE">
      <w:pPr>
        <w:pStyle w:val="BodyText"/>
        <w:ind w:firstLine="708"/>
        <w:jc w:val="both"/>
        <w:rPr>
          <w:rFonts w:ascii="Arial" w:hAnsi="Arial"/>
          <w:sz w:val="22"/>
          <w:szCs w:val="22"/>
        </w:rPr>
      </w:pPr>
    </w:p>
    <w:p w14:paraId="7ECBC475" w14:textId="25737A8A" w:rsidR="00846AEC" w:rsidRPr="007B62C3" w:rsidRDefault="00934249" w:rsidP="00934249">
      <w:pPr>
        <w:pStyle w:val="BodyText"/>
        <w:ind w:firstLine="1418"/>
        <w:jc w:val="right"/>
        <w:rPr>
          <w:rFonts w:ascii="Arial" w:hAnsi="Arial"/>
          <w:sz w:val="20"/>
          <w:szCs w:val="20"/>
        </w:rPr>
      </w:pPr>
      <w:r w:rsidRPr="007B62C3">
        <w:rPr>
          <w:rFonts w:ascii="Arial" w:hAnsi="Arial"/>
          <w:sz w:val="20"/>
          <w:szCs w:val="20"/>
        </w:rPr>
        <w:lastRenderedPageBreak/>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008F569D" w:rsidRPr="007B62C3">
        <w:rPr>
          <w:rFonts w:ascii="Arial" w:hAnsi="Arial"/>
          <w:sz w:val="20"/>
          <w:szCs w:val="20"/>
        </w:rPr>
        <w:t>- u kunama</w:t>
      </w:r>
    </w:p>
    <w:p w14:paraId="5A30B70E" w14:textId="77777777" w:rsidR="00EF5550" w:rsidRPr="007B62C3" w:rsidRDefault="00EF5550" w:rsidP="00934249">
      <w:pPr>
        <w:pStyle w:val="BodyText"/>
        <w:ind w:firstLine="1418"/>
        <w:jc w:val="right"/>
        <w:rPr>
          <w:rFonts w:ascii="Arial" w:hAnsi="Arial"/>
          <w:sz w:val="12"/>
          <w:szCs w:val="12"/>
        </w:rPr>
      </w:pPr>
    </w:p>
    <w:tbl>
      <w:tblPr>
        <w:tblW w:w="9776" w:type="dxa"/>
        <w:jc w:val="center"/>
        <w:tblLook w:val="04A0" w:firstRow="1" w:lastRow="0" w:firstColumn="1" w:lastColumn="0" w:noHBand="0" w:noVBand="1"/>
      </w:tblPr>
      <w:tblGrid>
        <w:gridCol w:w="3823"/>
        <w:gridCol w:w="1535"/>
        <w:gridCol w:w="1637"/>
        <w:gridCol w:w="1413"/>
        <w:gridCol w:w="1368"/>
      </w:tblGrid>
      <w:tr w:rsidR="00BF50C6" w:rsidRPr="007B62C3" w14:paraId="590FFDA3" w14:textId="77777777" w:rsidTr="00A85EFB">
        <w:trPr>
          <w:trHeight w:val="828"/>
          <w:jc w:val="center"/>
        </w:trPr>
        <w:tc>
          <w:tcPr>
            <w:tcW w:w="382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0C3CFE5" w14:textId="77777777" w:rsidR="00FF7CF7" w:rsidRPr="007B62C3" w:rsidRDefault="00FF7CF7" w:rsidP="00465A73">
            <w:pPr>
              <w:ind w:firstLine="0"/>
              <w:jc w:val="center"/>
              <w:rPr>
                <w:rFonts w:ascii="Arial" w:hAnsi="Arial" w:cs="Arial"/>
                <w:b/>
                <w:bCs/>
                <w:sz w:val="18"/>
                <w:szCs w:val="18"/>
              </w:rPr>
            </w:pPr>
            <w:r w:rsidRPr="007B62C3">
              <w:rPr>
                <w:rFonts w:ascii="Arial" w:hAnsi="Arial" w:cs="Arial"/>
                <w:b/>
                <w:bCs/>
                <w:sz w:val="18"/>
                <w:szCs w:val="18"/>
              </w:rPr>
              <w:t>Opis</w:t>
            </w:r>
          </w:p>
        </w:tc>
        <w:tc>
          <w:tcPr>
            <w:tcW w:w="1535" w:type="dxa"/>
            <w:tcBorders>
              <w:top w:val="single" w:sz="4" w:space="0" w:color="auto"/>
              <w:left w:val="nil"/>
              <w:bottom w:val="single" w:sz="4" w:space="0" w:color="auto"/>
              <w:right w:val="single" w:sz="4" w:space="0" w:color="auto"/>
            </w:tcBorders>
            <w:shd w:val="clear" w:color="000000" w:fill="BFBFBF"/>
            <w:vAlign w:val="center"/>
            <w:hideMark/>
          </w:tcPr>
          <w:p w14:paraId="230B6B12" w14:textId="77777777" w:rsidR="00FF7CF7" w:rsidRPr="007B62C3" w:rsidRDefault="00FF7CF7" w:rsidP="00465A73">
            <w:pPr>
              <w:ind w:firstLine="0"/>
              <w:jc w:val="center"/>
              <w:rPr>
                <w:rFonts w:ascii="Arial" w:hAnsi="Arial" w:cs="Arial"/>
                <w:b/>
                <w:bCs/>
                <w:sz w:val="18"/>
                <w:szCs w:val="18"/>
              </w:rPr>
            </w:pPr>
            <w:r w:rsidRPr="007B62C3">
              <w:rPr>
                <w:rFonts w:ascii="Arial" w:hAnsi="Arial" w:cs="Arial"/>
                <w:b/>
                <w:bCs/>
                <w:sz w:val="18"/>
                <w:szCs w:val="18"/>
              </w:rPr>
              <w:t>Višak / manjak prihoda poslovanja</w:t>
            </w:r>
          </w:p>
        </w:tc>
        <w:tc>
          <w:tcPr>
            <w:tcW w:w="1637" w:type="dxa"/>
            <w:tcBorders>
              <w:top w:val="single" w:sz="4" w:space="0" w:color="auto"/>
              <w:left w:val="nil"/>
              <w:bottom w:val="single" w:sz="4" w:space="0" w:color="auto"/>
              <w:right w:val="single" w:sz="4" w:space="0" w:color="auto"/>
            </w:tcBorders>
            <w:shd w:val="clear" w:color="000000" w:fill="BFBFBF"/>
            <w:vAlign w:val="center"/>
            <w:hideMark/>
          </w:tcPr>
          <w:p w14:paraId="08175427" w14:textId="77777777" w:rsidR="00FF7CF7" w:rsidRPr="007B62C3" w:rsidRDefault="00FF7CF7" w:rsidP="00465A73">
            <w:pPr>
              <w:ind w:firstLine="0"/>
              <w:jc w:val="center"/>
              <w:rPr>
                <w:rFonts w:ascii="Arial" w:hAnsi="Arial" w:cs="Arial"/>
                <w:b/>
                <w:bCs/>
                <w:sz w:val="18"/>
                <w:szCs w:val="18"/>
              </w:rPr>
            </w:pPr>
            <w:r w:rsidRPr="007B62C3">
              <w:rPr>
                <w:rFonts w:ascii="Arial" w:hAnsi="Arial" w:cs="Arial"/>
                <w:b/>
                <w:bCs/>
                <w:sz w:val="18"/>
                <w:szCs w:val="18"/>
              </w:rPr>
              <w:t>Višak / manjak prihoda od nefinancijske imovine</w:t>
            </w:r>
          </w:p>
        </w:tc>
        <w:tc>
          <w:tcPr>
            <w:tcW w:w="1413" w:type="dxa"/>
            <w:tcBorders>
              <w:top w:val="single" w:sz="4" w:space="0" w:color="auto"/>
              <w:left w:val="nil"/>
              <w:bottom w:val="single" w:sz="4" w:space="0" w:color="auto"/>
              <w:right w:val="single" w:sz="4" w:space="0" w:color="auto"/>
            </w:tcBorders>
            <w:shd w:val="clear" w:color="000000" w:fill="BFBFBF"/>
            <w:vAlign w:val="center"/>
            <w:hideMark/>
          </w:tcPr>
          <w:p w14:paraId="02042201" w14:textId="4DDAB27B" w:rsidR="00FF7CF7" w:rsidRPr="007B62C3" w:rsidRDefault="00FF7CF7" w:rsidP="00465A73">
            <w:pPr>
              <w:ind w:firstLine="0"/>
              <w:jc w:val="center"/>
              <w:rPr>
                <w:rFonts w:ascii="Arial" w:hAnsi="Arial" w:cs="Arial"/>
                <w:b/>
                <w:bCs/>
                <w:sz w:val="18"/>
                <w:szCs w:val="18"/>
              </w:rPr>
            </w:pPr>
            <w:r w:rsidRPr="007B62C3">
              <w:rPr>
                <w:rFonts w:ascii="Arial" w:hAnsi="Arial" w:cs="Arial"/>
                <w:b/>
                <w:bCs/>
                <w:sz w:val="18"/>
                <w:szCs w:val="18"/>
              </w:rPr>
              <w:t xml:space="preserve">Višak </w:t>
            </w:r>
            <w:r w:rsidR="008C154A" w:rsidRPr="007B62C3">
              <w:rPr>
                <w:rFonts w:ascii="Arial" w:hAnsi="Arial" w:cs="Arial"/>
                <w:b/>
                <w:bCs/>
                <w:sz w:val="18"/>
                <w:szCs w:val="18"/>
              </w:rPr>
              <w:t xml:space="preserve">/ </w:t>
            </w:r>
            <w:r w:rsidRPr="007B62C3">
              <w:rPr>
                <w:rFonts w:ascii="Arial" w:hAnsi="Arial" w:cs="Arial"/>
                <w:b/>
                <w:bCs/>
                <w:sz w:val="18"/>
                <w:szCs w:val="18"/>
              </w:rPr>
              <w:t xml:space="preserve">manjak </w:t>
            </w:r>
            <w:r w:rsidR="008C154A" w:rsidRPr="007B62C3">
              <w:rPr>
                <w:rFonts w:ascii="Arial" w:hAnsi="Arial" w:cs="Arial"/>
                <w:b/>
                <w:bCs/>
                <w:sz w:val="18"/>
                <w:szCs w:val="18"/>
              </w:rPr>
              <w:t xml:space="preserve">primitaka </w:t>
            </w:r>
            <w:r w:rsidRPr="007B62C3">
              <w:rPr>
                <w:rFonts w:ascii="Arial" w:hAnsi="Arial" w:cs="Arial"/>
                <w:b/>
                <w:bCs/>
                <w:sz w:val="18"/>
                <w:szCs w:val="18"/>
              </w:rPr>
              <w:t>od financijske imovine</w:t>
            </w:r>
          </w:p>
        </w:tc>
        <w:tc>
          <w:tcPr>
            <w:tcW w:w="1368" w:type="dxa"/>
            <w:tcBorders>
              <w:top w:val="single" w:sz="4" w:space="0" w:color="auto"/>
              <w:left w:val="nil"/>
              <w:bottom w:val="single" w:sz="4" w:space="0" w:color="auto"/>
              <w:right w:val="single" w:sz="4" w:space="0" w:color="auto"/>
            </w:tcBorders>
            <w:shd w:val="clear" w:color="000000" w:fill="BFBFBF"/>
            <w:vAlign w:val="center"/>
            <w:hideMark/>
          </w:tcPr>
          <w:p w14:paraId="73993EED" w14:textId="77777777" w:rsidR="00FF7CF7" w:rsidRPr="007B62C3" w:rsidRDefault="00FF7CF7" w:rsidP="00465A73">
            <w:pPr>
              <w:ind w:firstLine="0"/>
              <w:jc w:val="center"/>
              <w:rPr>
                <w:rFonts w:ascii="Arial" w:hAnsi="Arial" w:cs="Arial"/>
                <w:b/>
                <w:bCs/>
                <w:sz w:val="18"/>
                <w:szCs w:val="18"/>
              </w:rPr>
            </w:pPr>
            <w:r w:rsidRPr="007B62C3">
              <w:rPr>
                <w:rFonts w:ascii="Arial" w:hAnsi="Arial" w:cs="Arial"/>
                <w:b/>
                <w:bCs/>
                <w:sz w:val="18"/>
                <w:szCs w:val="18"/>
              </w:rPr>
              <w:t>Rezultat</w:t>
            </w:r>
          </w:p>
        </w:tc>
      </w:tr>
      <w:tr w:rsidR="00BF50C6" w:rsidRPr="007B62C3" w14:paraId="7A8BB724" w14:textId="77777777" w:rsidTr="00A85EFB">
        <w:trPr>
          <w:trHeight w:val="588"/>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824A94" w14:textId="23A520B5" w:rsidR="0090754B" w:rsidRPr="007B62C3" w:rsidRDefault="0090754B" w:rsidP="00BF50C6">
            <w:pPr>
              <w:ind w:firstLine="0"/>
              <w:jc w:val="left"/>
              <w:rPr>
                <w:rFonts w:ascii="Arial" w:hAnsi="Arial" w:cs="Arial"/>
                <w:sz w:val="18"/>
                <w:szCs w:val="18"/>
              </w:rPr>
            </w:pPr>
            <w:r w:rsidRPr="007B62C3">
              <w:rPr>
                <w:rFonts w:ascii="Arial" w:hAnsi="Arial" w:cs="Arial"/>
                <w:sz w:val="18"/>
                <w:szCs w:val="18"/>
              </w:rPr>
              <w:t xml:space="preserve">Preneseni rezultat prethodnog razdoblja PGŽ (kolona: Stanje 1. siječnja, </w:t>
            </w:r>
            <w:r w:rsidR="00BF50C6" w:rsidRPr="007B62C3">
              <w:rPr>
                <w:rFonts w:ascii="Arial" w:hAnsi="Arial" w:cs="Arial"/>
                <w:sz w:val="18"/>
                <w:szCs w:val="18"/>
              </w:rPr>
              <w:t xml:space="preserve">šifra 922 </w:t>
            </w:r>
            <w:r w:rsidRPr="007B62C3">
              <w:rPr>
                <w:rFonts w:ascii="Arial" w:hAnsi="Arial" w:cs="Arial"/>
                <w:sz w:val="18"/>
                <w:szCs w:val="18"/>
              </w:rPr>
              <w:t xml:space="preserve">do </w:t>
            </w:r>
            <w:r w:rsidR="00BF50C6" w:rsidRPr="007B62C3">
              <w:rPr>
                <w:rFonts w:ascii="Arial" w:hAnsi="Arial" w:cs="Arial"/>
                <w:sz w:val="18"/>
                <w:szCs w:val="18"/>
              </w:rPr>
              <w:t>92223</w:t>
            </w:r>
            <w:r w:rsidRPr="007B62C3">
              <w:rPr>
                <w:rFonts w:ascii="Arial" w:hAnsi="Arial" w:cs="Arial"/>
                <w:sz w:val="18"/>
                <w:szCs w:val="18"/>
              </w:rPr>
              <w:t xml:space="preserve"> obrasca Bilanca)</w:t>
            </w:r>
          </w:p>
        </w:tc>
        <w:tc>
          <w:tcPr>
            <w:tcW w:w="1535" w:type="dxa"/>
            <w:tcBorders>
              <w:top w:val="nil"/>
              <w:left w:val="nil"/>
              <w:bottom w:val="single" w:sz="4" w:space="0" w:color="auto"/>
              <w:right w:val="single" w:sz="4" w:space="0" w:color="auto"/>
            </w:tcBorders>
            <w:shd w:val="clear" w:color="auto" w:fill="auto"/>
            <w:vAlign w:val="center"/>
            <w:hideMark/>
          </w:tcPr>
          <w:p w14:paraId="0273ECFB" w14:textId="639991A3" w:rsidR="0090754B" w:rsidRPr="007B62C3" w:rsidRDefault="00BF50C6" w:rsidP="00A85EFB">
            <w:pPr>
              <w:ind w:firstLine="0"/>
              <w:jc w:val="right"/>
              <w:rPr>
                <w:rFonts w:ascii="Arial" w:hAnsi="Arial" w:cs="Arial"/>
                <w:sz w:val="18"/>
                <w:szCs w:val="18"/>
              </w:rPr>
            </w:pPr>
            <w:r w:rsidRPr="007B62C3">
              <w:rPr>
                <w:rFonts w:ascii="Arial" w:hAnsi="Arial" w:cs="Arial"/>
                <w:b/>
                <w:bCs/>
                <w:sz w:val="18"/>
                <w:szCs w:val="18"/>
              </w:rPr>
              <w:t>68.133.372,</w:t>
            </w:r>
            <w:r w:rsidR="00A85EFB" w:rsidRPr="007B62C3">
              <w:rPr>
                <w:rFonts w:ascii="Arial" w:hAnsi="Arial" w:cs="Arial"/>
                <w:b/>
                <w:bCs/>
                <w:sz w:val="18"/>
                <w:szCs w:val="18"/>
              </w:rPr>
              <w:t>22</w:t>
            </w:r>
          </w:p>
        </w:tc>
        <w:tc>
          <w:tcPr>
            <w:tcW w:w="1637" w:type="dxa"/>
            <w:tcBorders>
              <w:top w:val="nil"/>
              <w:left w:val="nil"/>
              <w:bottom w:val="single" w:sz="4" w:space="0" w:color="auto"/>
              <w:right w:val="single" w:sz="4" w:space="0" w:color="auto"/>
            </w:tcBorders>
            <w:shd w:val="clear" w:color="auto" w:fill="auto"/>
            <w:vAlign w:val="center"/>
            <w:hideMark/>
          </w:tcPr>
          <w:p w14:paraId="34570B29" w14:textId="03A15203" w:rsidR="0090754B" w:rsidRPr="007B62C3" w:rsidRDefault="0090754B" w:rsidP="00A85EFB">
            <w:pPr>
              <w:ind w:firstLine="0"/>
              <w:jc w:val="right"/>
              <w:rPr>
                <w:rFonts w:ascii="Arial" w:hAnsi="Arial" w:cs="Arial"/>
                <w:sz w:val="18"/>
                <w:szCs w:val="18"/>
              </w:rPr>
            </w:pPr>
            <w:r w:rsidRPr="007B62C3">
              <w:rPr>
                <w:rFonts w:ascii="Arial" w:hAnsi="Arial" w:cs="Arial"/>
                <w:b/>
                <w:bCs/>
                <w:sz w:val="18"/>
                <w:szCs w:val="18"/>
              </w:rPr>
              <w:t>-</w:t>
            </w:r>
            <w:r w:rsidR="00BF50C6" w:rsidRPr="007B62C3">
              <w:t xml:space="preserve"> </w:t>
            </w:r>
            <w:r w:rsidR="00BF50C6" w:rsidRPr="007B62C3">
              <w:rPr>
                <w:rFonts w:ascii="Arial" w:hAnsi="Arial" w:cs="Arial"/>
                <w:b/>
                <w:bCs/>
                <w:sz w:val="18"/>
                <w:szCs w:val="18"/>
              </w:rPr>
              <w:t>22.744.55</w:t>
            </w:r>
            <w:r w:rsidR="00A85EFB" w:rsidRPr="007B62C3">
              <w:rPr>
                <w:rFonts w:ascii="Arial" w:hAnsi="Arial" w:cs="Arial"/>
                <w:b/>
                <w:bCs/>
                <w:sz w:val="18"/>
                <w:szCs w:val="18"/>
              </w:rPr>
              <w:t>4,84</w:t>
            </w:r>
          </w:p>
        </w:tc>
        <w:tc>
          <w:tcPr>
            <w:tcW w:w="1413" w:type="dxa"/>
            <w:tcBorders>
              <w:top w:val="nil"/>
              <w:left w:val="nil"/>
              <w:bottom w:val="single" w:sz="4" w:space="0" w:color="auto"/>
              <w:right w:val="single" w:sz="4" w:space="0" w:color="auto"/>
            </w:tcBorders>
            <w:shd w:val="clear" w:color="auto" w:fill="auto"/>
            <w:vAlign w:val="center"/>
            <w:hideMark/>
          </w:tcPr>
          <w:p w14:paraId="0A5403A9" w14:textId="04C3A399" w:rsidR="0090754B" w:rsidRPr="007B62C3" w:rsidRDefault="0090754B" w:rsidP="00A85EFB">
            <w:pPr>
              <w:ind w:firstLine="0"/>
              <w:jc w:val="right"/>
              <w:rPr>
                <w:rFonts w:ascii="Arial" w:hAnsi="Arial" w:cs="Arial"/>
                <w:sz w:val="18"/>
                <w:szCs w:val="18"/>
              </w:rPr>
            </w:pPr>
            <w:r w:rsidRPr="007B62C3">
              <w:rPr>
                <w:rFonts w:ascii="Arial" w:hAnsi="Arial" w:cs="Arial"/>
                <w:b/>
                <w:bCs/>
                <w:sz w:val="18"/>
                <w:szCs w:val="18"/>
              </w:rPr>
              <w:t>-</w:t>
            </w:r>
            <w:r w:rsidR="00BF50C6" w:rsidRPr="007B62C3">
              <w:t xml:space="preserve"> </w:t>
            </w:r>
            <w:r w:rsidR="00BF50C6" w:rsidRPr="007B62C3">
              <w:rPr>
                <w:rFonts w:ascii="Arial" w:hAnsi="Arial" w:cs="Arial"/>
                <w:b/>
                <w:bCs/>
                <w:sz w:val="18"/>
                <w:szCs w:val="18"/>
              </w:rPr>
              <w:t>5.748.977,</w:t>
            </w:r>
            <w:r w:rsidR="00A85EFB" w:rsidRPr="007B62C3">
              <w:rPr>
                <w:rFonts w:ascii="Arial" w:hAnsi="Arial" w:cs="Arial"/>
                <w:b/>
                <w:bCs/>
                <w:sz w:val="18"/>
                <w:szCs w:val="18"/>
              </w:rPr>
              <w:t>48</w:t>
            </w:r>
          </w:p>
        </w:tc>
        <w:tc>
          <w:tcPr>
            <w:tcW w:w="1368" w:type="dxa"/>
            <w:tcBorders>
              <w:top w:val="nil"/>
              <w:left w:val="nil"/>
              <w:bottom w:val="single" w:sz="4" w:space="0" w:color="auto"/>
              <w:right w:val="single" w:sz="4" w:space="0" w:color="auto"/>
            </w:tcBorders>
            <w:shd w:val="clear" w:color="auto" w:fill="auto"/>
            <w:vAlign w:val="center"/>
            <w:hideMark/>
          </w:tcPr>
          <w:p w14:paraId="541D13C1" w14:textId="4DC43475" w:rsidR="0090754B" w:rsidRPr="007B62C3" w:rsidRDefault="00BF50C6" w:rsidP="00A85EFB">
            <w:pPr>
              <w:ind w:firstLine="0"/>
              <w:jc w:val="right"/>
              <w:rPr>
                <w:rFonts w:ascii="Arial" w:hAnsi="Arial" w:cs="Arial"/>
                <w:b/>
                <w:sz w:val="18"/>
                <w:szCs w:val="18"/>
              </w:rPr>
            </w:pPr>
            <w:r w:rsidRPr="007B62C3">
              <w:rPr>
                <w:rFonts w:ascii="Arial" w:hAnsi="Arial" w:cs="Arial"/>
                <w:b/>
                <w:sz w:val="18"/>
                <w:szCs w:val="18"/>
              </w:rPr>
              <w:t>39.639.8</w:t>
            </w:r>
            <w:r w:rsidR="00A85EFB" w:rsidRPr="007B62C3">
              <w:rPr>
                <w:rFonts w:ascii="Arial" w:hAnsi="Arial" w:cs="Arial"/>
                <w:b/>
                <w:sz w:val="18"/>
                <w:szCs w:val="18"/>
              </w:rPr>
              <w:t>39,90</w:t>
            </w:r>
          </w:p>
        </w:tc>
      </w:tr>
      <w:tr w:rsidR="00A85EFB" w:rsidRPr="007B62C3" w14:paraId="7E7AA620" w14:textId="77777777" w:rsidTr="00A85EFB">
        <w:trPr>
          <w:trHeight w:val="588"/>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1869B34C" w14:textId="1DD7C98D" w:rsidR="00934249" w:rsidRPr="007B62C3" w:rsidRDefault="00934249" w:rsidP="00BF50C6">
            <w:pPr>
              <w:ind w:firstLine="0"/>
              <w:jc w:val="left"/>
              <w:rPr>
                <w:rFonts w:ascii="Arial" w:hAnsi="Arial" w:cs="Arial"/>
                <w:sz w:val="18"/>
                <w:szCs w:val="18"/>
              </w:rPr>
            </w:pPr>
            <w:r w:rsidRPr="007B62C3">
              <w:rPr>
                <w:rFonts w:ascii="Arial" w:hAnsi="Arial" w:cs="Arial"/>
                <w:sz w:val="18"/>
                <w:szCs w:val="18"/>
              </w:rPr>
              <w:t>Korekcija rezultata temeljem Odluke o raspodjeli rezultata PGŽ za 20</w:t>
            </w:r>
            <w:r w:rsidR="0096190D" w:rsidRPr="007B62C3">
              <w:rPr>
                <w:rFonts w:ascii="Arial" w:hAnsi="Arial" w:cs="Arial"/>
                <w:sz w:val="18"/>
                <w:szCs w:val="18"/>
              </w:rPr>
              <w:t>2</w:t>
            </w:r>
            <w:r w:rsidR="00BF50C6" w:rsidRPr="007B62C3">
              <w:rPr>
                <w:rFonts w:ascii="Arial" w:hAnsi="Arial" w:cs="Arial"/>
                <w:sz w:val="18"/>
                <w:szCs w:val="18"/>
              </w:rPr>
              <w:t>1</w:t>
            </w:r>
            <w:r w:rsidRPr="007B62C3">
              <w:rPr>
                <w:rFonts w:ascii="Arial" w:hAnsi="Arial" w:cs="Arial"/>
                <w:sz w:val="18"/>
                <w:szCs w:val="18"/>
              </w:rPr>
              <w:t>. godinu</w:t>
            </w:r>
          </w:p>
        </w:tc>
        <w:tc>
          <w:tcPr>
            <w:tcW w:w="1535" w:type="dxa"/>
            <w:tcBorders>
              <w:top w:val="nil"/>
              <w:left w:val="nil"/>
              <w:bottom w:val="single" w:sz="4" w:space="0" w:color="auto"/>
              <w:right w:val="single" w:sz="4" w:space="0" w:color="auto"/>
            </w:tcBorders>
            <w:shd w:val="clear" w:color="auto" w:fill="auto"/>
            <w:vAlign w:val="center"/>
          </w:tcPr>
          <w:p w14:paraId="2A103517" w14:textId="45E15071" w:rsidR="00934249" w:rsidRPr="007B62C3" w:rsidRDefault="00A85EFB" w:rsidP="007B3D34">
            <w:pPr>
              <w:ind w:firstLine="0"/>
              <w:jc w:val="right"/>
              <w:rPr>
                <w:rFonts w:ascii="Arial" w:hAnsi="Arial" w:cs="Arial"/>
                <w:bCs/>
                <w:sz w:val="18"/>
                <w:szCs w:val="18"/>
              </w:rPr>
            </w:pPr>
            <w:r w:rsidRPr="007B62C3">
              <w:rPr>
                <w:rFonts w:ascii="Arial" w:hAnsi="Arial" w:cs="Arial"/>
                <w:bCs/>
                <w:sz w:val="18"/>
                <w:szCs w:val="18"/>
              </w:rPr>
              <w:t>-28.038.180,67</w:t>
            </w:r>
          </w:p>
        </w:tc>
        <w:tc>
          <w:tcPr>
            <w:tcW w:w="1637" w:type="dxa"/>
            <w:tcBorders>
              <w:top w:val="nil"/>
              <w:left w:val="nil"/>
              <w:bottom w:val="single" w:sz="4" w:space="0" w:color="auto"/>
              <w:right w:val="single" w:sz="4" w:space="0" w:color="auto"/>
            </w:tcBorders>
            <w:shd w:val="clear" w:color="auto" w:fill="auto"/>
            <w:vAlign w:val="center"/>
          </w:tcPr>
          <w:p w14:paraId="4AD18776" w14:textId="178BA95D" w:rsidR="00934249" w:rsidRPr="007B62C3" w:rsidRDefault="00A85EFB" w:rsidP="007B3D34">
            <w:pPr>
              <w:ind w:firstLine="0"/>
              <w:jc w:val="right"/>
              <w:rPr>
                <w:rFonts w:ascii="Arial" w:hAnsi="Arial" w:cs="Arial"/>
                <w:bCs/>
                <w:sz w:val="18"/>
                <w:szCs w:val="18"/>
              </w:rPr>
            </w:pPr>
            <w:r w:rsidRPr="007B62C3">
              <w:rPr>
                <w:rFonts w:ascii="Arial" w:hAnsi="Arial" w:cs="Arial"/>
                <w:bCs/>
                <w:sz w:val="18"/>
                <w:szCs w:val="18"/>
              </w:rPr>
              <w:t>22.312.553,34</w:t>
            </w:r>
          </w:p>
        </w:tc>
        <w:tc>
          <w:tcPr>
            <w:tcW w:w="1413" w:type="dxa"/>
            <w:tcBorders>
              <w:top w:val="nil"/>
              <w:left w:val="nil"/>
              <w:bottom w:val="single" w:sz="4" w:space="0" w:color="auto"/>
              <w:right w:val="single" w:sz="4" w:space="0" w:color="auto"/>
            </w:tcBorders>
            <w:shd w:val="clear" w:color="auto" w:fill="auto"/>
            <w:vAlign w:val="center"/>
          </w:tcPr>
          <w:p w14:paraId="6346A2BA" w14:textId="42DFAA00" w:rsidR="00934249" w:rsidRPr="007B62C3" w:rsidRDefault="00A85EFB" w:rsidP="007B3D34">
            <w:pPr>
              <w:ind w:firstLine="0"/>
              <w:jc w:val="right"/>
              <w:rPr>
                <w:rFonts w:ascii="Arial" w:hAnsi="Arial" w:cs="Arial"/>
                <w:bCs/>
                <w:sz w:val="18"/>
                <w:szCs w:val="18"/>
              </w:rPr>
            </w:pPr>
            <w:r w:rsidRPr="007B62C3">
              <w:rPr>
                <w:rFonts w:ascii="Arial" w:hAnsi="Arial" w:cs="Arial"/>
                <w:bCs/>
                <w:sz w:val="18"/>
                <w:szCs w:val="18"/>
              </w:rPr>
              <w:t>5.725.627,33</w:t>
            </w:r>
          </w:p>
        </w:tc>
        <w:tc>
          <w:tcPr>
            <w:tcW w:w="1368" w:type="dxa"/>
            <w:tcBorders>
              <w:top w:val="nil"/>
              <w:left w:val="nil"/>
              <w:bottom w:val="single" w:sz="4" w:space="0" w:color="auto"/>
              <w:right w:val="single" w:sz="4" w:space="0" w:color="auto"/>
            </w:tcBorders>
            <w:shd w:val="clear" w:color="auto" w:fill="auto"/>
            <w:vAlign w:val="center"/>
          </w:tcPr>
          <w:p w14:paraId="27DDAE76" w14:textId="565AE4AB" w:rsidR="00934249" w:rsidRPr="007B62C3" w:rsidRDefault="00934249" w:rsidP="00934249">
            <w:pPr>
              <w:ind w:firstLine="0"/>
              <w:jc w:val="right"/>
              <w:rPr>
                <w:rFonts w:ascii="Arial" w:hAnsi="Arial" w:cs="Arial"/>
                <w:bCs/>
                <w:sz w:val="18"/>
                <w:szCs w:val="18"/>
              </w:rPr>
            </w:pPr>
            <w:r w:rsidRPr="007B62C3">
              <w:rPr>
                <w:rFonts w:ascii="Arial" w:hAnsi="Arial" w:cs="Arial"/>
                <w:bCs/>
                <w:sz w:val="18"/>
                <w:szCs w:val="18"/>
              </w:rPr>
              <w:t>0</w:t>
            </w:r>
            <w:r w:rsidR="001354C8">
              <w:rPr>
                <w:rFonts w:ascii="Arial" w:hAnsi="Arial" w:cs="Arial"/>
                <w:bCs/>
                <w:sz w:val="18"/>
                <w:szCs w:val="18"/>
              </w:rPr>
              <w:t>,00</w:t>
            </w:r>
          </w:p>
        </w:tc>
      </w:tr>
      <w:tr w:rsidR="008204A7" w:rsidRPr="007B62C3" w14:paraId="2D14B5E2" w14:textId="77777777" w:rsidTr="00A85EFB">
        <w:trPr>
          <w:trHeight w:val="588"/>
          <w:jc w:val="center"/>
        </w:trPr>
        <w:tc>
          <w:tcPr>
            <w:tcW w:w="3823" w:type="dxa"/>
            <w:tcBorders>
              <w:top w:val="nil"/>
              <w:left w:val="single" w:sz="4" w:space="0" w:color="auto"/>
              <w:bottom w:val="single" w:sz="4" w:space="0" w:color="auto"/>
              <w:right w:val="single" w:sz="4" w:space="0" w:color="auto"/>
            </w:tcBorders>
            <w:shd w:val="clear" w:color="auto" w:fill="auto"/>
            <w:vAlign w:val="center"/>
          </w:tcPr>
          <w:p w14:paraId="3A190599" w14:textId="477E4AB6" w:rsidR="0017784F" w:rsidRPr="007B62C3" w:rsidRDefault="0017784F" w:rsidP="00D43339">
            <w:pPr>
              <w:ind w:firstLine="0"/>
              <w:jc w:val="left"/>
              <w:rPr>
                <w:rFonts w:ascii="Arial" w:hAnsi="Arial" w:cs="Arial"/>
                <w:sz w:val="18"/>
                <w:szCs w:val="18"/>
              </w:rPr>
            </w:pPr>
            <w:r w:rsidRPr="007B62C3">
              <w:rPr>
                <w:rFonts w:ascii="Arial" w:hAnsi="Arial" w:cs="Arial"/>
                <w:sz w:val="18"/>
                <w:szCs w:val="18"/>
              </w:rPr>
              <w:t>Korekcije za terećenja u korist i na teret rezultata tijekom 202</w:t>
            </w:r>
            <w:r w:rsidR="00D43339" w:rsidRPr="007B62C3">
              <w:rPr>
                <w:rFonts w:ascii="Arial" w:hAnsi="Arial" w:cs="Arial"/>
                <w:sz w:val="18"/>
                <w:szCs w:val="18"/>
              </w:rPr>
              <w:t>2</w:t>
            </w:r>
            <w:r w:rsidRPr="007B62C3">
              <w:rPr>
                <w:rFonts w:ascii="Arial" w:hAnsi="Arial" w:cs="Arial"/>
                <w:sz w:val="18"/>
                <w:szCs w:val="18"/>
              </w:rPr>
              <w:t>.</w:t>
            </w:r>
            <w:r w:rsidR="008C154A" w:rsidRPr="007B62C3">
              <w:rPr>
                <w:rFonts w:ascii="Arial" w:hAnsi="Arial" w:cs="Arial"/>
                <w:sz w:val="18"/>
                <w:szCs w:val="18"/>
              </w:rPr>
              <w:t xml:space="preserve"> </w:t>
            </w:r>
            <w:r w:rsidRPr="007B62C3">
              <w:rPr>
                <w:rFonts w:ascii="Arial" w:hAnsi="Arial" w:cs="Arial"/>
                <w:sz w:val="18"/>
                <w:szCs w:val="18"/>
              </w:rPr>
              <w:t>g</w:t>
            </w:r>
            <w:r w:rsidR="008C154A" w:rsidRPr="007B62C3">
              <w:rPr>
                <w:rFonts w:ascii="Arial" w:hAnsi="Arial" w:cs="Arial"/>
                <w:sz w:val="18"/>
                <w:szCs w:val="18"/>
              </w:rPr>
              <w:t>odine</w:t>
            </w:r>
          </w:p>
        </w:tc>
        <w:tc>
          <w:tcPr>
            <w:tcW w:w="1535" w:type="dxa"/>
            <w:tcBorders>
              <w:top w:val="nil"/>
              <w:left w:val="nil"/>
              <w:bottom w:val="single" w:sz="4" w:space="0" w:color="auto"/>
              <w:right w:val="single" w:sz="4" w:space="0" w:color="auto"/>
            </w:tcBorders>
            <w:shd w:val="clear" w:color="auto" w:fill="auto"/>
            <w:vAlign w:val="center"/>
          </w:tcPr>
          <w:p w14:paraId="6CF8A202" w14:textId="4E6A773E" w:rsidR="0017784F" w:rsidRPr="007B62C3" w:rsidRDefault="003327B5" w:rsidP="00D27635">
            <w:pPr>
              <w:ind w:firstLine="0"/>
              <w:jc w:val="right"/>
              <w:rPr>
                <w:rFonts w:ascii="Arial" w:hAnsi="Arial" w:cs="Arial"/>
                <w:sz w:val="18"/>
                <w:szCs w:val="18"/>
              </w:rPr>
            </w:pPr>
            <w:r w:rsidRPr="007B62C3">
              <w:rPr>
                <w:rFonts w:ascii="Arial" w:hAnsi="Arial" w:cs="Arial"/>
                <w:sz w:val="18"/>
                <w:szCs w:val="18"/>
              </w:rPr>
              <w:t>7.611.948,27</w:t>
            </w:r>
          </w:p>
        </w:tc>
        <w:tc>
          <w:tcPr>
            <w:tcW w:w="1637" w:type="dxa"/>
            <w:tcBorders>
              <w:top w:val="nil"/>
              <w:left w:val="nil"/>
              <w:bottom w:val="single" w:sz="4" w:space="0" w:color="auto"/>
              <w:right w:val="single" w:sz="4" w:space="0" w:color="auto"/>
            </w:tcBorders>
            <w:shd w:val="clear" w:color="auto" w:fill="auto"/>
            <w:vAlign w:val="center"/>
          </w:tcPr>
          <w:p w14:paraId="196C285B" w14:textId="0DEFE990" w:rsidR="0017784F" w:rsidRPr="007B62C3" w:rsidRDefault="003327B5" w:rsidP="00E97B70">
            <w:pPr>
              <w:ind w:firstLine="0"/>
              <w:jc w:val="right"/>
              <w:rPr>
                <w:rFonts w:ascii="Arial" w:hAnsi="Arial" w:cs="Arial"/>
                <w:sz w:val="18"/>
                <w:szCs w:val="18"/>
              </w:rPr>
            </w:pPr>
            <w:r w:rsidRPr="007B62C3">
              <w:rPr>
                <w:rFonts w:ascii="Arial" w:hAnsi="Arial" w:cs="Arial"/>
                <w:sz w:val="18"/>
                <w:szCs w:val="18"/>
              </w:rPr>
              <w:t>55.114,73</w:t>
            </w:r>
          </w:p>
        </w:tc>
        <w:tc>
          <w:tcPr>
            <w:tcW w:w="1413" w:type="dxa"/>
            <w:tcBorders>
              <w:top w:val="nil"/>
              <w:left w:val="nil"/>
              <w:bottom w:val="single" w:sz="4" w:space="0" w:color="auto"/>
              <w:right w:val="single" w:sz="4" w:space="0" w:color="auto"/>
            </w:tcBorders>
            <w:shd w:val="clear" w:color="auto" w:fill="auto"/>
            <w:vAlign w:val="center"/>
          </w:tcPr>
          <w:p w14:paraId="6554E7D3" w14:textId="27BA81D1" w:rsidR="0017784F" w:rsidRPr="007B62C3" w:rsidRDefault="003327B5" w:rsidP="00465A73">
            <w:pPr>
              <w:ind w:firstLine="0"/>
              <w:jc w:val="right"/>
              <w:rPr>
                <w:rFonts w:ascii="Arial" w:hAnsi="Arial" w:cs="Arial"/>
                <w:sz w:val="18"/>
                <w:szCs w:val="18"/>
              </w:rPr>
            </w:pPr>
            <w:r w:rsidRPr="007B62C3">
              <w:rPr>
                <w:rFonts w:ascii="Arial" w:hAnsi="Arial" w:cs="Arial"/>
                <w:sz w:val="18"/>
                <w:szCs w:val="18"/>
              </w:rPr>
              <w:t>-0,48</w:t>
            </w:r>
          </w:p>
        </w:tc>
        <w:tc>
          <w:tcPr>
            <w:tcW w:w="1368" w:type="dxa"/>
            <w:tcBorders>
              <w:top w:val="nil"/>
              <w:left w:val="nil"/>
              <w:bottom w:val="single" w:sz="4" w:space="0" w:color="auto"/>
              <w:right w:val="single" w:sz="4" w:space="0" w:color="auto"/>
            </w:tcBorders>
            <w:shd w:val="clear" w:color="auto" w:fill="auto"/>
            <w:vAlign w:val="center"/>
          </w:tcPr>
          <w:p w14:paraId="054E6F69" w14:textId="465132D4" w:rsidR="0017784F" w:rsidRPr="007B62C3" w:rsidRDefault="003327B5" w:rsidP="00D27635">
            <w:pPr>
              <w:ind w:firstLine="0"/>
              <w:jc w:val="right"/>
              <w:rPr>
                <w:rFonts w:ascii="Arial" w:hAnsi="Arial" w:cs="Arial"/>
                <w:sz w:val="18"/>
                <w:szCs w:val="18"/>
              </w:rPr>
            </w:pPr>
            <w:r w:rsidRPr="007B62C3">
              <w:rPr>
                <w:rFonts w:ascii="Arial" w:hAnsi="Arial" w:cs="Arial"/>
                <w:sz w:val="18"/>
                <w:szCs w:val="18"/>
              </w:rPr>
              <w:t>7.667.062,52</w:t>
            </w:r>
          </w:p>
        </w:tc>
      </w:tr>
      <w:tr w:rsidR="00A85EFB" w:rsidRPr="007B62C3" w14:paraId="5B08EFD1" w14:textId="77777777" w:rsidTr="00A85EFB">
        <w:trPr>
          <w:trHeight w:val="588"/>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FDCCB9" w14:textId="28DE39BD" w:rsidR="00FF7CF7" w:rsidRPr="007B62C3" w:rsidRDefault="00B87DD2" w:rsidP="00D43339">
            <w:pPr>
              <w:ind w:firstLine="0"/>
              <w:jc w:val="left"/>
              <w:rPr>
                <w:rFonts w:ascii="Arial" w:hAnsi="Arial" w:cs="Arial"/>
                <w:sz w:val="18"/>
                <w:szCs w:val="18"/>
              </w:rPr>
            </w:pPr>
            <w:r w:rsidRPr="007B62C3">
              <w:rPr>
                <w:rFonts w:ascii="Arial" w:hAnsi="Arial" w:cs="Arial"/>
                <w:sz w:val="18"/>
                <w:szCs w:val="18"/>
              </w:rPr>
              <w:t xml:space="preserve">Rezultat </w:t>
            </w:r>
            <w:r w:rsidR="007A3DC1" w:rsidRPr="007B62C3">
              <w:rPr>
                <w:rFonts w:ascii="Arial" w:hAnsi="Arial" w:cs="Arial"/>
                <w:sz w:val="18"/>
                <w:szCs w:val="18"/>
              </w:rPr>
              <w:t>t</w:t>
            </w:r>
            <w:r w:rsidRPr="007B62C3">
              <w:rPr>
                <w:rFonts w:ascii="Arial" w:hAnsi="Arial" w:cs="Arial"/>
                <w:sz w:val="18"/>
                <w:szCs w:val="18"/>
              </w:rPr>
              <w:t>ekuće</w:t>
            </w:r>
            <w:r w:rsidR="00FF7CF7" w:rsidRPr="007B62C3">
              <w:rPr>
                <w:rFonts w:ascii="Arial" w:hAnsi="Arial" w:cs="Arial"/>
                <w:sz w:val="18"/>
                <w:szCs w:val="18"/>
              </w:rPr>
              <w:t xml:space="preserve"> </w:t>
            </w:r>
            <w:r w:rsidR="0017784F" w:rsidRPr="007B62C3">
              <w:rPr>
                <w:rFonts w:ascii="Arial" w:hAnsi="Arial" w:cs="Arial"/>
                <w:sz w:val="18"/>
                <w:szCs w:val="18"/>
              </w:rPr>
              <w:t>202</w:t>
            </w:r>
            <w:r w:rsidR="00D43339" w:rsidRPr="007B62C3">
              <w:rPr>
                <w:rFonts w:ascii="Arial" w:hAnsi="Arial" w:cs="Arial"/>
                <w:sz w:val="18"/>
                <w:szCs w:val="18"/>
              </w:rPr>
              <w:t>2</w:t>
            </w:r>
            <w:r w:rsidR="0017784F" w:rsidRPr="007B62C3">
              <w:rPr>
                <w:rFonts w:ascii="Arial" w:hAnsi="Arial" w:cs="Arial"/>
                <w:sz w:val="18"/>
                <w:szCs w:val="18"/>
              </w:rPr>
              <w:t xml:space="preserve">. </w:t>
            </w:r>
            <w:r w:rsidR="00FF7CF7" w:rsidRPr="007B62C3">
              <w:rPr>
                <w:rFonts w:ascii="Arial" w:hAnsi="Arial" w:cs="Arial"/>
                <w:sz w:val="18"/>
                <w:szCs w:val="18"/>
              </w:rPr>
              <w:t>godin</w:t>
            </w:r>
            <w:r w:rsidRPr="007B62C3">
              <w:rPr>
                <w:rFonts w:ascii="Arial" w:hAnsi="Arial" w:cs="Arial"/>
                <w:sz w:val="18"/>
                <w:szCs w:val="18"/>
              </w:rPr>
              <w:t>e</w:t>
            </w:r>
          </w:p>
        </w:tc>
        <w:tc>
          <w:tcPr>
            <w:tcW w:w="1535" w:type="dxa"/>
            <w:tcBorders>
              <w:top w:val="nil"/>
              <w:left w:val="nil"/>
              <w:bottom w:val="single" w:sz="4" w:space="0" w:color="auto"/>
              <w:right w:val="single" w:sz="4" w:space="0" w:color="auto"/>
            </w:tcBorders>
            <w:shd w:val="clear" w:color="auto" w:fill="auto"/>
            <w:vAlign w:val="center"/>
          </w:tcPr>
          <w:p w14:paraId="0FA3BDBC" w14:textId="72029E16" w:rsidR="00FF7CF7" w:rsidRPr="007B62C3" w:rsidRDefault="00BF3230" w:rsidP="00D27635">
            <w:pPr>
              <w:ind w:firstLine="0"/>
              <w:jc w:val="right"/>
              <w:rPr>
                <w:rFonts w:ascii="Arial" w:hAnsi="Arial" w:cs="Arial"/>
                <w:sz w:val="18"/>
                <w:szCs w:val="18"/>
              </w:rPr>
            </w:pPr>
            <w:r w:rsidRPr="007B62C3">
              <w:rPr>
                <w:rFonts w:ascii="Arial" w:hAnsi="Arial" w:cs="Arial"/>
                <w:sz w:val="18"/>
                <w:szCs w:val="18"/>
              </w:rPr>
              <w:t>59.295.992,15</w:t>
            </w:r>
          </w:p>
        </w:tc>
        <w:tc>
          <w:tcPr>
            <w:tcW w:w="1637" w:type="dxa"/>
            <w:tcBorders>
              <w:top w:val="nil"/>
              <w:left w:val="nil"/>
              <w:bottom w:val="single" w:sz="4" w:space="0" w:color="auto"/>
              <w:right w:val="single" w:sz="4" w:space="0" w:color="auto"/>
            </w:tcBorders>
            <w:shd w:val="clear" w:color="auto" w:fill="auto"/>
            <w:vAlign w:val="center"/>
          </w:tcPr>
          <w:p w14:paraId="17B297B0" w14:textId="2867D4FD" w:rsidR="00FF7CF7" w:rsidRPr="007B62C3" w:rsidRDefault="00BF3230" w:rsidP="00A94231">
            <w:pPr>
              <w:ind w:firstLine="0"/>
              <w:jc w:val="right"/>
              <w:rPr>
                <w:rFonts w:ascii="Arial" w:hAnsi="Arial" w:cs="Arial"/>
                <w:sz w:val="18"/>
                <w:szCs w:val="18"/>
              </w:rPr>
            </w:pPr>
            <w:r w:rsidRPr="007B62C3">
              <w:rPr>
                <w:rFonts w:ascii="Arial" w:hAnsi="Arial" w:cs="Arial"/>
                <w:sz w:val="18"/>
                <w:szCs w:val="18"/>
              </w:rPr>
              <w:t>-47.152.620,07</w:t>
            </w:r>
          </w:p>
        </w:tc>
        <w:tc>
          <w:tcPr>
            <w:tcW w:w="1413" w:type="dxa"/>
            <w:tcBorders>
              <w:top w:val="nil"/>
              <w:left w:val="nil"/>
              <w:bottom w:val="single" w:sz="4" w:space="0" w:color="auto"/>
              <w:right w:val="single" w:sz="4" w:space="0" w:color="auto"/>
            </w:tcBorders>
            <w:shd w:val="clear" w:color="auto" w:fill="auto"/>
            <w:vAlign w:val="center"/>
          </w:tcPr>
          <w:p w14:paraId="3971EBDE" w14:textId="1C57F749" w:rsidR="00FF7CF7" w:rsidRPr="007B62C3" w:rsidRDefault="00BF3230" w:rsidP="007C165E">
            <w:pPr>
              <w:ind w:firstLine="0"/>
              <w:jc w:val="right"/>
              <w:rPr>
                <w:rFonts w:ascii="Arial" w:hAnsi="Arial" w:cs="Arial"/>
                <w:sz w:val="18"/>
                <w:szCs w:val="18"/>
              </w:rPr>
            </w:pPr>
            <w:r w:rsidRPr="007B62C3">
              <w:rPr>
                <w:rFonts w:ascii="Arial" w:hAnsi="Arial" w:cs="Arial"/>
                <w:sz w:val="18"/>
                <w:szCs w:val="18"/>
              </w:rPr>
              <w:t>-5.209.917,1</w:t>
            </w:r>
            <w:r w:rsidR="007C165E" w:rsidRPr="007B62C3">
              <w:rPr>
                <w:rFonts w:ascii="Arial" w:hAnsi="Arial" w:cs="Arial"/>
                <w:sz w:val="18"/>
                <w:szCs w:val="18"/>
              </w:rPr>
              <w:t>1</w:t>
            </w:r>
          </w:p>
        </w:tc>
        <w:tc>
          <w:tcPr>
            <w:tcW w:w="1368" w:type="dxa"/>
            <w:tcBorders>
              <w:top w:val="nil"/>
              <w:left w:val="nil"/>
              <w:bottom w:val="single" w:sz="4" w:space="0" w:color="auto"/>
              <w:right w:val="single" w:sz="4" w:space="0" w:color="auto"/>
            </w:tcBorders>
            <w:shd w:val="clear" w:color="auto" w:fill="auto"/>
            <w:vAlign w:val="center"/>
          </w:tcPr>
          <w:p w14:paraId="62726E93" w14:textId="2B62DEA2" w:rsidR="00FF7CF7" w:rsidRPr="007B62C3" w:rsidRDefault="00BF3230" w:rsidP="007C165E">
            <w:pPr>
              <w:ind w:firstLine="0"/>
              <w:jc w:val="right"/>
              <w:rPr>
                <w:rFonts w:ascii="Arial" w:hAnsi="Arial" w:cs="Arial"/>
                <w:sz w:val="18"/>
                <w:szCs w:val="18"/>
              </w:rPr>
            </w:pPr>
            <w:r w:rsidRPr="007B62C3">
              <w:rPr>
                <w:rFonts w:ascii="Arial" w:hAnsi="Arial" w:cs="Arial"/>
                <w:sz w:val="18"/>
                <w:szCs w:val="18"/>
              </w:rPr>
              <w:t>6.933.454,9</w:t>
            </w:r>
            <w:r w:rsidR="007C165E" w:rsidRPr="007B62C3">
              <w:rPr>
                <w:rFonts w:ascii="Arial" w:hAnsi="Arial" w:cs="Arial"/>
                <w:sz w:val="18"/>
                <w:szCs w:val="18"/>
              </w:rPr>
              <w:t>7</w:t>
            </w:r>
          </w:p>
        </w:tc>
      </w:tr>
      <w:tr w:rsidR="00BF3230" w:rsidRPr="007B62C3" w14:paraId="02BA5321" w14:textId="77777777" w:rsidTr="00A85EFB">
        <w:trPr>
          <w:trHeight w:val="588"/>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E50CC8" w14:textId="685ECC9A" w:rsidR="00FF7CF7" w:rsidRPr="007B62C3" w:rsidRDefault="008067E4" w:rsidP="00D43339">
            <w:pPr>
              <w:ind w:firstLine="0"/>
              <w:jc w:val="left"/>
              <w:rPr>
                <w:rFonts w:ascii="Arial" w:hAnsi="Arial" w:cs="Arial"/>
                <w:b/>
                <w:bCs/>
                <w:sz w:val="18"/>
                <w:szCs w:val="18"/>
              </w:rPr>
            </w:pPr>
            <w:r w:rsidRPr="007B62C3">
              <w:rPr>
                <w:rFonts w:ascii="Arial" w:hAnsi="Arial" w:cs="Arial"/>
                <w:b/>
                <w:bCs/>
                <w:sz w:val="18"/>
                <w:szCs w:val="18"/>
              </w:rPr>
              <w:t>R</w:t>
            </w:r>
            <w:r w:rsidR="00D27635" w:rsidRPr="007B62C3">
              <w:rPr>
                <w:rFonts w:ascii="Arial" w:hAnsi="Arial" w:cs="Arial"/>
                <w:b/>
                <w:bCs/>
                <w:sz w:val="18"/>
                <w:szCs w:val="18"/>
              </w:rPr>
              <w:t xml:space="preserve">ezultat </w:t>
            </w:r>
            <w:r w:rsidRPr="007B62C3">
              <w:rPr>
                <w:rFonts w:ascii="Arial" w:hAnsi="Arial" w:cs="Arial"/>
                <w:b/>
                <w:bCs/>
                <w:sz w:val="18"/>
                <w:szCs w:val="18"/>
              </w:rPr>
              <w:t xml:space="preserve">Primorsko-goranske županije </w:t>
            </w:r>
            <w:r w:rsidR="00D27635" w:rsidRPr="007B62C3">
              <w:rPr>
                <w:rFonts w:ascii="Arial" w:hAnsi="Arial" w:cs="Arial"/>
                <w:b/>
                <w:bCs/>
                <w:sz w:val="18"/>
                <w:szCs w:val="18"/>
              </w:rPr>
              <w:t>na dan 31. prosinca 202</w:t>
            </w:r>
            <w:r w:rsidR="00D43339" w:rsidRPr="007B62C3">
              <w:rPr>
                <w:rFonts w:ascii="Arial" w:hAnsi="Arial" w:cs="Arial"/>
                <w:b/>
                <w:bCs/>
                <w:sz w:val="18"/>
                <w:szCs w:val="18"/>
              </w:rPr>
              <w:t>2</w:t>
            </w:r>
            <w:r w:rsidR="00D27635" w:rsidRPr="007B62C3">
              <w:rPr>
                <w:rFonts w:ascii="Arial" w:hAnsi="Arial" w:cs="Arial"/>
                <w:b/>
                <w:bCs/>
                <w:sz w:val="18"/>
                <w:szCs w:val="18"/>
              </w:rPr>
              <w:t>. godine</w:t>
            </w:r>
          </w:p>
        </w:tc>
        <w:tc>
          <w:tcPr>
            <w:tcW w:w="1535" w:type="dxa"/>
            <w:tcBorders>
              <w:top w:val="nil"/>
              <w:left w:val="nil"/>
              <w:bottom w:val="single" w:sz="4" w:space="0" w:color="auto"/>
              <w:right w:val="single" w:sz="4" w:space="0" w:color="auto"/>
            </w:tcBorders>
            <w:shd w:val="clear" w:color="auto" w:fill="auto"/>
            <w:vAlign w:val="center"/>
          </w:tcPr>
          <w:p w14:paraId="6E27FEB0" w14:textId="0F2A113B" w:rsidR="00FF7CF7" w:rsidRPr="007B62C3" w:rsidRDefault="00BF3230" w:rsidP="00D27635">
            <w:pPr>
              <w:ind w:firstLine="0"/>
              <w:jc w:val="right"/>
              <w:rPr>
                <w:rFonts w:ascii="Arial" w:hAnsi="Arial" w:cs="Arial"/>
                <w:b/>
                <w:bCs/>
                <w:sz w:val="18"/>
                <w:szCs w:val="18"/>
              </w:rPr>
            </w:pPr>
            <w:r w:rsidRPr="007B62C3">
              <w:rPr>
                <w:rFonts w:ascii="Arial" w:hAnsi="Arial" w:cs="Arial"/>
                <w:b/>
                <w:bCs/>
                <w:sz w:val="18"/>
                <w:szCs w:val="18"/>
              </w:rPr>
              <w:t>107.003.131,97</w:t>
            </w:r>
          </w:p>
        </w:tc>
        <w:tc>
          <w:tcPr>
            <w:tcW w:w="1637" w:type="dxa"/>
            <w:tcBorders>
              <w:top w:val="nil"/>
              <w:left w:val="nil"/>
              <w:bottom w:val="single" w:sz="4" w:space="0" w:color="auto"/>
              <w:right w:val="single" w:sz="4" w:space="0" w:color="auto"/>
            </w:tcBorders>
            <w:shd w:val="clear" w:color="auto" w:fill="auto"/>
            <w:vAlign w:val="center"/>
          </w:tcPr>
          <w:p w14:paraId="0F62A253" w14:textId="4A0AF27E" w:rsidR="00FF7CF7" w:rsidRPr="007B62C3" w:rsidRDefault="00BF3230" w:rsidP="00D27635">
            <w:pPr>
              <w:ind w:firstLine="0"/>
              <w:jc w:val="right"/>
              <w:rPr>
                <w:rFonts w:ascii="Arial" w:hAnsi="Arial" w:cs="Arial"/>
                <w:b/>
                <w:bCs/>
                <w:sz w:val="18"/>
                <w:szCs w:val="18"/>
              </w:rPr>
            </w:pPr>
            <w:r w:rsidRPr="007B62C3">
              <w:rPr>
                <w:rFonts w:ascii="Arial" w:hAnsi="Arial" w:cs="Arial"/>
                <w:b/>
                <w:bCs/>
                <w:sz w:val="18"/>
                <w:szCs w:val="18"/>
              </w:rPr>
              <w:t>-47.529.506,84</w:t>
            </w:r>
          </w:p>
        </w:tc>
        <w:tc>
          <w:tcPr>
            <w:tcW w:w="1413" w:type="dxa"/>
            <w:tcBorders>
              <w:top w:val="nil"/>
              <w:left w:val="nil"/>
              <w:bottom w:val="single" w:sz="4" w:space="0" w:color="auto"/>
              <w:right w:val="single" w:sz="4" w:space="0" w:color="auto"/>
            </w:tcBorders>
            <w:shd w:val="clear" w:color="auto" w:fill="auto"/>
            <w:vAlign w:val="center"/>
          </w:tcPr>
          <w:p w14:paraId="55F9F6E2" w14:textId="65EC0FC9" w:rsidR="00FF7CF7" w:rsidRPr="007B62C3" w:rsidRDefault="00730D0D" w:rsidP="00B16B87">
            <w:pPr>
              <w:ind w:firstLine="0"/>
              <w:jc w:val="right"/>
              <w:rPr>
                <w:rFonts w:ascii="Arial" w:hAnsi="Arial" w:cs="Arial"/>
                <w:b/>
                <w:bCs/>
                <w:sz w:val="18"/>
                <w:szCs w:val="18"/>
              </w:rPr>
            </w:pPr>
            <w:r w:rsidRPr="007B62C3">
              <w:rPr>
                <w:rFonts w:ascii="Arial" w:hAnsi="Arial" w:cs="Arial"/>
                <w:b/>
                <w:bCs/>
                <w:sz w:val="18"/>
                <w:szCs w:val="18"/>
              </w:rPr>
              <w:t>-</w:t>
            </w:r>
            <w:r w:rsidR="00BF3230" w:rsidRPr="007B62C3">
              <w:rPr>
                <w:rFonts w:ascii="Arial" w:hAnsi="Arial" w:cs="Arial"/>
                <w:b/>
                <w:bCs/>
                <w:sz w:val="18"/>
                <w:szCs w:val="18"/>
              </w:rPr>
              <w:t>5.</w:t>
            </w:r>
            <w:r w:rsidRPr="007B62C3">
              <w:rPr>
                <w:rFonts w:ascii="Arial" w:hAnsi="Arial" w:cs="Arial"/>
                <w:b/>
                <w:bCs/>
                <w:sz w:val="18"/>
                <w:szCs w:val="18"/>
              </w:rPr>
              <w:t>233.267,7</w:t>
            </w:r>
            <w:r w:rsidR="00B16B87" w:rsidRPr="007B62C3">
              <w:rPr>
                <w:rFonts w:ascii="Arial" w:hAnsi="Arial" w:cs="Arial"/>
                <w:b/>
                <w:bCs/>
                <w:sz w:val="18"/>
                <w:szCs w:val="18"/>
              </w:rPr>
              <w:t>4</w:t>
            </w:r>
          </w:p>
        </w:tc>
        <w:tc>
          <w:tcPr>
            <w:tcW w:w="1368" w:type="dxa"/>
            <w:tcBorders>
              <w:top w:val="nil"/>
              <w:left w:val="nil"/>
              <w:bottom w:val="single" w:sz="4" w:space="0" w:color="auto"/>
              <w:right w:val="single" w:sz="4" w:space="0" w:color="auto"/>
            </w:tcBorders>
            <w:shd w:val="clear" w:color="auto" w:fill="auto"/>
            <w:vAlign w:val="center"/>
          </w:tcPr>
          <w:p w14:paraId="718126CC" w14:textId="5653D356" w:rsidR="00FF7CF7" w:rsidRPr="007B62C3" w:rsidRDefault="00BF3230" w:rsidP="00B16B87">
            <w:pPr>
              <w:ind w:firstLine="0"/>
              <w:jc w:val="right"/>
              <w:rPr>
                <w:rFonts w:ascii="Arial" w:hAnsi="Arial" w:cs="Arial"/>
                <w:b/>
                <w:bCs/>
                <w:sz w:val="18"/>
                <w:szCs w:val="18"/>
              </w:rPr>
            </w:pPr>
            <w:r w:rsidRPr="007B62C3">
              <w:rPr>
                <w:rFonts w:ascii="Arial" w:hAnsi="Arial" w:cs="Arial"/>
                <w:b/>
                <w:bCs/>
                <w:sz w:val="18"/>
                <w:szCs w:val="18"/>
              </w:rPr>
              <w:t>54.240.357,3</w:t>
            </w:r>
            <w:r w:rsidR="00B16B87" w:rsidRPr="007B62C3">
              <w:rPr>
                <w:rFonts w:ascii="Arial" w:hAnsi="Arial" w:cs="Arial"/>
                <w:b/>
                <w:bCs/>
                <w:sz w:val="18"/>
                <w:szCs w:val="18"/>
              </w:rPr>
              <w:t>9</w:t>
            </w:r>
          </w:p>
        </w:tc>
      </w:tr>
      <w:tr w:rsidR="00BF3230" w:rsidRPr="007B62C3" w14:paraId="467DC608" w14:textId="77777777" w:rsidTr="00A85EFB">
        <w:trPr>
          <w:trHeight w:val="588"/>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113C592" w14:textId="3140DFF4" w:rsidR="00FF7CF7" w:rsidRPr="007B62C3" w:rsidRDefault="00FF7CF7" w:rsidP="00D50BCD">
            <w:pPr>
              <w:ind w:firstLine="0"/>
              <w:jc w:val="left"/>
              <w:rPr>
                <w:rFonts w:ascii="Arial" w:hAnsi="Arial" w:cs="Arial"/>
                <w:sz w:val="18"/>
                <w:szCs w:val="18"/>
              </w:rPr>
            </w:pPr>
            <w:r w:rsidRPr="007B62C3">
              <w:rPr>
                <w:rFonts w:ascii="Arial" w:hAnsi="Arial" w:cs="Arial"/>
                <w:sz w:val="18"/>
                <w:szCs w:val="18"/>
              </w:rPr>
              <w:t>Obvezna  korekcija rezultata</w:t>
            </w:r>
            <w:r w:rsidR="007A3DC1" w:rsidRPr="007B62C3">
              <w:rPr>
                <w:rFonts w:ascii="Arial" w:hAnsi="Arial" w:cs="Arial"/>
                <w:sz w:val="18"/>
                <w:szCs w:val="18"/>
              </w:rPr>
              <w:t xml:space="preserve"> tekuće godine </w:t>
            </w:r>
            <w:r w:rsidR="00D50BCD" w:rsidRPr="007B62C3">
              <w:rPr>
                <w:rFonts w:ascii="Arial" w:hAnsi="Arial" w:cs="Arial"/>
                <w:sz w:val="18"/>
                <w:szCs w:val="18"/>
              </w:rPr>
              <w:t>temeljem</w:t>
            </w:r>
            <w:r w:rsidRPr="007B62C3">
              <w:rPr>
                <w:rFonts w:ascii="Arial" w:hAnsi="Arial" w:cs="Arial"/>
                <w:sz w:val="18"/>
                <w:szCs w:val="18"/>
              </w:rPr>
              <w:t xml:space="preserve"> čl.</w:t>
            </w:r>
            <w:r w:rsidR="00D50BCD" w:rsidRPr="007B62C3">
              <w:rPr>
                <w:rFonts w:ascii="Arial" w:hAnsi="Arial" w:cs="Arial"/>
                <w:sz w:val="18"/>
                <w:szCs w:val="18"/>
              </w:rPr>
              <w:t xml:space="preserve"> </w:t>
            </w:r>
            <w:r w:rsidRPr="007B62C3">
              <w:rPr>
                <w:rFonts w:ascii="Arial" w:hAnsi="Arial" w:cs="Arial"/>
                <w:sz w:val="18"/>
                <w:szCs w:val="18"/>
              </w:rPr>
              <w:t>82. Pravilnika</w:t>
            </w:r>
            <w:r w:rsidR="00B87DD2" w:rsidRPr="007B62C3">
              <w:t xml:space="preserve"> </w:t>
            </w:r>
            <w:r w:rsidR="00B87DD2" w:rsidRPr="007B62C3">
              <w:rPr>
                <w:rFonts w:ascii="Arial" w:hAnsi="Arial" w:cs="Arial"/>
                <w:sz w:val="18"/>
                <w:szCs w:val="18"/>
              </w:rPr>
              <w:t xml:space="preserve">o proračunskom računovodstvu i </w:t>
            </w:r>
            <w:r w:rsidR="00D50BCD" w:rsidRPr="007B62C3">
              <w:rPr>
                <w:rFonts w:ascii="Arial" w:hAnsi="Arial" w:cs="Arial"/>
                <w:sz w:val="18"/>
                <w:szCs w:val="18"/>
              </w:rPr>
              <w:t>r</w:t>
            </w:r>
            <w:r w:rsidR="00B87DD2" w:rsidRPr="007B62C3">
              <w:rPr>
                <w:rFonts w:ascii="Arial" w:hAnsi="Arial" w:cs="Arial"/>
                <w:sz w:val="18"/>
                <w:szCs w:val="18"/>
              </w:rPr>
              <w:t>ačunskom planu</w:t>
            </w:r>
          </w:p>
        </w:tc>
        <w:tc>
          <w:tcPr>
            <w:tcW w:w="1535" w:type="dxa"/>
            <w:tcBorders>
              <w:top w:val="nil"/>
              <w:left w:val="nil"/>
              <w:bottom w:val="single" w:sz="4" w:space="0" w:color="auto"/>
              <w:right w:val="single" w:sz="4" w:space="0" w:color="auto"/>
            </w:tcBorders>
            <w:shd w:val="clear" w:color="auto" w:fill="auto"/>
            <w:vAlign w:val="center"/>
            <w:hideMark/>
          </w:tcPr>
          <w:p w14:paraId="2E8F4ECE" w14:textId="5DD256C8" w:rsidR="00FF7CF7" w:rsidRPr="007B62C3" w:rsidRDefault="00BF3230" w:rsidP="00D27635">
            <w:pPr>
              <w:ind w:firstLine="0"/>
              <w:jc w:val="right"/>
              <w:rPr>
                <w:rFonts w:ascii="Arial" w:hAnsi="Arial" w:cs="Arial"/>
                <w:sz w:val="18"/>
                <w:szCs w:val="18"/>
              </w:rPr>
            </w:pPr>
            <w:r w:rsidRPr="007B62C3">
              <w:rPr>
                <w:rFonts w:ascii="Arial" w:hAnsi="Arial" w:cs="Arial"/>
                <w:sz w:val="18"/>
                <w:szCs w:val="18"/>
              </w:rPr>
              <w:t>-25.801.005,98</w:t>
            </w:r>
          </w:p>
        </w:tc>
        <w:tc>
          <w:tcPr>
            <w:tcW w:w="1637" w:type="dxa"/>
            <w:tcBorders>
              <w:top w:val="nil"/>
              <w:left w:val="nil"/>
              <w:bottom w:val="single" w:sz="4" w:space="0" w:color="auto"/>
              <w:right w:val="single" w:sz="4" w:space="0" w:color="auto"/>
            </w:tcBorders>
            <w:shd w:val="clear" w:color="auto" w:fill="auto"/>
            <w:vAlign w:val="center"/>
            <w:hideMark/>
          </w:tcPr>
          <w:p w14:paraId="4ACEFA5E" w14:textId="6FE3D034" w:rsidR="00FF7CF7" w:rsidRPr="007B62C3" w:rsidRDefault="00BF3230" w:rsidP="00D27635">
            <w:pPr>
              <w:ind w:firstLine="0"/>
              <w:jc w:val="right"/>
              <w:rPr>
                <w:rFonts w:ascii="Arial" w:hAnsi="Arial" w:cs="Arial"/>
                <w:sz w:val="18"/>
                <w:szCs w:val="18"/>
              </w:rPr>
            </w:pPr>
            <w:r w:rsidRPr="007B62C3">
              <w:rPr>
                <w:rFonts w:ascii="Arial" w:hAnsi="Arial" w:cs="Arial"/>
                <w:sz w:val="18"/>
                <w:szCs w:val="18"/>
              </w:rPr>
              <w:t>25.801.005,98</w:t>
            </w:r>
          </w:p>
        </w:tc>
        <w:tc>
          <w:tcPr>
            <w:tcW w:w="1413" w:type="dxa"/>
            <w:tcBorders>
              <w:top w:val="nil"/>
              <w:left w:val="nil"/>
              <w:bottom w:val="single" w:sz="4" w:space="0" w:color="auto"/>
              <w:right w:val="single" w:sz="4" w:space="0" w:color="auto"/>
            </w:tcBorders>
            <w:shd w:val="clear" w:color="auto" w:fill="auto"/>
            <w:vAlign w:val="center"/>
            <w:hideMark/>
          </w:tcPr>
          <w:p w14:paraId="0167D792" w14:textId="7A385349" w:rsidR="00FF7CF7" w:rsidRPr="007B62C3" w:rsidRDefault="00FF7CF7" w:rsidP="00D50BCD">
            <w:pPr>
              <w:ind w:firstLine="0"/>
              <w:jc w:val="right"/>
              <w:rPr>
                <w:rFonts w:ascii="Arial" w:hAnsi="Arial" w:cs="Arial"/>
                <w:sz w:val="18"/>
                <w:szCs w:val="18"/>
              </w:rPr>
            </w:pPr>
            <w:r w:rsidRPr="007B62C3">
              <w:rPr>
                <w:rFonts w:ascii="Arial" w:hAnsi="Arial" w:cs="Arial"/>
                <w:sz w:val="18"/>
                <w:szCs w:val="18"/>
              </w:rPr>
              <w:t> </w:t>
            </w:r>
            <w:r w:rsidR="00D50BCD" w:rsidRPr="007B62C3">
              <w:rPr>
                <w:rFonts w:ascii="Arial" w:hAnsi="Arial" w:cs="Arial"/>
                <w:sz w:val="18"/>
                <w:szCs w:val="18"/>
              </w:rPr>
              <w:t>0,00</w:t>
            </w:r>
          </w:p>
        </w:tc>
        <w:tc>
          <w:tcPr>
            <w:tcW w:w="1368" w:type="dxa"/>
            <w:tcBorders>
              <w:top w:val="nil"/>
              <w:left w:val="nil"/>
              <w:bottom w:val="single" w:sz="4" w:space="0" w:color="auto"/>
              <w:right w:val="single" w:sz="4" w:space="0" w:color="auto"/>
            </w:tcBorders>
            <w:shd w:val="clear" w:color="auto" w:fill="auto"/>
            <w:vAlign w:val="center"/>
            <w:hideMark/>
          </w:tcPr>
          <w:p w14:paraId="07C5B357" w14:textId="77777777" w:rsidR="00FF7CF7" w:rsidRPr="007B62C3" w:rsidRDefault="00FF7CF7" w:rsidP="00465A73">
            <w:pPr>
              <w:ind w:firstLine="0"/>
              <w:jc w:val="right"/>
              <w:rPr>
                <w:rFonts w:ascii="Arial" w:hAnsi="Arial" w:cs="Arial"/>
                <w:sz w:val="18"/>
                <w:szCs w:val="18"/>
              </w:rPr>
            </w:pPr>
            <w:r w:rsidRPr="007B62C3">
              <w:rPr>
                <w:rFonts w:ascii="Arial" w:hAnsi="Arial" w:cs="Arial"/>
                <w:sz w:val="18"/>
                <w:szCs w:val="18"/>
              </w:rPr>
              <w:t>0,00</w:t>
            </w:r>
          </w:p>
        </w:tc>
      </w:tr>
      <w:tr w:rsidR="00BF3230" w:rsidRPr="007B62C3" w14:paraId="2CB7DEA9" w14:textId="77777777" w:rsidTr="00A85EFB">
        <w:trPr>
          <w:trHeight w:val="588"/>
          <w:jc w:val="center"/>
        </w:trPr>
        <w:tc>
          <w:tcPr>
            <w:tcW w:w="382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222F370" w14:textId="20EE46AD" w:rsidR="00FF7CF7" w:rsidRPr="007B62C3" w:rsidRDefault="008C154A" w:rsidP="00D43339">
            <w:pPr>
              <w:ind w:firstLine="0"/>
              <w:jc w:val="left"/>
              <w:rPr>
                <w:rFonts w:ascii="Arial" w:hAnsi="Arial" w:cs="Arial"/>
                <w:b/>
                <w:bCs/>
                <w:sz w:val="18"/>
                <w:szCs w:val="18"/>
              </w:rPr>
            </w:pPr>
            <w:r w:rsidRPr="007B62C3">
              <w:rPr>
                <w:rFonts w:ascii="Arial" w:hAnsi="Arial" w:cs="Arial"/>
                <w:b/>
                <w:bCs/>
                <w:sz w:val="18"/>
                <w:szCs w:val="18"/>
              </w:rPr>
              <w:t xml:space="preserve">Rezultat Primorsko-goranske županije </w:t>
            </w:r>
            <w:r w:rsidR="008067E4" w:rsidRPr="007B62C3">
              <w:rPr>
                <w:rFonts w:ascii="Arial" w:hAnsi="Arial" w:cs="Arial"/>
                <w:b/>
                <w:bCs/>
                <w:sz w:val="18"/>
                <w:szCs w:val="18"/>
              </w:rPr>
              <w:t>na dan 31.12.202</w:t>
            </w:r>
            <w:r w:rsidR="00D43339" w:rsidRPr="007B62C3">
              <w:rPr>
                <w:rFonts w:ascii="Arial" w:hAnsi="Arial" w:cs="Arial"/>
                <w:b/>
                <w:bCs/>
                <w:sz w:val="18"/>
                <w:szCs w:val="18"/>
              </w:rPr>
              <w:t>2</w:t>
            </w:r>
            <w:r w:rsidR="008067E4" w:rsidRPr="007B62C3">
              <w:rPr>
                <w:rFonts w:ascii="Arial" w:hAnsi="Arial" w:cs="Arial"/>
                <w:b/>
                <w:bCs/>
                <w:sz w:val="18"/>
                <w:szCs w:val="18"/>
              </w:rPr>
              <w:t xml:space="preserve">.g. </w:t>
            </w:r>
            <w:r w:rsidRPr="007B62C3">
              <w:rPr>
                <w:rFonts w:ascii="Arial" w:hAnsi="Arial" w:cs="Arial"/>
                <w:b/>
                <w:bCs/>
                <w:sz w:val="18"/>
                <w:szCs w:val="18"/>
              </w:rPr>
              <w:t xml:space="preserve">(kolona: Stanje 31. prosinca, </w:t>
            </w:r>
            <w:r w:rsidR="00D43339" w:rsidRPr="007B62C3">
              <w:rPr>
                <w:rFonts w:ascii="Arial" w:hAnsi="Arial" w:cs="Arial"/>
                <w:b/>
                <w:bCs/>
                <w:sz w:val="18"/>
                <w:szCs w:val="18"/>
              </w:rPr>
              <w:t>šifra 922 do 92223</w:t>
            </w:r>
            <w:r w:rsidRPr="007B62C3">
              <w:rPr>
                <w:rFonts w:ascii="Arial" w:hAnsi="Arial" w:cs="Arial"/>
                <w:b/>
                <w:bCs/>
                <w:sz w:val="18"/>
                <w:szCs w:val="18"/>
              </w:rPr>
              <w:t>)</w:t>
            </w:r>
          </w:p>
        </w:tc>
        <w:tc>
          <w:tcPr>
            <w:tcW w:w="1535" w:type="dxa"/>
            <w:tcBorders>
              <w:top w:val="nil"/>
              <w:left w:val="nil"/>
              <w:bottom w:val="single" w:sz="4" w:space="0" w:color="auto"/>
              <w:right w:val="single" w:sz="4" w:space="0" w:color="auto"/>
            </w:tcBorders>
            <w:shd w:val="clear" w:color="auto" w:fill="BFBFBF" w:themeFill="background1" w:themeFillShade="BF"/>
            <w:vAlign w:val="center"/>
          </w:tcPr>
          <w:p w14:paraId="71E1FFA1" w14:textId="0B513975" w:rsidR="00FF7CF7" w:rsidRPr="007B62C3" w:rsidRDefault="00BF3230" w:rsidP="0017784F">
            <w:pPr>
              <w:ind w:firstLine="0"/>
              <w:jc w:val="right"/>
              <w:rPr>
                <w:rFonts w:ascii="Arial" w:hAnsi="Arial" w:cs="Arial"/>
                <w:b/>
                <w:bCs/>
                <w:sz w:val="18"/>
                <w:szCs w:val="18"/>
              </w:rPr>
            </w:pPr>
            <w:r w:rsidRPr="007B62C3">
              <w:rPr>
                <w:rFonts w:ascii="Arial" w:hAnsi="Arial" w:cs="Arial"/>
                <w:b/>
                <w:bCs/>
                <w:sz w:val="18"/>
                <w:szCs w:val="18"/>
              </w:rPr>
              <w:t>81.202.125,99</w:t>
            </w:r>
          </w:p>
        </w:tc>
        <w:tc>
          <w:tcPr>
            <w:tcW w:w="1637" w:type="dxa"/>
            <w:tcBorders>
              <w:top w:val="nil"/>
              <w:left w:val="nil"/>
              <w:bottom w:val="single" w:sz="4" w:space="0" w:color="auto"/>
              <w:right w:val="single" w:sz="4" w:space="0" w:color="auto"/>
            </w:tcBorders>
            <w:shd w:val="clear" w:color="auto" w:fill="BFBFBF" w:themeFill="background1" w:themeFillShade="BF"/>
            <w:vAlign w:val="center"/>
          </w:tcPr>
          <w:p w14:paraId="0618AB91" w14:textId="4D0A76CE" w:rsidR="00FF7CF7" w:rsidRPr="007B62C3" w:rsidRDefault="00BF3230" w:rsidP="0017784F">
            <w:pPr>
              <w:ind w:firstLine="0"/>
              <w:jc w:val="right"/>
              <w:rPr>
                <w:rFonts w:ascii="Arial" w:hAnsi="Arial" w:cs="Arial"/>
                <w:b/>
                <w:bCs/>
                <w:sz w:val="18"/>
                <w:szCs w:val="18"/>
              </w:rPr>
            </w:pPr>
            <w:r w:rsidRPr="007B62C3">
              <w:rPr>
                <w:rFonts w:ascii="Arial" w:hAnsi="Arial" w:cs="Arial"/>
                <w:b/>
                <w:bCs/>
                <w:sz w:val="18"/>
                <w:szCs w:val="18"/>
              </w:rPr>
              <w:t>-21.728.500,86</w:t>
            </w:r>
          </w:p>
        </w:tc>
        <w:tc>
          <w:tcPr>
            <w:tcW w:w="1413" w:type="dxa"/>
            <w:tcBorders>
              <w:top w:val="nil"/>
              <w:left w:val="nil"/>
              <w:bottom w:val="single" w:sz="4" w:space="0" w:color="auto"/>
              <w:right w:val="single" w:sz="4" w:space="0" w:color="auto"/>
            </w:tcBorders>
            <w:shd w:val="clear" w:color="auto" w:fill="BFBFBF" w:themeFill="background1" w:themeFillShade="BF"/>
            <w:vAlign w:val="center"/>
          </w:tcPr>
          <w:p w14:paraId="7B7A98B0" w14:textId="44CD32E9" w:rsidR="00FF7CF7" w:rsidRPr="007B62C3" w:rsidRDefault="00730D0D" w:rsidP="00B16B87">
            <w:pPr>
              <w:ind w:firstLine="0"/>
              <w:jc w:val="right"/>
              <w:rPr>
                <w:rFonts w:ascii="Arial" w:hAnsi="Arial" w:cs="Arial"/>
                <w:b/>
                <w:bCs/>
                <w:sz w:val="18"/>
                <w:szCs w:val="18"/>
              </w:rPr>
            </w:pPr>
            <w:r w:rsidRPr="007B62C3">
              <w:rPr>
                <w:rFonts w:ascii="Arial" w:hAnsi="Arial" w:cs="Arial"/>
                <w:b/>
                <w:bCs/>
                <w:sz w:val="18"/>
                <w:szCs w:val="18"/>
              </w:rPr>
              <w:t>-5.233.267,7</w:t>
            </w:r>
            <w:r w:rsidR="00B16B87" w:rsidRPr="007B62C3">
              <w:rPr>
                <w:rFonts w:ascii="Arial" w:hAnsi="Arial" w:cs="Arial"/>
                <w:b/>
                <w:bCs/>
                <w:sz w:val="18"/>
                <w:szCs w:val="18"/>
              </w:rPr>
              <w:t>4</w:t>
            </w:r>
          </w:p>
        </w:tc>
        <w:tc>
          <w:tcPr>
            <w:tcW w:w="1368" w:type="dxa"/>
            <w:tcBorders>
              <w:top w:val="nil"/>
              <w:left w:val="nil"/>
              <w:bottom w:val="single" w:sz="4" w:space="0" w:color="auto"/>
              <w:right w:val="single" w:sz="4" w:space="0" w:color="auto"/>
            </w:tcBorders>
            <w:shd w:val="clear" w:color="auto" w:fill="BFBFBF" w:themeFill="background1" w:themeFillShade="BF"/>
            <w:vAlign w:val="center"/>
          </w:tcPr>
          <w:p w14:paraId="29408EED" w14:textId="46DC5FA4" w:rsidR="00FF7CF7" w:rsidRPr="007B62C3" w:rsidRDefault="00BF3230" w:rsidP="00B16B87">
            <w:pPr>
              <w:ind w:firstLine="0"/>
              <w:jc w:val="right"/>
              <w:rPr>
                <w:rFonts w:ascii="Arial" w:hAnsi="Arial" w:cs="Arial"/>
                <w:b/>
                <w:bCs/>
                <w:sz w:val="18"/>
                <w:szCs w:val="18"/>
              </w:rPr>
            </w:pPr>
            <w:r w:rsidRPr="007B62C3">
              <w:rPr>
                <w:rFonts w:ascii="Arial" w:hAnsi="Arial" w:cs="Arial"/>
                <w:b/>
                <w:bCs/>
                <w:sz w:val="18"/>
                <w:szCs w:val="18"/>
              </w:rPr>
              <w:t>54.240.357,3</w:t>
            </w:r>
            <w:r w:rsidR="00B16B87" w:rsidRPr="007B62C3">
              <w:rPr>
                <w:rFonts w:ascii="Arial" w:hAnsi="Arial" w:cs="Arial"/>
                <w:b/>
                <w:bCs/>
                <w:sz w:val="18"/>
                <w:szCs w:val="18"/>
              </w:rPr>
              <w:t>9</w:t>
            </w:r>
          </w:p>
        </w:tc>
      </w:tr>
    </w:tbl>
    <w:p w14:paraId="1ADBF226" w14:textId="53F5C5C9" w:rsidR="00FF7CF7" w:rsidRPr="007B62C3" w:rsidRDefault="00FF7CF7" w:rsidP="00B47F2B">
      <w:pPr>
        <w:pStyle w:val="BodyText"/>
        <w:ind w:firstLine="708"/>
        <w:jc w:val="both"/>
        <w:rPr>
          <w:rFonts w:ascii="Arial" w:hAnsi="Arial"/>
          <w:color w:val="FF0000"/>
          <w:sz w:val="22"/>
          <w:szCs w:val="22"/>
        </w:rPr>
      </w:pPr>
    </w:p>
    <w:p w14:paraId="16B19EFE" w14:textId="77777777" w:rsidR="00E5638A" w:rsidRPr="007B62C3" w:rsidRDefault="00E5638A" w:rsidP="00B47F2B">
      <w:pPr>
        <w:pStyle w:val="BodyText"/>
        <w:ind w:firstLine="708"/>
        <w:jc w:val="both"/>
        <w:rPr>
          <w:rFonts w:ascii="Arial" w:hAnsi="Arial"/>
          <w:color w:val="FF0000"/>
          <w:sz w:val="22"/>
          <w:szCs w:val="22"/>
        </w:rPr>
      </w:pPr>
    </w:p>
    <w:p w14:paraId="3B761927" w14:textId="6D9D1813" w:rsidR="00D50E22" w:rsidRPr="007B62C3" w:rsidRDefault="00D50E22" w:rsidP="001D02EE">
      <w:pPr>
        <w:pStyle w:val="BodyText"/>
        <w:ind w:firstLine="708"/>
        <w:jc w:val="both"/>
        <w:rPr>
          <w:rFonts w:ascii="Arial" w:hAnsi="Arial"/>
          <w:sz w:val="22"/>
          <w:szCs w:val="22"/>
        </w:rPr>
      </w:pPr>
      <w:r w:rsidRPr="007B62C3">
        <w:rPr>
          <w:rFonts w:ascii="Arial" w:hAnsi="Arial"/>
          <w:sz w:val="22"/>
          <w:szCs w:val="22"/>
        </w:rPr>
        <w:t xml:space="preserve">Preneseni rezultat prethodnog razdoblja Primorsko-goranske županije (kolona: Stanje 1. siječnja, </w:t>
      </w:r>
      <w:r w:rsidR="00A85EFB" w:rsidRPr="007B62C3">
        <w:rPr>
          <w:rFonts w:ascii="Arial" w:hAnsi="Arial"/>
          <w:sz w:val="22"/>
          <w:szCs w:val="22"/>
        </w:rPr>
        <w:t>šifra 922 do 92223</w:t>
      </w:r>
      <w:r w:rsidRPr="007B62C3">
        <w:rPr>
          <w:rFonts w:ascii="Arial" w:hAnsi="Arial"/>
          <w:sz w:val="22"/>
          <w:szCs w:val="22"/>
        </w:rPr>
        <w:t>) korigiran je u skladu sa Odlukom Županijske skupštine o raspodjeli rezultata Primorsko-goranske županije za 20</w:t>
      </w:r>
      <w:r w:rsidR="00A16DA2" w:rsidRPr="007B62C3">
        <w:rPr>
          <w:rFonts w:ascii="Arial" w:hAnsi="Arial"/>
          <w:sz w:val="22"/>
          <w:szCs w:val="22"/>
        </w:rPr>
        <w:t>2</w:t>
      </w:r>
      <w:r w:rsidR="00A85EFB" w:rsidRPr="007B62C3">
        <w:rPr>
          <w:rFonts w:ascii="Arial" w:hAnsi="Arial"/>
          <w:sz w:val="22"/>
          <w:szCs w:val="22"/>
        </w:rPr>
        <w:t>1</w:t>
      </w:r>
      <w:r w:rsidRPr="007B62C3">
        <w:rPr>
          <w:rFonts w:ascii="Arial" w:hAnsi="Arial"/>
          <w:sz w:val="22"/>
          <w:szCs w:val="22"/>
        </w:rPr>
        <w:t>. godinu (</w:t>
      </w:r>
      <w:r w:rsidR="008E70C3" w:rsidRPr="007B62C3">
        <w:rPr>
          <w:rFonts w:ascii="Arial" w:hAnsi="Arial"/>
          <w:sz w:val="22"/>
          <w:szCs w:val="22"/>
        </w:rPr>
        <w:t>„</w:t>
      </w:r>
      <w:r w:rsidRPr="007B62C3">
        <w:rPr>
          <w:rFonts w:ascii="Arial" w:hAnsi="Arial"/>
          <w:sz w:val="22"/>
          <w:szCs w:val="22"/>
        </w:rPr>
        <w:t>Službene novine</w:t>
      </w:r>
      <w:r w:rsidR="008E70C3" w:rsidRPr="007B62C3">
        <w:rPr>
          <w:rFonts w:ascii="Arial" w:hAnsi="Arial"/>
          <w:sz w:val="22"/>
          <w:szCs w:val="22"/>
        </w:rPr>
        <w:t>“,</w:t>
      </w:r>
      <w:r w:rsidRPr="007B62C3">
        <w:rPr>
          <w:rFonts w:ascii="Arial" w:hAnsi="Arial"/>
          <w:sz w:val="22"/>
          <w:szCs w:val="22"/>
        </w:rPr>
        <w:t xml:space="preserve"> broj </w:t>
      </w:r>
      <w:r w:rsidR="00A16DA2" w:rsidRPr="007B62C3">
        <w:rPr>
          <w:rFonts w:ascii="Arial" w:hAnsi="Arial"/>
          <w:sz w:val="22"/>
          <w:szCs w:val="22"/>
        </w:rPr>
        <w:t>18</w:t>
      </w:r>
      <w:r w:rsidRPr="007B62C3">
        <w:rPr>
          <w:rFonts w:ascii="Arial" w:hAnsi="Arial"/>
          <w:sz w:val="22"/>
          <w:szCs w:val="22"/>
        </w:rPr>
        <w:t>/2</w:t>
      </w:r>
      <w:r w:rsidR="00A85EFB" w:rsidRPr="007B62C3">
        <w:rPr>
          <w:rFonts w:ascii="Arial" w:hAnsi="Arial"/>
          <w:sz w:val="22"/>
          <w:szCs w:val="22"/>
        </w:rPr>
        <w:t>2</w:t>
      </w:r>
      <w:r w:rsidRPr="007B62C3">
        <w:rPr>
          <w:rFonts w:ascii="Arial" w:hAnsi="Arial"/>
          <w:sz w:val="22"/>
          <w:szCs w:val="22"/>
        </w:rPr>
        <w:t>), te</w:t>
      </w:r>
      <w:r w:rsidR="001D02EE" w:rsidRPr="007B62C3">
        <w:rPr>
          <w:rFonts w:ascii="Arial" w:hAnsi="Arial"/>
          <w:sz w:val="22"/>
          <w:szCs w:val="22"/>
        </w:rPr>
        <w:t xml:space="preserve"> za terećenja u korist i na teret rezultata tijekom 202</w:t>
      </w:r>
      <w:r w:rsidR="00A85EFB" w:rsidRPr="007B62C3">
        <w:rPr>
          <w:rFonts w:ascii="Arial" w:hAnsi="Arial"/>
          <w:sz w:val="22"/>
          <w:szCs w:val="22"/>
        </w:rPr>
        <w:t>2</w:t>
      </w:r>
      <w:r w:rsidR="001D02EE" w:rsidRPr="007B62C3">
        <w:rPr>
          <w:rFonts w:ascii="Arial" w:hAnsi="Arial"/>
          <w:sz w:val="22"/>
          <w:szCs w:val="22"/>
        </w:rPr>
        <w:t xml:space="preserve">. godine u iznosu od ukupno </w:t>
      </w:r>
      <w:r w:rsidR="0066689A" w:rsidRPr="007B62C3">
        <w:rPr>
          <w:rFonts w:ascii="Arial" w:hAnsi="Arial"/>
          <w:sz w:val="22"/>
          <w:szCs w:val="22"/>
        </w:rPr>
        <w:t>7.667.062,52</w:t>
      </w:r>
      <w:r w:rsidR="001D02EE" w:rsidRPr="007B62C3">
        <w:rPr>
          <w:rFonts w:ascii="Arial" w:hAnsi="Arial"/>
          <w:sz w:val="22"/>
          <w:szCs w:val="22"/>
        </w:rPr>
        <w:t xml:space="preserve"> kuna</w:t>
      </w:r>
      <w:r w:rsidRPr="007B62C3">
        <w:rPr>
          <w:rFonts w:ascii="Arial" w:hAnsi="Arial"/>
          <w:sz w:val="22"/>
          <w:szCs w:val="22"/>
        </w:rPr>
        <w:t xml:space="preserve">. </w:t>
      </w:r>
      <w:r w:rsidR="0082212D">
        <w:rPr>
          <w:rFonts w:ascii="Arial" w:hAnsi="Arial"/>
          <w:sz w:val="22"/>
          <w:szCs w:val="22"/>
        </w:rPr>
        <w:t>R</w:t>
      </w:r>
      <w:r w:rsidRPr="007B62C3">
        <w:rPr>
          <w:rFonts w:ascii="Arial" w:hAnsi="Arial"/>
          <w:sz w:val="22"/>
          <w:szCs w:val="22"/>
        </w:rPr>
        <w:t>ezultat tekuće 202</w:t>
      </w:r>
      <w:r w:rsidR="0066689A" w:rsidRPr="007B62C3">
        <w:rPr>
          <w:rFonts w:ascii="Arial" w:hAnsi="Arial"/>
          <w:sz w:val="22"/>
          <w:szCs w:val="22"/>
        </w:rPr>
        <w:t>2</w:t>
      </w:r>
      <w:r w:rsidRPr="007B62C3">
        <w:rPr>
          <w:rFonts w:ascii="Arial" w:hAnsi="Arial"/>
          <w:sz w:val="22"/>
          <w:szCs w:val="22"/>
        </w:rPr>
        <w:t xml:space="preserve">. godine iznosi </w:t>
      </w:r>
      <w:r w:rsidR="00BF3230" w:rsidRPr="007B62C3">
        <w:rPr>
          <w:rFonts w:ascii="Arial" w:hAnsi="Arial"/>
          <w:sz w:val="22"/>
          <w:szCs w:val="22"/>
        </w:rPr>
        <w:t>6.933.454,9</w:t>
      </w:r>
      <w:r w:rsidR="0071296E" w:rsidRPr="007B62C3">
        <w:rPr>
          <w:rFonts w:ascii="Arial" w:hAnsi="Arial"/>
          <w:sz w:val="22"/>
          <w:szCs w:val="22"/>
        </w:rPr>
        <w:t>7</w:t>
      </w:r>
      <w:r w:rsidRPr="007B62C3">
        <w:rPr>
          <w:rFonts w:ascii="Arial" w:hAnsi="Arial"/>
          <w:sz w:val="22"/>
          <w:szCs w:val="22"/>
        </w:rPr>
        <w:t xml:space="preserve"> kuna, što čini ukupan višak prihoda raspoloživ u sljedećem razdoblju u iznosu od </w:t>
      </w:r>
      <w:r w:rsidR="00BF3230" w:rsidRPr="007B62C3">
        <w:rPr>
          <w:rFonts w:ascii="Arial" w:hAnsi="Arial"/>
          <w:sz w:val="22"/>
          <w:szCs w:val="22"/>
        </w:rPr>
        <w:t>54.240.357,3</w:t>
      </w:r>
      <w:r w:rsidR="0041097C" w:rsidRPr="007B62C3">
        <w:rPr>
          <w:rFonts w:ascii="Arial" w:hAnsi="Arial"/>
          <w:sz w:val="22"/>
          <w:szCs w:val="22"/>
        </w:rPr>
        <w:t>9</w:t>
      </w:r>
      <w:r w:rsidRPr="007B62C3">
        <w:rPr>
          <w:rFonts w:ascii="Arial" w:hAnsi="Arial"/>
          <w:sz w:val="22"/>
          <w:szCs w:val="22"/>
        </w:rPr>
        <w:t xml:space="preserve"> kuna.</w:t>
      </w:r>
    </w:p>
    <w:p w14:paraId="2B0663D5" w14:textId="77777777" w:rsidR="000C0B80" w:rsidRPr="007B62C3" w:rsidRDefault="000C0B80" w:rsidP="00FF7CF7">
      <w:pPr>
        <w:pStyle w:val="BodyText"/>
        <w:ind w:firstLine="708"/>
        <w:jc w:val="both"/>
        <w:rPr>
          <w:rFonts w:ascii="Arial" w:hAnsi="Arial"/>
          <w:color w:val="FF0000"/>
          <w:sz w:val="22"/>
          <w:szCs w:val="22"/>
        </w:rPr>
      </w:pPr>
    </w:p>
    <w:p w14:paraId="1FA168FF" w14:textId="256D7E60" w:rsidR="00FF7CF7" w:rsidRPr="007B62C3" w:rsidRDefault="00FF7CF7" w:rsidP="00FF7CF7">
      <w:pPr>
        <w:pStyle w:val="BodyText"/>
        <w:ind w:firstLine="708"/>
        <w:jc w:val="both"/>
        <w:rPr>
          <w:rFonts w:ascii="Arial" w:hAnsi="Arial"/>
          <w:sz w:val="22"/>
          <w:szCs w:val="22"/>
        </w:rPr>
      </w:pPr>
      <w:r w:rsidRPr="007B62C3">
        <w:rPr>
          <w:rFonts w:ascii="Arial" w:hAnsi="Arial"/>
          <w:sz w:val="22"/>
          <w:szCs w:val="22"/>
        </w:rPr>
        <w:t>Podaci u</w:t>
      </w:r>
      <w:r w:rsidR="000C0B80" w:rsidRPr="007B62C3">
        <w:rPr>
          <w:rFonts w:ascii="Arial" w:hAnsi="Arial"/>
          <w:sz w:val="22"/>
          <w:szCs w:val="22"/>
        </w:rPr>
        <w:t xml:space="preserve"> obrascu Bilanca</w:t>
      </w:r>
      <w:r w:rsidRPr="007B62C3">
        <w:rPr>
          <w:rFonts w:ascii="Arial" w:hAnsi="Arial"/>
          <w:sz w:val="22"/>
          <w:szCs w:val="22"/>
        </w:rPr>
        <w:t xml:space="preserve"> iskazani su nakon provedene obvezne korekcije rezultata propisane člankom 82. Pravilnika o proračunskom računovodstvu i </w:t>
      </w:r>
      <w:r w:rsidR="00D50BCD" w:rsidRPr="007B62C3">
        <w:rPr>
          <w:rFonts w:ascii="Arial" w:hAnsi="Arial"/>
          <w:sz w:val="22"/>
          <w:szCs w:val="22"/>
        </w:rPr>
        <w:t>r</w:t>
      </w:r>
      <w:r w:rsidRPr="007B62C3">
        <w:rPr>
          <w:rFonts w:ascii="Arial" w:hAnsi="Arial"/>
          <w:sz w:val="22"/>
          <w:szCs w:val="22"/>
        </w:rPr>
        <w:t xml:space="preserve">ačunskom planu </w:t>
      </w:r>
      <w:r w:rsidR="00785DA6" w:rsidRPr="007B62C3">
        <w:rPr>
          <w:rFonts w:ascii="Arial" w:hAnsi="Arial"/>
          <w:sz w:val="22"/>
          <w:szCs w:val="22"/>
        </w:rPr>
        <w:t>(„Narodne novine“</w:t>
      </w:r>
      <w:r w:rsidR="008E70C3" w:rsidRPr="007B62C3">
        <w:rPr>
          <w:rFonts w:ascii="Arial" w:hAnsi="Arial"/>
          <w:sz w:val="22"/>
          <w:szCs w:val="22"/>
        </w:rPr>
        <w:t>, broj</w:t>
      </w:r>
      <w:r w:rsidRPr="007B62C3">
        <w:rPr>
          <w:rFonts w:ascii="Arial" w:hAnsi="Arial"/>
          <w:sz w:val="22"/>
          <w:szCs w:val="22"/>
        </w:rPr>
        <w:t xml:space="preserve"> 124/1</w:t>
      </w:r>
      <w:r w:rsidR="00A16DA2" w:rsidRPr="007B62C3">
        <w:rPr>
          <w:rFonts w:ascii="Arial" w:hAnsi="Arial"/>
          <w:sz w:val="22"/>
          <w:szCs w:val="22"/>
        </w:rPr>
        <w:t>4, 115/15, 87/16, 3/18, 126/19,</w:t>
      </w:r>
      <w:r w:rsidRPr="007B62C3">
        <w:rPr>
          <w:rFonts w:ascii="Arial" w:hAnsi="Arial"/>
          <w:sz w:val="22"/>
          <w:szCs w:val="22"/>
        </w:rPr>
        <w:t xml:space="preserve"> 108/20</w:t>
      </w:r>
      <w:r w:rsidR="00A16DA2" w:rsidRPr="007B62C3">
        <w:rPr>
          <w:rFonts w:ascii="Arial" w:hAnsi="Arial"/>
          <w:sz w:val="22"/>
          <w:szCs w:val="22"/>
        </w:rPr>
        <w:t xml:space="preserve"> i 144/21</w:t>
      </w:r>
      <w:r w:rsidRPr="007B62C3">
        <w:rPr>
          <w:rFonts w:ascii="Arial" w:hAnsi="Arial"/>
          <w:sz w:val="22"/>
          <w:szCs w:val="22"/>
        </w:rPr>
        <w:t>)</w:t>
      </w:r>
      <w:r w:rsidR="000C0B80" w:rsidRPr="007B62C3">
        <w:rPr>
          <w:rFonts w:ascii="Arial" w:hAnsi="Arial"/>
          <w:sz w:val="22"/>
          <w:szCs w:val="22"/>
        </w:rPr>
        <w:t>.</w:t>
      </w:r>
      <w:r w:rsidRPr="007B62C3">
        <w:rPr>
          <w:rFonts w:ascii="Arial" w:hAnsi="Arial"/>
          <w:sz w:val="22"/>
          <w:szCs w:val="22"/>
        </w:rPr>
        <w:t xml:space="preserve"> </w:t>
      </w:r>
    </w:p>
    <w:p w14:paraId="393CA530" w14:textId="19AD0129" w:rsidR="003C2113" w:rsidRPr="007B62C3" w:rsidRDefault="009A265B" w:rsidP="00FF7CF7">
      <w:pPr>
        <w:pStyle w:val="BodyText"/>
        <w:ind w:firstLine="709"/>
        <w:jc w:val="both"/>
        <w:rPr>
          <w:rFonts w:ascii="Arial" w:hAnsi="Arial"/>
          <w:sz w:val="22"/>
          <w:szCs w:val="22"/>
        </w:rPr>
      </w:pPr>
      <w:r w:rsidRPr="007B62C3">
        <w:rPr>
          <w:rFonts w:ascii="Arial" w:hAnsi="Arial"/>
          <w:sz w:val="22"/>
          <w:szCs w:val="22"/>
        </w:rPr>
        <w:t>Obvezna k</w:t>
      </w:r>
      <w:r w:rsidR="00A73D76" w:rsidRPr="007B62C3">
        <w:rPr>
          <w:rFonts w:ascii="Arial" w:hAnsi="Arial"/>
          <w:sz w:val="22"/>
          <w:szCs w:val="22"/>
        </w:rPr>
        <w:t>orekcija</w:t>
      </w:r>
      <w:r w:rsidR="00CE6E6A" w:rsidRPr="007B62C3">
        <w:rPr>
          <w:rFonts w:ascii="Arial" w:hAnsi="Arial"/>
          <w:sz w:val="22"/>
          <w:szCs w:val="22"/>
        </w:rPr>
        <w:t xml:space="preserve"> rezultata </w:t>
      </w:r>
      <w:r w:rsidR="000C0B80" w:rsidRPr="007B62C3">
        <w:rPr>
          <w:rFonts w:ascii="Arial" w:hAnsi="Arial"/>
          <w:sz w:val="22"/>
          <w:szCs w:val="22"/>
        </w:rPr>
        <w:t xml:space="preserve">Županije </w:t>
      </w:r>
      <w:r w:rsidR="00DF5C51" w:rsidRPr="007B62C3">
        <w:rPr>
          <w:rFonts w:ascii="Arial" w:hAnsi="Arial"/>
          <w:sz w:val="22"/>
          <w:szCs w:val="22"/>
        </w:rPr>
        <w:t xml:space="preserve">provedena je </w:t>
      </w:r>
      <w:r w:rsidR="000C0B80" w:rsidRPr="007B62C3">
        <w:rPr>
          <w:rFonts w:ascii="Arial" w:hAnsi="Arial"/>
          <w:sz w:val="22"/>
          <w:szCs w:val="22"/>
        </w:rPr>
        <w:t>za iznose</w:t>
      </w:r>
      <w:r w:rsidR="00CE6E6A" w:rsidRPr="007B62C3">
        <w:rPr>
          <w:rFonts w:ascii="Arial" w:hAnsi="Arial"/>
          <w:sz w:val="22"/>
          <w:szCs w:val="22"/>
        </w:rPr>
        <w:t xml:space="preserve"> kapitalnih prijenosa sredstava</w:t>
      </w:r>
      <w:r w:rsidR="000C0B80" w:rsidRPr="007B62C3">
        <w:rPr>
          <w:rFonts w:ascii="Arial" w:hAnsi="Arial"/>
          <w:sz w:val="22"/>
          <w:szCs w:val="22"/>
        </w:rPr>
        <w:t xml:space="preserve"> ostvarenih tijekom 202</w:t>
      </w:r>
      <w:r w:rsidR="00E44A18" w:rsidRPr="007B62C3">
        <w:rPr>
          <w:rFonts w:ascii="Arial" w:hAnsi="Arial"/>
          <w:sz w:val="22"/>
          <w:szCs w:val="22"/>
        </w:rPr>
        <w:t>2</w:t>
      </w:r>
      <w:r w:rsidR="000C0B80" w:rsidRPr="007B62C3">
        <w:rPr>
          <w:rFonts w:ascii="Arial" w:hAnsi="Arial"/>
          <w:sz w:val="22"/>
          <w:szCs w:val="22"/>
        </w:rPr>
        <w:t>. godine</w:t>
      </w:r>
      <w:r w:rsidR="00CE6E6A" w:rsidRPr="007B62C3">
        <w:rPr>
          <w:rFonts w:ascii="Arial" w:hAnsi="Arial"/>
          <w:sz w:val="22"/>
          <w:szCs w:val="22"/>
        </w:rPr>
        <w:t xml:space="preserve"> </w:t>
      </w:r>
      <w:r w:rsidR="001C1EF3" w:rsidRPr="007B62C3">
        <w:rPr>
          <w:rFonts w:ascii="Arial" w:hAnsi="Arial"/>
          <w:sz w:val="22"/>
          <w:szCs w:val="22"/>
        </w:rPr>
        <w:t>koji</w:t>
      </w:r>
      <w:r w:rsidR="005874C0" w:rsidRPr="007B62C3">
        <w:rPr>
          <w:rFonts w:ascii="Arial" w:hAnsi="Arial"/>
          <w:sz w:val="22"/>
          <w:szCs w:val="22"/>
        </w:rPr>
        <w:t xml:space="preserve"> su</w:t>
      </w:r>
      <w:r w:rsidR="001C1EF3" w:rsidRPr="007B62C3">
        <w:rPr>
          <w:rFonts w:ascii="Arial" w:hAnsi="Arial"/>
          <w:sz w:val="22"/>
          <w:szCs w:val="22"/>
        </w:rPr>
        <w:t xml:space="preserve"> utrošeni za </w:t>
      </w:r>
      <w:r w:rsidR="00CE6E6A" w:rsidRPr="007B62C3">
        <w:rPr>
          <w:rFonts w:ascii="Arial" w:hAnsi="Arial"/>
          <w:sz w:val="22"/>
          <w:szCs w:val="22"/>
        </w:rPr>
        <w:t>nabav</w:t>
      </w:r>
      <w:r w:rsidR="001C1EF3" w:rsidRPr="007B62C3">
        <w:rPr>
          <w:rFonts w:ascii="Arial" w:hAnsi="Arial"/>
          <w:sz w:val="22"/>
          <w:szCs w:val="22"/>
        </w:rPr>
        <w:t>u</w:t>
      </w:r>
      <w:r w:rsidR="00CE6E6A" w:rsidRPr="007B62C3">
        <w:rPr>
          <w:rFonts w:ascii="Arial" w:hAnsi="Arial"/>
          <w:sz w:val="22"/>
          <w:szCs w:val="22"/>
        </w:rPr>
        <w:t xml:space="preserve"> nefinancijske imovine</w:t>
      </w:r>
      <w:r w:rsidR="00C11363" w:rsidRPr="007B62C3">
        <w:rPr>
          <w:rFonts w:ascii="Arial" w:hAnsi="Arial"/>
          <w:sz w:val="22"/>
          <w:szCs w:val="22"/>
        </w:rPr>
        <w:t xml:space="preserve"> u iznosu </w:t>
      </w:r>
      <w:r w:rsidR="00DF5C51" w:rsidRPr="007B62C3">
        <w:rPr>
          <w:rFonts w:ascii="Arial" w:hAnsi="Arial"/>
          <w:sz w:val="22"/>
          <w:szCs w:val="22"/>
        </w:rPr>
        <w:t xml:space="preserve">od ukupno </w:t>
      </w:r>
      <w:r w:rsidR="00E44A18" w:rsidRPr="007B62C3">
        <w:rPr>
          <w:rFonts w:ascii="Arial" w:hAnsi="Arial"/>
          <w:sz w:val="22"/>
          <w:szCs w:val="22"/>
        </w:rPr>
        <w:t xml:space="preserve">25.801.005,98 </w:t>
      </w:r>
      <w:r w:rsidR="00DF5C51" w:rsidRPr="007B62C3">
        <w:rPr>
          <w:rFonts w:ascii="Arial" w:hAnsi="Arial"/>
          <w:sz w:val="22"/>
          <w:szCs w:val="22"/>
        </w:rPr>
        <w:t>kuna</w:t>
      </w:r>
      <w:r w:rsidRPr="007B62C3">
        <w:rPr>
          <w:rFonts w:ascii="Arial" w:hAnsi="Arial"/>
          <w:sz w:val="22"/>
          <w:szCs w:val="22"/>
        </w:rPr>
        <w:t>, a</w:t>
      </w:r>
      <w:r w:rsidR="00DF5C51" w:rsidRPr="007B62C3">
        <w:rPr>
          <w:rFonts w:ascii="Arial" w:hAnsi="Arial"/>
          <w:sz w:val="22"/>
          <w:szCs w:val="22"/>
        </w:rPr>
        <w:t xml:space="preserve"> </w:t>
      </w:r>
      <w:r w:rsidR="00C11363" w:rsidRPr="007B62C3">
        <w:rPr>
          <w:rFonts w:ascii="Arial" w:hAnsi="Arial"/>
          <w:sz w:val="22"/>
          <w:szCs w:val="22"/>
        </w:rPr>
        <w:t xml:space="preserve">evidentirana je </w:t>
      </w:r>
      <w:r w:rsidR="00DF5C51" w:rsidRPr="007B62C3">
        <w:rPr>
          <w:rFonts w:ascii="Arial" w:hAnsi="Arial"/>
          <w:sz w:val="22"/>
          <w:szCs w:val="22"/>
        </w:rPr>
        <w:t>zaduž</w:t>
      </w:r>
      <w:r w:rsidR="00EA30AF" w:rsidRPr="007B62C3">
        <w:rPr>
          <w:rFonts w:ascii="Arial" w:hAnsi="Arial"/>
          <w:sz w:val="22"/>
          <w:szCs w:val="22"/>
        </w:rPr>
        <w:t>en</w:t>
      </w:r>
      <w:r w:rsidR="00C11363" w:rsidRPr="007B62C3">
        <w:rPr>
          <w:rFonts w:ascii="Arial" w:hAnsi="Arial"/>
          <w:sz w:val="22"/>
          <w:szCs w:val="22"/>
        </w:rPr>
        <w:t>jem</w:t>
      </w:r>
      <w:r w:rsidR="00DF5C51" w:rsidRPr="007B62C3">
        <w:rPr>
          <w:rFonts w:ascii="Arial" w:hAnsi="Arial"/>
          <w:sz w:val="22"/>
          <w:szCs w:val="22"/>
        </w:rPr>
        <w:t xml:space="preserve"> račun</w:t>
      </w:r>
      <w:r w:rsidR="00C11363" w:rsidRPr="007B62C3">
        <w:rPr>
          <w:rFonts w:ascii="Arial" w:hAnsi="Arial"/>
          <w:sz w:val="22"/>
          <w:szCs w:val="22"/>
        </w:rPr>
        <w:t>a</w:t>
      </w:r>
      <w:r w:rsidR="00DF5C51" w:rsidRPr="007B62C3">
        <w:rPr>
          <w:rFonts w:ascii="Arial" w:hAnsi="Arial"/>
          <w:sz w:val="22"/>
          <w:szCs w:val="22"/>
        </w:rPr>
        <w:t xml:space="preserve"> višk</w:t>
      </w:r>
      <w:r w:rsidR="00EA30AF" w:rsidRPr="007B62C3">
        <w:rPr>
          <w:rFonts w:ascii="Arial" w:hAnsi="Arial"/>
          <w:sz w:val="22"/>
          <w:szCs w:val="22"/>
        </w:rPr>
        <w:t>a prihoda</w:t>
      </w:r>
      <w:r w:rsidR="00C11363" w:rsidRPr="007B62C3">
        <w:rPr>
          <w:rFonts w:ascii="Arial" w:hAnsi="Arial"/>
          <w:sz w:val="22"/>
          <w:szCs w:val="22"/>
        </w:rPr>
        <w:t xml:space="preserve"> poslovanja </w:t>
      </w:r>
      <w:r w:rsidRPr="007B62C3">
        <w:rPr>
          <w:rFonts w:ascii="Arial" w:hAnsi="Arial"/>
          <w:sz w:val="22"/>
          <w:szCs w:val="22"/>
        </w:rPr>
        <w:t>te</w:t>
      </w:r>
      <w:r w:rsidR="00EA30AF" w:rsidRPr="007B62C3">
        <w:rPr>
          <w:rFonts w:ascii="Arial" w:hAnsi="Arial"/>
          <w:sz w:val="22"/>
          <w:szCs w:val="22"/>
        </w:rPr>
        <w:t xml:space="preserve"> odobren</w:t>
      </w:r>
      <w:r w:rsidR="00C11363" w:rsidRPr="007B62C3">
        <w:rPr>
          <w:rFonts w:ascii="Arial" w:hAnsi="Arial"/>
          <w:sz w:val="22"/>
          <w:szCs w:val="22"/>
        </w:rPr>
        <w:t>jem</w:t>
      </w:r>
      <w:r w:rsidR="00DF5C51" w:rsidRPr="007B62C3">
        <w:rPr>
          <w:rFonts w:ascii="Arial" w:hAnsi="Arial"/>
          <w:sz w:val="22"/>
          <w:szCs w:val="22"/>
        </w:rPr>
        <w:t xml:space="preserve"> račun</w:t>
      </w:r>
      <w:r w:rsidR="00C11363" w:rsidRPr="007B62C3">
        <w:rPr>
          <w:rFonts w:ascii="Arial" w:hAnsi="Arial"/>
          <w:sz w:val="22"/>
          <w:szCs w:val="22"/>
        </w:rPr>
        <w:t>a</w:t>
      </w:r>
      <w:r w:rsidR="00DF5C51" w:rsidRPr="007B62C3">
        <w:rPr>
          <w:rFonts w:ascii="Arial" w:hAnsi="Arial"/>
          <w:sz w:val="22"/>
          <w:szCs w:val="22"/>
        </w:rPr>
        <w:t xml:space="preserve"> manjka pr</w:t>
      </w:r>
      <w:r w:rsidR="00C11363" w:rsidRPr="007B62C3">
        <w:rPr>
          <w:rFonts w:ascii="Arial" w:hAnsi="Arial"/>
          <w:sz w:val="22"/>
          <w:szCs w:val="22"/>
        </w:rPr>
        <w:t>ihoda od nefinancijske imovine, kako slijedi:</w:t>
      </w:r>
    </w:p>
    <w:p w14:paraId="7AA733EA" w14:textId="60EE269E" w:rsidR="00315F17" w:rsidRPr="007B62C3" w:rsidRDefault="002061FE" w:rsidP="002061FE">
      <w:pPr>
        <w:numPr>
          <w:ilvl w:val="0"/>
          <w:numId w:val="31"/>
        </w:numPr>
        <w:spacing w:before="120" w:after="120"/>
        <w:rPr>
          <w:rFonts w:ascii="Arial" w:hAnsi="Arial"/>
          <w:sz w:val="22"/>
          <w:szCs w:val="22"/>
        </w:rPr>
      </w:pPr>
      <w:r w:rsidRPr="007B62C3">
        <w:rPr>
          <w:rFonts w:ascii="Arial" w:hAnsi="Arial"/>
          <w:sz w:val="22"/>
          <w:szCs w:val="22"/>
        </w:rPr>
        <w:t>k</w:t>
      </w:r>
      <w:r w:rsidR="00C11363" w:rsidRPr="007B62C3">
        <w:rPr>
          <w:rFonts w:ascii="Arial" w:hAnsi="Arial"/>
          <w:sz w:val="22"/>
          <w:szCs w:val="22"/>
        </w:rPr>
        <w:t>apitalna pomoć iz državnog proračuna (</w:t>
      </w:r>
      <w:r w:rsidR="005874C0" w:rsidRPr="007B62C3">
        <w:rPr>
          <w:rFonts w:ascii="Arial" w:hAnsi="Arial"/>
          <w:sz w:val="22"/>
          <w:szCs w:val="22"/>
        </w:rPr>
        <w:t>račun</w:t>
      </w:r>
      <w:r w:rsidR="00C11363" w:rsidRPr="007B62C3">
        <w:rPr>
          <w:rFonts w:ascii="Arial" w:hAnsi="Arial"/>
          <w:sz w:val="22"/>
          <w:szCs w:val="22"/>
        </w:rPr>
        <w:t xml:space="preserve"> 63321) </w:t>
      </w:r>
      <w:r w:rsidR="009A265B" w:rsidRPr="007B62C3">
        <w:rPr>
          <w:rFonts w:ascii="Arial" w:hAnsi="Arial"/>
          <w:sz w:val="22"/>
          <w:szCs w:val="22"/>
        </w:rPr>
        <w:t xml:space="preserve">u iznosu od </w:t>
      </w:r>
      <w:r w:rsidR="00106E08" w:rsidRPr="007B62C3">
        <w:rPr>
          <w:rFonts w:ascii="Arial" w:hAnsi="Arial"/>
          <w:sz w:val="22"/>
          <w:szCs w:val="22"/>
        </w:rPr>
        <w:t>42</w:t>
      </w:r>
      <w:r w:rsidR="00A16DA2" w:rsidRPr="007B62C3">
        <w:rPr>
          <w:rFonts w:ascii="Arial" w:hAnsi="Arial"/>
          <w:sz w:val="22"/>
          <w:szCs w:val="22"/>
        </w:rPr>
        <w:t>0</w:t>
      </w:r>
      <w:r w:rsidR="009A265B" w:rsidRPr="007B62C3">
        <w:rPr>
          <w:rFonts w:ascii="Arial" w:hAnsi="Arial"/>
          <w:sz w:val="22"/>
          <w:szCs w:val="22"/>
        </w:rPr>
        <w:t xml:space="preserve">.000,00 kuna za projekt </w:t>
      </w:r>
      <w:r w:rsidR="00A16DA2" w:rsidRPr="007B62C3">
        <w:rPr>
          <w:rFonts w:ascii="Arial" w:hAnsi="Arial"/>
          <w:sz w:val="22"/>
          <w:szCs w:val="22"/>
        </w:rPr>
        <w:t>Revitalizacije Lječilišta Veli Lošinj</w:t>
      </w:r>
      <w:r w:rsidR="009A265B" w:rsidRPr="007B62C3">
        <w:rPr>
          <w:rFonts w:ascii="Arial" w:hAnsi="Arial"/>
          <w:sz w:val="22"/>
          <w:szCs w:val="22"/>
        </w:rPr>
        <w:t xml:space="preserve">, </w:t>
      </w:r>
      <w:r w:rsidR="00315F17" w:rsidRPr="007B62C3">
        <w:rPr>
          <w:rFonts w:ascii="Arial" w:hAnsi="Arial"/>
          <w:sz w:val="22"/>
          <w:szCs w:val="22"/>
        </w:rPr>
        <w:t>koja je u</w:t>
      </w:r>
      <w:r w:rsidR="00C11363" w:rsidRPr="007B62C3">
        <w:rPr>
          <w:rFonts w:ascii="Arial" w:hAnsi="Arial"/>
          <w:sz w:val="22"/>
          <w:szCs w:val="22"/>
        </w:rPr>
        <w:t xml:space="preserve">trošena </w:t>
      </w:r>
      <w:r w:rsidR="00A16DA2" w:rsidRPr="007B62C3">
        <w:rPr>
          <w:rFonts w:ascii="Arial" w:hAnsi="Arial"/>
          <w:sz w:val="22"/>
          <w:szCs w:val="22"/>
        </w:rPr>
        <w:t xml:space="preserve">za rashode </w:t>
      </w:r>
      <w:r w:rsidR="00C11363" w:rsidRPr="007B62C3">
        <w:rPr>
          <w:rFonts w:ascii="Arial" w:hAnsi="Arial"/>
          <w:sz w:val="22"/>
          <w:szCs w:val="22"/>
        </w:rPr>
        <w:t>za nabavu nefinancijske imovine iz razreda 4</w:t>
      </w:r>
      <w:r w:rsidR="009A265B" w:rsidRPr="007B62C3">
        <w:rPr>
          <w:rFonts w:ascii="Arial" w:hAnsi="Arial"/>
          <w:sz w:val="22"/>
          <w:szCs w:val="22"/>
        </w:rPr>
        <w:t>;</w:t>
      </w:r>
    </w:p>
    <w:p w14:paraId="1311C0BC" w14:textId="0F6837B6" w:rsidR="00A15574" w:rsidRPr="007B62C3" w:rsidRDefault="00A15574" w:rsidP="00A15574">
      <w:pPr>
        <w:numPr>
          <w:ilvl w:val="0"/>
          <w:numId w:val="31"/>
        </w:numPr>
        <w:spacing w:before="120" w:after="120"/>
        <w:rPr>
          <w:rFonts w:ascii="Arial" w:hAnsi="Arial"/>
          <w:sz w:val="22"/>
          <w:szCs w:val="22"/>
        </w:rPr>
      </w:pPr>
      <w:r w:rsidRPr="007B62C3">
        <w:rPr>
          <w:rFonts w:ascii="Arial" w:hAnsi="Arial"/>
          <w:sz w:val="22"/>
          <w:szCs w:val="22"/>
        </w:rPr>
        <w:t xml:space="preserve">kapitalna pomoć iz gradskog proračuna (račun 63323) u iznosu od </w:t>
      </w:r>
      <w:r w:rsidR="00106E08" w:rsidRPr="007B62C3">
        <w:rPr>
          <w:rFonts w:ascii="Arial" w:hAnsi="Arial"/>
          <w:sz w:val="22"/>
          <w:szCs w:val="22"/>
        </w:rPr>
        <w:t>2.748.167,92</w:t>
      </w:r>
      <w:r w:rsidRPr="007B62C3">
        <w:rPr>
          <w:rFonts w:ascii="Arial" w:hAnsi="Arial"/>
          <w:sz w:val="22"/>
          <w:szCs w:val="22"/>
        </w:rPr>
        <w:t xml:space="preserve"> kuna za projekt rekonstrukcije i dogradnje OŠ Ivana Rabljanina Rab, koja je utrošena za rashode za nabavu nefinancijske imovine iz razreda 4;</w:t>
      </w:r>
    </w:p>
    <w:p w14:paraId="4CABA833" w14:textId="418B4809" w:rsidR="00315F17" w:rsidRPr="007B62C3" w:rsidRDefault="002061FE" w:rsidP="002061FE">
      <w:pPr>
        <w:numPr>
          <w:ilvl w:val="0"/>
          <w:numId w:val="31"/>
        </w:numPr>
        <w:spacing w:before="120" w:after="120"/>
        <w:rPr>
          <w:rFonts w:ascii="Arial" w:hAnsi="Arial"/>
          <w:sz w:val="22"/>
          <w:szCs w:val="22"/>
        </w:rPr>
      </w:pPr>
      <w:r w:rsidRPr="007B62C3">
        <w:rPr>
          <w:rFonts w:ascii="Arial" w:hAnsi="Arial"/>
          <w:sz w:val="22"/>
          <w:szCs w:val="22"/>
        </w:rPr>
        <w:t>k</w:t>
      </w:r>
      <w:r w:rsidR="009A265B" w:rsidRPr="007B62C3">
        <w:rPr>
          <w:rFonts w:ascii="Arial" w:hAnsi="Arial"/>
          <w:sz w:val="22"/>
          <w:szCs w:val="22"/>
        </w:rPr>
        <w:t>apitalne pomoći izravnanja za decentralizirane funkcije (</w:t>
      </w:r>
      <w:r w:rsidR="005874C0" w:rsidRPr="007B62C3">
        <w:rPr>
          <w:rFonts w:ascii="Arial" w:hAnsi="Arial"/>
          <w:sz w:val="22"/>
          <w:szCs w:val="22"/>
        </w:rPr>
        <w:t>račun</w:t>
      </w:r>
      <w:r w:rsidR="009A265B" w:rsidRPr="007B62C3">
        <w:rPr>
          <w:rFonts w:ascii="Arial" w:hAnsi="Arial"/>
          <w:sz w:val="22"/>
          <w:szCs w:val="22"/>
        </w:rPr>
        <w:t xml:space="preserve"> 6352) u iznosu od ukupno </w:t>
      </w:r>
      <w:r w:rsidR="00106E08" w:rsidRPr="007B62C3">
        <w:rPr>
          <w:rFonts w:ascii="Arial" w:hAnsi="Arial"/>
          <w:sz w:val="22"/>
          <w:szCs w:val="22"/>
        </w:rPr>
        <w:t>22.512.838,06</w:t>
      </w:r>
      <w:r w:rsidR="009A265B" w:rsidRPr="007B62C3">
        <w:rPr>
          <w:rFonts w:ascii="Arial" w:hAnsi="Arial"/>
          <w:sz w:val="22"/>
          <w:szCs w:val="22"/>
        </w:rPr>
        <w:t xml:space="preserve"> kuna, a koje su utrošene za</w:t>
      </w:r>
      <w:r w:rsidR="00B25979" w:rsidRPr="007B62C3">
        <w:rPr>
          <w:rFonts w:ascii="Arial" w:hAnsi="Arial"/>
          <w:sz w:val="22"/>
          <w:szCs w:val="22"/>
        </w:rPr>
        <w:t xml:space="preserve"> rashode za nabavu </w:t>
      </w:r>
      <w:r w:rsidR="009A265B" w:rsidRPr="007B62C3">
        <w:rPr>
          <w:rFonts w:ascii="Arial" w:hAnsi="Arial"/>
          <w:sz w:val="22"/>
          <w:szCs w:val="22"/>
        </w:rPr>
        <w:t>nefinancijsk</w:t>
      </w:r>
      <w:r w:rsidR="00B25979" w:rsidRPr="007B62C3">
        <w:rPr>
          <w:rFonts w:ascii="Arial" w:hAnsi="Arial"/>
          <w:sz w:val="22"/>
          <w:szCs w:val="22"/>
        </w:rPr>
        <w:t>e</w:t>
      </w:r>
      <w:r w:rsidR="009A265B" w:rsidRPr="007B62C3">
        <w:rPr>
          <w:rFonts w:ascii="Arial" w:hAnsi="Arial"/>
          <w:sz w:val="22"/>
          <w:szCs w:val="22"/>
        </w:rPr>
        <w:t xml:space="preserve"> imovin</w:t>
      </w:r>
      <w:r w:rsidR="00B25979" w:rsidRPr="007B62C3">
        <w:rPr>
          <w:rFonts w:ascii="Arial" w:hAnsi="Arial"/>
          <w:sz w:val="22"/>
          <w:szCs w:val="22"/>
        </w:rPr>
        <w:t>e</w:t>
      </w:r>
      <w:r w:rsidR="009A265B" w:rsidRPr="007B62C3">
        <w:rPr>
          <w:rFonts w:ascii="Arial" w:hAnsi="Arial"/>
          <w:sz w:val="22"/>
          <w:szCs w:val="22"/>
        </w:rPr>
        <w:t xml:space="preserve"> iz razreda 4;</w:t>
      </w:r>
    </w:p>
    <w:p w14:paraId="0EB9E69B" w14:textId="04743069" w:rsidR="00C11363" w:rsidRPr="007B62C3" w:rsidRDefault="002061FE" w:rsidP="002061FE">
      <w:pPr>
        <w:numPr>
          <w:ilvl w:val="0"/>
          <w:numId w:val="31"/>
        </w:numPr>
        <w:spacing w:before="120" w:after="120"/>
        <w:rPr>
          <w:rFonts w:ascii="Arial" w:hAnsi="Arial"/>
          <w:sz w:val="22"/>
          <w:szCs w:val="22"/>
        </w:rPr>
      </w:pPr>
      <w:r w:rsidRPr="007B62C3">
        <w:rPr>
          <w:rFonts w:ascii="Arial" w:hAnsi="Arial"/>
          <w:sz w:val="22"/>
          <w:szCs w:val="22"/>
        </w:rPr>
        <w:t>k</w:t>
      </w:r>
      <w:r w:rsidR="009A265B" w:rsidRPr="007B62C3">
        <w:rPr>
          <w:rFonts w:ascii="Arial" w:hAnsi="Arial"/>
          <w:sz w:val="22"/>
          <w:szCs w:val="22"/>
        </w:rPr>
        <w:t xml:space="preserve">apitalne </w:t>
      </w:r>
      <w:r w:rsidR="00106E08" w:rsidRPr="007B62C3">
        <w:rPr>
          <w:rFonts w:ascii="Arial" w:hAnsi="Arial"/>
          <w:sz w:val="22"/>
          <w:szCs w:val="22"/>
        </w:rPr>
        <w:t>donacije</w:t>
      </w:r>
      <w:r w:rsidR="009A265B" w:rsidRPr="007B62C3">
        <w:rPr>
          <w:rFonts w:ascii="Arial" w:hAnsi="Arial"/>
          <w:sz w:val="22"/>
          <w:szCs w:val="22"/>
        </w:rPr>
        <w:t xml:space="preserve"> (</w:t>
      </w:r>
      <w:r w:rsidR="005874C0" w:rsidRPr="007B62C3">
        <w:rPr>
          <w:rFonts w:ascii="Arial" w:hAnsi="Arial"/>
          <w:sz w:val="22"/>
          <w:szCs w:val="22"/>
        </w:rPr>
        <w:t>račun</w:t>
      </w:r>
      <w:r w:rsidR="009A265B" w:rsidRPr="007B62C3">
        <w:rPr>
          <w:rFonts w:ascii="Arial" w:hAnsi="Arial"/>
          <w:sz w:val="22"/>
          <w:szCs w:val="22"/>
        </w:rPr>
        <w:t xml:space="preserve"> 6</w:t>
      </w:r>
      <w:r w:rsidR="00106E08" w:rsidRPr="007B62C3">
        <w:rPr>
          <w:rFonts w:ascii="Arial" w:hAnsi="Arial"/>
          <w:sz w:val="22"/>
          <w:szCs w:val="22"/>
        </w:rPr>
        <w:t>632</w:t>
      </w:r>
      <w:r w:rsidR="009A265B" w:rsidRPr="007B62C3">
        <w:rPr>
          <w:rFonts w:ascii="Arial" w:hAnsi="Arial"/>
          <w:sz w:val="22"/>
          <w:szCs w:val="22"/>
        </w:rPr>
        <w:t xml:space="preserve">) u iznosu od </w:t>
      </w:r>
      <w:r w:rsidR="00106E08" w:rsidRPr="007B62C3">
        <w:rPr>
          <w:rFonts w:ascii="Arial" w:hAnsi="Arial"/>
          <w:sz w:val="22"/>
          <w:szCs w:val="22"/>
        </w:rPr>
        <w:t>120.000,00</w:t>
      </w:r>
      <w:r w:rsidR="009A265B" w:rsidRPr="007B62C3">
        <w:rPr>
          <w:rFonts w:ascii="Arial" w:hAnsi="Arial"/>
          <w:sz w:val="22"/>
          <w:szCs w:val="22"/>
        </w:rPr>
        <w:t xml:space="preserve"> kuna za </w:t>
      </w:r>
      <w:r w:rsidR="00106E08" w:rsidRPr="007B62C3">
        <w:rPr>
          <w:rFonts w:ascii="Arial" w:hAnsi="Arial"/>
          <w:sz w:val="22"/>
          <w:szCs w:val="22"/>
        </w:rPr>
        <w:t>Strateški plan razvoja turizma Kvarnera</w:t>
      </w:r>
      <w:r w:rsidR="009A265B" w:rsidRPr="007B62C3">
        <w:rPr>
          <w:rFonts w:ascii="Arial" w:hAnsi="Arial"/>
          <w:sz w:val="22"/>
          <w:szCs w:val="22"/>
        </w:rPr>
        <w:t>, koja su utrošen</w:t>
      </w:r>
      <w:r w:rsidR="00106E08" w:rsidRPr="007B62C3">
        <w:rPr>
          <w:rFonts w:ascii="Arial" w:hAnsi="Arial"/>
          <w:sz w:val="22"/>
          <w:szCs w:val="22"/>
        </w:rPr>
        <w:t>e</w:t>
      </w:r>
      <w:r w:rsidR="009A265B" w:rsidRPr="007B62C3">
        <w:rPr>
          <w:rFonts w:ascii="Arial" w:hAnsi="Arial"/>
          <w:sz w:val="22"/>
          <w:szCs w:val="22"/>
        </w:rPr>
        <w:t xml:space="preserve"> za</w:t>
      </w:r>
      <w:r w:rsidR="00B25979" w:rsidRPr="007B62C3">
        <w:rPr>
          <w:rFonts w:ascii="Arial" w:hAnsi="Arial"/>
          <w:sz w:val="22"/>
          <w:szCs w:val="22"/>
        </w:rPr>
        <w:t xml:space="preserve"> rashode za</w:t>
      </w:r>
      <w:r w:rsidR="009A265B" w:rsidRPr="007B62C3">
        <w:rPr>
          <w:rFonts w:ascii="Arial" w:hAnsi="Arial"/>
          <w:sz w:val="22"/>
          <w:szCs w:val="22"/>
        </w:rPr>
        <w:t xml:space="preserve"> nabavu nefinancijske imovine iz razreda 4. </w:t>
      </w:r>
    </w:p>
    <w:p w14:paraId="2B37A32C" w14:textId="77777777" w:rsidR="00290574" w:rsidRPr="007B62C3" w:rsidRDefault="00290574" w:rsidP="00315F17">
      <w:pPr>
        <w:rPr>
          <w:rFonts w:ascii="Arial" w:hAnsi="Arial"/>
          <w:color w:val="FF0000"/>
          <w:sz w:val="20"/>
          <w:szCs w:val="20"/>
        </w:rPr>
      </w:pPr>
    </w:p>
    <w:p w14:paraId="57E1DBF9" w14:textId="1E9B000B" w:rsidR="001A412C" w:rsidRPr="007B62C3" w:rsidRDefault="003D736A" w:rsidP="00FF7CF7">
      <w:pPr>
        <w:pStyle w:val="BodyText"/>
        <w:ind w:firstLine="709"/>
        <w:jc w:val="both"/>
        <w:rPr>
          <w:rFonts w:ascii="Arial" w:hAnsi="Arial"/>
          <w:sz w:val="22"/>
          <w:szCs w:val="22"/>
        </w:rPr>
      </w:pPr>
      <w:r w:rsidRPr="007B62C3">
        <w:rPr>
          <w:rFonts w:ascii="Arial" w:hAnsi="Arial"/>
          <w:sz w:val="22"/>
          <w:szCs w:val="22"/>
        </w:rPr>
        <w:lastRenderedPageBreak/>
        <w:t xml:space="preserve">Obzirom da se </w:t>
      </w:r>
      <w:r w:rsidR="007B68E1" w:rsidRPr="007B62C3">
        <w:rPr>
          <w:rFonts w:ascii="Arial" w:hAnsi="Arial"/>
          <w:sz w:val="22"/>
          <w:szCs w:val="22"/>
        </w:rPr>
        <w:t>u Obrascu PR-RAS iskazuju podaci o rezultatu tekuće godine i podaci o prenesenim rezultatima iz prethodne godine</w:t>
      </w:r>
      <w:r w:rsidR="00FF53A8" w:rsidRPr="007B62C3">
        <w:rPr>
          <w:rFonts w:ascii="Arial" w:hAnsi="Arial"/>
          <w:sz w:val="22"/>
          <w:szCs w:val="22"/>
        </w:rPr>
        <w:t xml:space="preserve"> po svakoj od aktivnosti, a</w:t>
      </w:r>
      <w:r w:rsidR="00BC5AFA" w:rsidRPr="007B62C3">
        <w:rPr>
          <w:rFonts w:ascii="Arial" w:hAnsi="Arial"/>
          <w:sz w:val="22"/>
          <w:szCs w:val="22"/>
        </w:rPr>
        <w:t>li</w:t>
      </w:r>
      <w:r w:rsidR="00FF53A8" w:rsidRPr="007B62C3">
        <w:rPr>
          <w:rFonts w:ascii="Arial" w:hAnsi="Arial"/>
          <w:sz w:val="22"/>
          <w:szCs w:val="22"/>
        </w:rPr>
        <w:t xml:space="preserve"> </w:t>
      </w:r>
      <w:r w:rsidR="003C2113" w:rsidRPr="007B62C3">
        <w:rPr>
          <w:rFonts w:ascii="Arial" w:hAnsi="Arial"/>
          <w:sz w:val="22"/>
          <w:szCs w:val="22"/>
        </w:rPr>
        <w:t xml:space="preserve">prije </w:t>
      </w:r>
      <w:r w:rsidRPr="007B62C3">
        <w:rPr>
          <w:rFonts w:ascii="Arial" w:hAnsi="Arial"/>
          <w:sz w:val="22"/>
          <w:szCs w:val="22"/>
        </w:rPr>
        <w:t>provedenih</w:t>
      </w:r>
      <w:r w:rsidR="003C2113" w:rsidRPr="007B62C3">
        <w:rPr>
          <w:rFonts w:ascii="Arial" w:hAnsi="Arial"/>
          <w:sz w:val="22"/>
          <w:szCs w:val="22"/>
        </w:rPr>
        <w:t xml:space="preserve"> obveznih korekcija propisanih člankom 82. Pravilnika o proračunskom računovodstvu i </w:t>
      </w:r>
      <w:r w:rsidR="00D50BCD" w:rsidRPr="007B62C3">
        <w:rPr>
          <w:rFonts w:ascii="Arial" w:hAnsi="Arial"/>
          <w:sz w:val="22"/>
          <w:szCs w:val="22"/>
        </w:rPr>
        <w:t>r</w:t>
      </w:r>
      <w:r w:rsidR="003C2113" w:rsidRPr="007B62C3">
        <w:rPr>
          <w:rFonts w:ascii="Arial" w:hAnsi="Arial"/>
          <w:sz w:val="22"/>
          <w:szCs w:val="22"/>
        </w:rPr>
        <w:t>ačunskom planu</w:t>
      </w:r>
      <w:r w:rsidR="007B68E1" w:rsidRPr="007B62C3">
        <w:rPr>
          <w:rFonts w:ascii="Arial" w:hAnsi="Arial"/>
          <w:sz w:val="22"/>
          <w:szCs w:val="22"/>
        </w:rPr>
        <w:t xml:space="preserve">, konačan rezultat po svakoj od aktivnosti iskazan u </w:t>
      </w:r>
      <w:r w:rsidR="00315F17" w:rsidRPr="007B62C3">
        <w:rPr>
          <w:rFonts w:ascii="Arial" w:hAnsi="Arial"/>
          <w:sz w:val="22"/>
          <w:szCs w:val="22"/>
        </w:rPr>
        <w:t>o</w:t>
      </w:r>
      <w:r w:rsidR="007B68E1" w:rsidRPr="007B62C3">
        <w:rPr>
          <w:rFonts w:ascii="Arial" w:hAnsi="Arial"/>
          <w:sz w:val="22"/>
          <w:szCs w:val="22"/>
        </w:rPr>
        <w:t>brasc</w:t>
      </w:r>
      <w:r w:rsidR="001B47B1" w:rsidRPr="007B62C3">
        <w:rPr>
          <w:rFonts w:ascii="Arial" w:hAnsi="Arial"/>
          <w:sz w:val="22"/>
          <w:szCs w:val="22"/>
        </w:rPr>
        <w:t>ima</w:t>
      </w:r>
      <w:r w:rsidR="007B68E1" w:rsidRPr="007B62C3">
        <w:rPr>
          <w:rFonts w:ascii="Arial" w:hAnsi="Arial"/>
          <w:sz w:val="22"/>
          <w:szCs w:val="22"/>
        </w:rPr>
        <w:t xml:space="preserve"> Bilanca i </w:t>
      </w:r>
      <w:r w:rsidR="003C2113" w:rsidRPr="007B62C3">
        <w:rPr>
          <w:rFonts w:ascii="Arial" w:hAnsi="Arial"/>
          <w:sz w:val="22"/>
          <w:szCs w:val="22"/>
        </w:rPr>
        <w:t xml:space="preserve"> </w:t>
      </w:r>
      <w:r w:rsidR="00FF53A8" w:rsidRPr="007B62C3">
        <w:rPr>
          <w:rFonts w:ascii="Arial" w:hAnsi="Arial"/>
          <w:sz w:val="22"/>
          <w:szCs w:val="22"/>
        </w:rPr>
        <w:t>PR-RAS se razlikuju</w:t>
      </w:r>
      <w:r w:rsidR="007B68E1" w:rsidRPr="007B62C3">
        <w:rPr>
          <w:rFonts w:ascii="Arial" w:hAnsi="Arial"/>
          <w:sz w:val="22"/>
          <w:szCs w:val="22"/>
        </w:rPr>
        <w:t xml:space="preserve">. </w:t>
      </w:r>
    </w:p>
    <w:p w14:paraId="5BAA8F68" w14:textId="77777777" w:rsidR="00BC5AFA" w:rsidRPr="007B62C3" w:rsidRDefault="00BC5AFA" w:rsidP="00BC5AFA">
      <w:pPr>
        <w:pStyle w:val="BodyText"/>
        <w:ind w:firstLine="709"/>
        <w:jc w:val="both"/>
        <w:rPr>
          <w:rFonts w:ascii="Arial" w:hAnsi="Arial"/>
          <w:sz w:val="22"/>
          <w:szCs w:val="22"/>
        </w:rPr>
      </w:pPr>
      <w:r w:rsidRPr="007B62C3">
        <w:rPr>
          <w:rFonts w:ascii="Arial" w:hAnsi="Arial"/>
          <w:sz w:val="22"/>
          <w:szCs w:val="22"/>
        </w:rPr>
        <w:t xml:space="preserve">Također, do razlike u iskazanom rezultatu po aktivnostima između obrazaca Bilanca i PR-RAS dolazi i zbog troškova proračunskih korisnika koji su u knjigovodstvenim evidencijama Županije evidentirani po stvarnoj vrsti troška na računima razreda 3, 4 i 5, dok su za potrebe financijskog izvještavanja u obrascu PR-RAS isti iskazani na računima podskupine 367. </w:t>
      </w:r>
    </w:p>
    <w:p w14:paraId="3DF7F090" w14:textId="402F9C50" w:rsidR="00BC5AFA" w:rsidRPr="007B62C3" w:rsidRDefault="00F7740B" w:rsidP="00BC5AFA">
      <w:pPr>
        <w:pStyle w:val="BodyText"/>
        <w:ind w:firstLine="709"/>
        <w:jc w:val="both"/>
        <w:rPr>
          <w:rFonts w:ascii="Arial" w:hAnsi="Arial"/>
          <w:sz w:val="22"/>
          <w:szCs w:val="22"/>
        </w:rPr>
      </w:pPr>
      <w:r>
        <w:rPr>
          <w:rFonts w:ascii="Arial" w:hAnsi="Arial"/>
          <w:sz w:val="22"/>
          <w:szCs w:val="22"/>
        </w:rPr>
        <w:t>I</w:t>
      </w:r>
      <w:r w:rsidR="00F96439" w:rsidRPr="007B62C3">
        <w:rPr>
          <w:rFonts w:ascii="Arial" w:hAnsi="Arial"/>
          <w:sz w:val="22"/>
          <w:szCs w:val="22"/>
        </w:rPr>
        <w:t xml:space="preserve">znos iskazan na </w:t>
      </w:r>
      <w:r w:rsidR="000C2D82" w:rsidRPr="007B62C3">
        <w:rPr>
          <w:rFonts w:ascii="Arial" w:hAnsi="Arial"/>
          <w:sz w:val="22"/>
          <w:szCs w:val="22"/>
        </w:rPr>
        <w:t>šifri 922</w:t>
      </w:r>
      <w:r w:rsidR="00F96439" w:rsidRPr="007B62C3">
        <w:rPr>
          <w:rFonts w:ascii="Arial" w:hAnsi="Arial"/>
          <w:sz w:val="22"/>
          <w:szCs w:val="22"/>
        </w:rPr>
        <w:t xml:space="preserve"> Višak/manjak prihoda</w:t>
      </w:r>
      <w:r w:rsidR="00BC5AFA" w:rsidRPr="007B62C3">
        <w:rPr>
          <w:rFonts w:ascii="Arial" w:hAnsi="Arial"/>
          <w:sz w:val="22"/>
          <w:szCs w:val="22"/>
        </w:rPr>
        <w:t xml:space="preserve"> u obrascu Bilanca</w:t>
      </w:r>
      <w:r w:rsidR="003876B3" w:rsidRPr="007B62C3">
        <w:rPr>
          <w:rFonts w:ascii="Arial" w:hAnsi="Arial"/>
          <w:sz w:val="22"/>
          <w:szCs w:val="22"/>
        </w:rPr>
        <w:t xml:space="preserve"> na dan 31. prosinca 202</w:t>
      </w:r>
      <w:r w:rsidR="000C2D82" w:rsidRPr="007B62C3">
        <w:rPr>
          <w:rFonts w:ascii="Arial" w:hAnsi="Arial"/>
          <w:sz w:val="22"/>
          <w:szCs w:val="22"/>
        </w:rPr>
        <w:t>2</w:t>
      </w:r>
      <w:r w:rsidR="003876B3" w:rsidRPr="007B62C3">
        <w:rPr>
          <w:rFonts w:ascii="Arial" w:hAnsi="Arial"/>
          <w:sz w:val="22"/>
          <w:szCs w:val="22"/>
        </w:rPr>
        <w:t>. godine</w:t>
      </w:r>
      <w:r w:rsidR="00BC5AFA" w:rsidRPr="007B62C3">
        <w:rPr>
          <w:rFonts w:ascii="Arial" w:hAnsi="Arial"/>
          <w:sz w:val="22"/>
          <w:szCs w:val="22"/>
        </w:rPr>
        <w:t xml:space="preserve"> jednak je iznosu kontrolnog zbroja na </w:t>
      </w:r>
      <w:r w:rsidR="000C2D82" w:rsidRPr="007B62C3">
        <w:rPr>
          <w:rFonts w:ascii="Arial" w:hAnsi="Arial"/>
          <w:sz w:val="22"/>
          <w:szCs w:val="22"/>
        </w:rPr>
        <w:t>šifri X006</w:t>
      </w:r>
      <w:r w:rsidR="00BC5AFA" w:rsidRPr="007B62C3">
        <w:rPr>
          <w:rFonts w:ascii="Arial" w:hAnsi="Arial"/>
          <w:sz w:val="22"/>
          <w:szCs w:val="22"/>
        </w:rPr>
        <w:t xml:space="preserve"> Višak prihoda i primitaka raspoloživ u sljedećem razdoblju u obrascu </w:t>
      </w:r>
      <w:r w:rsidR="003876B3" w:rsidRPr="007B62C3">
        <w:rPr>
          <w:rFonts w:ascii="Arial" w:hAnsi="Arial"/>
          <w:sz w:val="22"/>
          <w:szCs w:val="22"/>
        </w:rPr>
        <w:t>PR-RAS (kolona</w:t>
      </w:r>
      <w:r w:rsidR="004F68FC" w:rsidRPr="007B62C3">
        <w:rPr>
          <w:rFonts w:ascii="Arial" w:hAnsi="Arial"/>
          <w:sz w:val="22"/>
          <w:szCs w:val="22"/>
        </w:rPr>
        <w:t>:</w:t>
      </w:r>
      <w:r w:rsidR="003876B3" w:rsidRPr="007B62C3">
        <w:rPr>
          <w:rFonts w:ascii="Arial" w:hAnsi="Arial"/>
          <w:sz w:val="22"/>
          <w:szCs w:val="22"/>
        </w:rPr>
        <w:t xml:space="preserve"> Ostvareno u izvještajnom razdoblju tekuće godine)</w:t>
      </w:r>
      <w:r w:rsidR="00BC5AFA" w:rsidRPr="007B62C3">
        <w:rPr>
          <w:rFonts w:ascii="Arial" w:hAnsi="Arial"/>
          <w:sz w:val="22"/>
          <w:szCs w:val="22"/>
        </w:rPr>
        <w:t>. Navedena razlika u iskazivanju rezultata po aktivnostima između obrazaca Bilanca i PR-RAS prikazana je u sljedećoj tablici.</w:t>
      </w:r>
    </w:p>
    <w:p w14:paraId="03CB6219" w14:textId="77777777" w:rsidR="00E5638A" w:rsidRPr="007B62C3" w:rsidRDefault="00E5638A" w:rsidP="00BC5AFA">
      <w:pPr>
        <w:pStyle w:val="BodyText"/>
        <w:ind w:firstLine="709"/>
        <w:jc w:val="both"/>
        <w:rPr>
          <w:rFonts w:ascii="Arial" w:hAnsi="Arial"/>
          <w:sz w:val="14"/>
          <w:szCs w:val="14"/>
        </w:rPr>
      </w:pPr>
    </w:p>
    <w:p w14:paraId="0CE4826F" w14:textId="77777777" w:rsidR="005F3E49" w:rsidRPr="007B62C3" w:rsidRDefault="005F3E49" w:rsidP="005F3E49">
      <w:pPr>
        <w:pStyle w:val="BodyText"/>
        <w:ind w:firstLine="1418"/>
        <w:jc w:val="right"/>
        <w:rPr>
          <w:rFonts w:ascii="Arial" w:hAnsi="Arial"/>
          <w:sz w:val="20"/>
          <w:szCs w:val="20"/>
        </w:rPr>
      </w:pP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t>- u kunama</w:t>
      </w:r>
    </w:p>
    <w:tbl>
      <w:tblPr>
        <w:tblW w:w="10060" w:type="dxa"/>
        <w:jc w:val="center"/>
        <w:tblLook w:val="04A0" w:firstRow="1" w:lastRow="0" w:firstColumn="1" w:lastColumn="0" w:noHBand="0" w:noVBand="1"/>
      </w:tblPr>
      <w:tblGrid>
        <w:gridCol w:w="4287"/>
        <w:gridCol w:w="1468"/>
        <w:gridCol w:w="1471"/>
        <w:gridCol w:w="1416"/>
        <w:gridCol w:w="1418"/>
      </w:tblGrid>
      <w:tr w:rsidR="000C2D82" w:rsidRPr="007B62C3" w14:paraId="449AFB09" w14:textId="77777777" w:rsidTr="004948D7">
        <w:trPr>
          <w:trHeight w:val="716"/>
          <w:jc w:val="center"/>
        </w:trPr>
        <w:tc>
          <w:tcPr>
            <w:tcW w:w="430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C381AE" w14:textId="77777777" w:rsidR="00DF332F" w:rsidRPr="007B62C3" w:rsidRDefault="00DF332F" w:rsidP="00DF332F">
            <w:pPr>
              <w:ind w:firstLine="0"/>
              <w:jc w:val="center"/>
              <w:rPr>
                <w:rFonts w:ascii="Arial" w:hAnsi="Arial" w:cs="Arial"/>
                <w:b/>
                <w:bCs/>
                <w:sz w:val="18"/>
                <w:szCs w:val="18"/>
              </w:rPr>
            </w:pPr>
            <w:r w:rsidRPr="007B62C3">
              <w:rPr>
                <w:rFonts w:ascii="Arial" w:hAnsi="Arial" w:cs="Arial"/>
                <w:b/>
                <w:bCs/>
                <w:sz w:val="18"/>
                <w:szCs w:val="18"/>
              </w:rPr>
              <w:t>Opis</w:t>
            </w:r>
          </w:p>
        </w:tc>
        <w:tc>
          <w:tcPr>
            <w:tcW w:w="1453" w:type="dxa"/>
            <w:tcBorders>
              <w:top w:val="single" w:sz="4" w:space="0" w:color="auto"/>
              <w:left w:val="nil"/>
              <w:bottom w:val="single" w:sz="4" w:space="0" w:color="auto"/>
              <w:right w:val="single" w:sz="4" w:space="0" w:color="auto"/>
            </w:tcBorders>
            <w:shd w:val="clear" w:color="000000" w:fill="BFBFBF"/>
            <w:vAlign w:val="center"/>
            <w:hideMark/>
          </w:tcPr>
          <w:p w14:paraId="5B52B0CC" w14:textId="077A2C73" w:rsidR="00DF332F" w:rsidRPr="007B62C3" w:rsidRDefault="00DF332F" w:rsidP="00A21B56">
            <w:pPr>
              <w:ind w:firstLine="0"/>
              <w:jc w:val="center"/>
              <w:rPr>
                <w:rFonts w:ascii="Arial" w:hAnsi="Arial" w:cs="Arial"/>
                <w:b/>
                <w:bCs/>
                <w:sz w:val="18"/>
                <w:szCs w:val="18"/>
              </w:rPr>
            </w:pPr>
            <w:r w:rsidRPr="007B62C3">
              <w:rPr>
                <w:rFonts w:ascii="Arial" w:hAnsi="Arial" w:cs="Arial"/>
                <w:b/>
                <w:bCs/>
                <w:sz w:val="18"/>
                <w:szCs w:val="18"/>
              </w:rPr>
              <w:t>Višak / manjak prihoda poslovanja</w:t>
            </w:r>
          </w:p>
        </w:tc>
        <w:tc>
          <w:tcPr>
            <w:tcW w:w="1471" w:type="dxa"/>
            <w:tcBorders>
              <w:top w:val="single" w:sz="4" w:space="0" w:color="auto"/>
              <w:left w:val="nil"/>
              <w:bottom w:val="single" w:sz="4" w:space="0" w:color="auto"/>
              <w:right w:val="single" w:sz="4" w:space="0" w:color="auto"/>
            </w:tcBorders>
            <w:shd w:val="clear" w:color="000000" w:fill="BFBFBF"/>
            <w:vAlign w:val="center"/>
            <w:hideMark/>
          </w:tcPr>
          <w:p w14:paraId="0E5571FB" w14:textId="06F3C96F" w:rsidR="00DF332F" w:rsidRPr="007B62C3" w:rsidRDefault="00DF332F" w:rsidP="00A21B56">
            <w:pPr>
              <w:ind w:firstLine="0"/>
              <w:jc w:val="center"/>
              <w:rPr>
                <w:rFonts w:ascii="Arial" w:hAnsi="Arial" w:cs="Arial"/>
                <w:b/>
                <w:bCs/>
                <w:sz w:val="18"/>
                <w:szCs w:val="18"/>
              </w:rPr>
            </w:pPr>
            <w:r w:rsidRPr="007B62C3">
              <w:rPr>
                <w:rFonts w:ascii="Arial" w:hAnsi="Arial" w:cs="Arial"/>
                <w:b/>
                <w:bCs/>
                <w:sz w:val="18"/>
                <w:szCs w:val="18"/>
              </w:rPr>
              <w:t xml:space="preserve">Višak / manjak prihoda od nefinancijske imovine </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7F0264ED" w14:textId="22C2F9BF" w:rsidR="00DF332F" w:rsidRPr="007B62C3" w:rsidRDefault="00DF332F" w:rsidP="00A21B56">
            <w:pPr>
              <w:ind w:firstLine="0"/>
              <w:jc w:val="center"/>
              <w:rPr>
                <w:rFonts w:ascii="Arial" w:hAnsi="Arial" w:cs="Arial"/>
                <w:b/>
                <w:bCs/>
                <w:sz w:val="18"/>
                <w:szCs w:val="18"/>
              </w:rPr>
            </w:pPr>
            <w:r w:rsidRPr="007B62C3">
              <w:rPr>
                <w:rFonts w:ascii="Arial" w:hAnsi="Arial" w:cs="Arial"/>
                <w:b/>
                <w:bCs/>
                <w:sz w:val="18"/>
                <w:szCs w:val="18"/>
              </w:rPr>
              <w:t xml:space="preserve">Višak / manjak od financijske imovine </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19E6C186" w14:textId="71F2EC8E" w:rsidR="00DF332F" w:rsidRPr="007B62C3" w:rsidRDefault="00A21B56" w:rsidP="00DF332F">
            <w:pPr>
              <w:ind w:firstLine="0"/>
              <w:jc w:val="center"/>
              <w:rPr>
                <w:rFonts w:ascii="Arial" w:hAnsi="Arial" w:cs="Arial"/>
                <w:b/>
                <w:bCs/>
                <w:sz w:val="18"/>
                <w:szCs w:val="18"/>
              </w:rPr>
            </w:pPr>
            <w:r w:rsidRPr="007B62C3">
              <w:rPr>
                <w:rFonts w:ascii="Arial" w:hAnsi="Arial" w:cs="Arial"/>
                <w:b/>
                <w:bCs/>
                <w:sz w:val="18"/>
                <w:szCs w:val="18"/>
              </w:rPr>
              <w:t>Rezultat</w:t>
            </w:r>
          </w:p>
        </w:tc>
      </w:tr>
      <w:tr w:rsidR="00E23F59" w:rsidRPr="007B62C3" w14:paraId="0A971668" w14:textId="77777777" w:rsidTr="004948D7">
        <w:trPr>
          <w:trHeight w:val="757"/>
          <w:jc w:val="center"/>
        </w:trPr>
        <w:tc>
          <w:tcPr>
            <w:tcW w:w="4301" w:type="dxa"/>
            <w:tcBorders>
              <w:top w:val="nil"/>
              <w:left w:val="single" w:sz="4" w:space="0" w:color="auto"/>
              <w:bottom w:val="single" w:sz="4" w:space="0" w:color="auto"/>
              <w:right w:val="single" w:sz="4" w:space="0" w:color="auto"/>
            </w:tcBorders>
            <w:shd w:val="clear" w:color="auto" w:fill="auto"/>
            <w:vAlign w:val="center"/>
            <w:hideMark/>
          </w:tcPr>
          <w:p w14:paraId="089D5B72" w14:textId="7EEA58A7" w:rsidR="00DF332F" w:rsidRPr="007B62C3" w:rsidRDefault="00B0360D" w:rsidP="000C2D82">
            <w:pPr>
              <w:ind w:firstLine="0"/>
              <w:jc w:val="left"/>
              <w:rPr>
                <w:rFonts w:ascii="Arial" w:hAnsi="Arial" w:cs="Arial"/>
                <w:bCs/>
                <w:sz w:val="18"/>
                <w:szCs w:val="18"/>
              </w:rPr>
            </w:pPr>
            <w:r w:rsidRPr="007B62C3">
              <w:rPr>
                <w:rFonts w:ascii="Arial" w:hAnsi="Arial" w:cs="Arial"/>
                <w:bCs/>
                <w:sz w:val="18"/>
                <w:szCs w:val="18"/>
              </w:rPr>
              <w:t>R</w:t>
            </w:r>
            <w:r w:rsidR="00A21B56" w:rsidRPr="007B62C3">
              <w:rPr>
                <w:rFonts w:ascii="Arial" w:hAnsi="Arial" w:cs="Arial"/>
                <w:bCs/>
                <w:sz w:val="18"/>
                <w:szCs w:val="18"/>
              </w:rPr>
              <w:t xml:space="preserve">ezultat </w:t>
            </w:r>
            <w:r w:rsidR="008067E4" w:rsidRPr="007B62C3">
              <w:rPr>
                <w:rFonts w:ascii="Arial" w:hAnsi="Arial" w:cs="Arial"/>
                <w:bCs/>
                <w:sz w:val="18"/>
                <w:szCs w:val="18"/>
              </w:rPr>
              <w:t xml:space="preserve">PGŽ </w:t>
            </w:r>
            <w:r w:rsidR="00A21B56" w:rsidRPr="007B62C3">
              <w:rPr>
                <w:rFonts w:ascii="Arial" w:hAnsi="Arial" w:cs="Arial"/>
                <w:bCs/>
                <w:sz w:val="18"/>
                <w:szCs w:val="18"/>
              </w:rPr>
              <w:t>na dan 31.</w:t>
            </w:r>
            <w:r w:rsidR="008067E4" w:rsidRPr="007B62C3">
              <w:rPr>
                <w:rFonts w:ascii="Arial" w:hAnsi="Arial" w:cs="Arial"/>
                <w:bCs/>
                <w:sz w:val="18"/>
                <w:szCs w:val="18"/>
              </w:rPr>
              <w:t>12.</w:t>
            </w:r>
            <w:r w:rsidR="00A21B56" w:rsidRPr="007B62C3">
              <w:rPr>
                <w:rFonts w:ascii="Arial" w:hAnsi="Arial" w:cs="Arial"/>
                <w:bCs/>
                <w:sz w:val="18"/>
                <w:szCs w:val="18"/>
              </w:rPr>
              <w:t>202</w:t>
            </w:r>
            <w:r w:rsidR="000C2D82" w:rsidRPr="007B62C3">
              <w:rPr>
                <w:rFonts w:ascii="Arial" w:hAnsi="Arial" w:cs="Arial"/>
                <w:bCs/>
                <w:sz w:val="18"/>
                <w:szCs w:val="18"/>
              </w:rPr>
              <w:t>2</w:t>
            </w:r>
            <w:r w:rsidR="00A21B56" w:rsidRPr="007B62C3">
              <w:rPr>
                <w:rFonts w:ascii="Arial" w:hAnsi="Arial" w:cs="Arial"/>
                <w:bCs/>
                <w:sz w:val="18"/>
                <w:szCs w:val="18"/>
              </w:rPr>
              <w:t>.g</w:t>
            </w:r>
            <w:r w:rsidR="008067E4" w:rsidRPr="007B62C3">
              <w:rPr>
                <w:rFonts w:ascii="Arial" w:hAnsi="Arial" w:cs="Arial"/>
                <w:bCs/>
                <w:sz w:val="18"/>
                <w:szCs w:val="18"/>
              </w:rPr>
              <w:t>.</w:t>
            </w:r>
            <w:r w:rsidRPr="007B62C3">
              <w:rPr>
                <w:rFonts w:ascii="Arial" w:hAnsi="Arial" w:cs="Arial"/>
                <w:bCs/>
                <w:sz w:val="18"/>
                <w:szCs w:val="18"/>
              </w:rPr>
              <w:t xml:space="preserve"> </w:t>
            </w:r>
            <w:r w:rsidR="00DF332F" w:rsidRPr="007B62C3">
              <w:rPr>
                <w:rFonts w:ascii="Arial" w:hAnsi="Arial" w:cs="Arial"/>
                <w:bCs/>
                <w:sz w:val="18"/>
                <w:szCs w:val="18"/>
              </w:rPr>
              <w:t xml:space="preserve">prije obveznih korekcija propisanih čl. 82. </w:t>
            </w:r>
            <w:r w:rsidR="00A21B56" w:rsidRPr="007B62C3">
              <w:rPr>
                <w:rFonts w:ascii="Arial" w:hAnsi="Arial" w:cs="Arial"/>
                <w:bCs/>
                <w:sz w:val="18"/>
                <w:szCs w:val="18"/>
              </w:rPr>
              <w:t xml:space="preserve">Pravilnika </w:t>
            </w:r>
            <w:r w:rsidRPr="007B62C3">
              <w:rPr>
                <w:rFonts w:ascii="Arial" w:hAnsi="Arial" w:cs="Arial"/>
                <w:bCs/>
                <w:sz w:val="18"/>
                <w:szCs w:val="18"/>
              </w:rPr>
              <w:t>o proračunskom računovodstvu i računskom planu</w:t>
            </w:r>
          </w:p>
        </w:tc>
        <w:tc>
          <w:tcPr>
            <w:tcW w:w="1453" w:type="dxa"/>
            <w:tcBorders>
              <w:top w:val="nil"/>
              <w:left w:val="nil"/>
              <w:bottom w:val="single" w:sz="4" w:space="0" w:color="auto"/>
              <w:right w:val="single" w:sz="4" w:space="0" w:color="auto"/>
            </w:tcBorders>
            <w:shd w:val="clear" w:color="auto" w:fill="auto"/>
            <w:vAlign w:val="center"/>
            <w:hideMark/>
          </w:tcPr>
          <w:p w14:paraId="17C9C95B" w14:textId="5C71B1F7" w:rsidR="00DF332F" w:rsidRPr="007B62C3" w:rsidRDefault="00E23F59" w:rsidP="00DF332F">
            <w:pPr>
              <w:ind w:firstLine="0"/>
              <w:jc w:val="right"/>
              <w:rPr>
                <w:rFonts w:ascii="Arial" w:hAnsi="Arial" w:cs="Arial"/>
                <w:bCs/>
                <w:sz w:val="18"/>
                <w:szCs w:val="18"/>
              </w:rPr>
            </w:pPr>
            <w:r w:rsidRPr="007B62C3">
              <w:rPr>
                <w:rFonts w:ascii="Arial" w:hAnsi="Arial" w:cs="Arial"/>
                <w:bCs/>
                <w:sz w:val="18"/>
                <w:szCs w:val="18"/>
              </w:rPr>
              <w:t>107.003.131,97</w:t>
            </w:r>
          </w:p>
        </w:tc>
        <w:tc>
          <w:tcPr>
            <w:tcW w:w="1471" w:type="dxa"/>
            <w:tcBorders>
              <w:top w:val="nil"/>
              <w:left w:val="nil"/>
              <w:bottom w:val="single" w:sz="4" w:space="0" w:color="auto"/>
              <w:right w:val="single" w:sz="4" w:space="0" w:color="auto"/>
            </w:tcBorders>
            <w:shd w:val="clear" w:color="auto" w:fill="auto"/>
            <w:vAlign w:val="center"/>
            <w:hideMark/>
          </w:tcPr>
          <w:p w14:paraId="333E7097" w14:textId="6267D8AA" w:rsidR="00DF332F" w:rsidRPr="007B62C3" w:rsidRDefault="00E23F59" w:rsidP="00DF332F">
            <w:pPr>
              <w:ind w:firstLine="0"/>
              <w:jc w:val="right"/>
              <w:rPr>
                <w:rFonts w:ascii="Arial" w:hAnsi="Arial" w:cs="Arial"/>
                <w:bCs/>
                <w:sz w:val="18"/>
                <w:szCs w:val="18"/>
              </w:rPr>
            </w:pPr>
            <w:r w:rsidRPr="007B62C3">
              <w:rPr>
                <w:rFonts w:ascii="Arial" w:hAnsi="Arial" w:cs="Arial"/>
                <w:bCs/>
                <w:sz w:val="18"/>
                <w:szCs w:val="18"/>
              </w:rPr>
              <w:t>-47.529.506,84</w:t>
            </w:r>
          </w:p>
        </w:tc>
        <w:tc>
          <w:tcPr>
            <w:tcW w:w="1417" w:type="dxa"/>
            <w:tcBorders>
              <w:top w:val="nil"/>
              <w:left w:val="nil"/>
              <w:bottom w:val="single" w:sz="4" w:space="0" w:color="auto"/>
              <w:right w:val="single" w:sz="4" w:space="0" w:color="auto"/>
            </w:tcBorders>
            <w:shd w:val="clear" w:color="auto" w:fill="auto"/>
            <w:vAlign w:val="center"/>
            <w:hideMark/>
          </w:tcPr>
          <w:p w14:paraId="7D722419" w14:textId="5F979954" w:rsidR="00DF332F" w:rsidRPr="007B62C3" w:rsidRDefault="00E23F59" w:rsidP="0041097C">
            <w:pPr>
              <w:ind w:firstLine="0"/>
              <w:jc w:val="right"/>
              <w:rPr>
                <w:rFonts w:ascii="Arial" w:hAnsi="Arial" w:cs="Arial"/>
                <w:bCs/>
                <w:sz w:val="18"/>
                <w:szCs w:val="18"/>
              </w:rPr>
            </w:pPr>
            <w:r w:rsidRPr="007B62C3">
              <w:rPr>
                <w:rFonts w:ascii="Arial" w:hAnsi="Arial" w:cs="Arial"/>
                <w:bCs/>
                <w:sz w:val="18"/>
                <w:szCs w:val="18"/>
              </w:rPr>
              <w:t>-5.233.267,7</w:t>
            </w:r>
            <w:r w:rsidR="0041097C" w:rsidRPr="007B62C3">
              <w:rPr>
                <w:rFonts w:ascii="Arial" w:hAnsi="Arial" w:cs="Arial"/>
                <w:bCs/>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1EDFCBB8" w14:textId="388E905D" w:rsidR="00DF332F" w:rsidRPr="007B62C3" w:rsidRDefault="00E23F59" w:rsidP="0041097C">
            <w:pPr>
              <w:ind w:firstLine="0"/>
              <w:jc w:val="right"/>
              <w:rPr>
                <w:rFonts w:ascii="Arial" w:hAnsi="Arial" w:cs="Arial"/>
                <w:bCs/>
                <w:sz w:val="18"/>
                <w:szCs w:val="18"/>
              </w:rPr>
            </w:pPr>
            <w:r w:rsidRPr="007B62C3">
              <w:rPr>
                <w:rFonts w:ascii="Arial" w:hAnsi="Arial" w:cs="Arial"/>
                <w:bCs/>
                <w:sz w:val="18"/>
                <w:szCs w:val="18"/>
              </w:rPr>
              <w:t>54.240.357,3</w:t>
            </w:r>
            <w:r w:rsidR="0041097C" w:rsidRPr="007B62C3">
              <w:rPr>
                <w:rFonts w:ascii="Arial" w:hAnsi="Arial" w:cs="Arial"/>
                <w:bCs/>
                <w:sz w:val="18"/>
                <w:szCs w:val="18"/>
              </w:rPr>
              <w:t>9</w:t>
            </w:r>
          </w:p>
        </w:tc>
      </w:tr>
      <w:tr w:rsidR="008204A7" w:rsidRPr="007B62C3" w14:paraId="22FA509F" w14:textId="77777777" w:rsidTr="004948D7">
        <w:trPr>
          <w:trHeight w:val="851"/>
          <w:jc w:val="center"/>
        </w:trPr>
        <w:tc>
          <w:tcPr>
            <w:tcW w:w="4301" w:type="dxa"/>
            <w:tcBorders>
              <w:top w:val="nil"/>
              <w:left w:val="single" w:sz="4" w:space="0" w:color="auto"/>
              <w:bottom w:val="single" w:sz="4" w:space="0" w:color="auto"/>
              <w:right w:val="single" w:sz="4" w:space="0" w:color="auto"/>
            </w:tcBorders>
            <w:shd w:val="clear" w:color="auto" w:fill="auto"/>
            <w:vAlign w:val="center"/>
            <w:hideMark/>
          </w:tcPr>
          <w:p w14:paraId="61434EF9" w14:textId="1266FFF6" w:rsidR="00DF332F" w:rsidRPr="007B62C3" w:rsidRDefault="00DF332F" w:rsidP="000C2D82">
            <w:pPr>
              <w:ind w:firstLine="0"/>
              <w:jc w:val="left"/>
              <w:rPr>
                <w:rFonts w:ascii="Arial" w:hAnsi="Arial" w:cs="Arial"/>
                <w:sz w:val="18"/>
                <w:szCs w:val="18"/>
              </w:rPr>
            </w:pPr>
            <w:r w:rsidRPr="007B62C3">
              <w:rPr>
                <w:rFonts w:ascii="Arial" w:hAnsi="Arial" w:cs="Arial"/>
                <w:sz w:val="18"/>
                <w:szCs w:val="18"/>
              </w:rPr>
              <w:t xml:space="preserve">Korekcija za troškove proračunskih korisnika koji su </w:t>
            </w:r>
            <w:r w:rsidR="00A21B56" w:rsidRPr="007B62C3">
              <w:rPr>
                <w:rFonts w:ascii="Arial" w:hAnsi="Arial" w:cs="Arial"/>
                <w:sz w:val="18"/>
                <w:szCs w:val="18"/>
              </w:rPr>
              <w:t xml:space="preserve">u </w:t>
            </w:r>
            <w:proofErr w:type="spellStart"/>
            <w:r w:rsidR="00A21B56" w:rsidRPr="007B62C3">
              <w:rPr>
                <w:rFonts w:ascii="Arial" w:hAnsi="Arial" w:cs="Arial"/>
                <w:sz w:val="18"/>
                <w:szCs w:val="18"/>
              </w:rPr>
              <w:t>knjig</w:t>
            </w:r>
            <w:proofErr w:type="spellEnd"/>
            <w:r w:rsidR="00A21B56" w:rsidRPr="007B62C3">
              <w:rPr>
                <w:rFonts w:ascii="Arial" w:hAnsi="Arial" w:cs="Arial"/>
                <w:sz w:val="18"/>
                <w:szCs w:val="18"/>
              </w:rPr>
              <w:t xml:space="preserve">. </w:t>
            </w:r>
            <w:proofErr w:type="spellStart"/>
            <w:r w:rsidR="00A21B56" w:rsidRPr="007B62C3">
              <w:rPr>
                <w:rFonts w:ascii="Arial" w:hAnsi="Arial" w:cs="Arial"/>
                <w:sz w:val="18"/>
                <w:szCs w:val="18"/>
              </w:rPr>
              <w:t>evid</w:t>
            </w:r>
            <w:proofErr w:type="spellEnd"/>
            <w:r w:rsidR="00A21B56" w:rsidRPr="007B62C3">
              <w:rPr>
                <w:rFonts w:ascii="Arial" w:hAnsi="Arial" w:cs="Arial"/>
                <w:sz w:val="18"/>
                <w:szCs w:val="18"/>
              </w:rPr>
              <w:t>. PGŽ</w:t>
            </w:r>
            <w:r w:rsidRPr="007B62C3">
              <w:rPr>
                <w:rFonts w:ascii="Arial" w:hAnsi="Arial" w:cs="Arial"/>
                <w:sz w:val="18"/>
                <w:szCs w:val="18"/>
              </w:rPr>
              <w:t xml:space="preserve"> iskazani na računima razreda 3, 4 i 5, a u obrascu PR-RAS na </w:t>
            </w:r>
            <w:r w:rsidR="00A21B56" w:rsidRPr="007B62C3">
              <w:rPr>
                <w:rFonts w:ascii="Arial" w:hAnsi="Arial" w:cs="Arial"/>
                <w:sz w:val="18"/>
                <w:szCs w:val="18"/>
              </w:rPr>
              <w:t>računima</w:t>
            </w:r>
            <w:r w:rsidRPr="007B62C3">
              <w:rPr>
                <w:rFonts w:ascii="Arial" w:hAnsi="Arial" w:cs="Arial"/>
                <w:sz w:val="18"/>
                <w:szCs w:val="18"/>
              </w:rPr>
              <w:t xml:space="preserve"> podskupine 367</w:t>
            </w:r>
            <w:r w:rsidR="00B0360D" w:rsidRPr="007B62C3">
              <w:rPr>
                <w:rFonts w:ascii="Arial" w:hAnsi="Arial" w:cs="Arial"/>
                <w:sz w:val="18"/>
                <w:szCs w:val="18"/>
              </w:rPr>
              <w:t xml:space="preserve"> (</w:t>
            </w:r>
            <w:r w:rsidR="000C2D82" w:rsidRPr="007B62C3">
              <w:rPr>
                <w:rFonts w:ascii="Arial" w:hAnsi="Arial" w:cs="Arial"/>
                <w:sz w:val="18"/>
                <w:szCs w:val="18"/>
              </w:rPr>
              <w:t>šifra 367 do 3674</w:t>
            </w:r>
            <w:r w:rsidR="00B0360D" w:rsidRPr="007B62C3">
              <w:rPr>
                <w:rFonts w:ascii="Arial" w:hAnsi="Arial" w:cs="Arial"/>
                <w:sz w:val="18"/>
                <w:szCs w:val="18"/>
              </w:rPr>
              <w:t>)</w:t>
            </w:r>
          </w:p>
        </w:tc>
        <w:tc>
          <w:tcPr>
            <w:tcW w:w="1453" w:type="dxa"/>
            <w:tcBorders>
              <w:top w:val="nil"/>
              <w:left w:val="nil"/>
              <w:bottom w:val="single" w:sz="4" w:space="0" w:color="auto"/>
              <w:right w:val="single" w:sz="4" w:space="0" w:color="auto"/>
            </w:tcBorders>
            <w:shd w:val="clear" w:color="auto" w:fill="auto"/>
            <w:vAlign w:val="center"/>
            <w:hideMark/>
          </w:tcPr>
          <w:p w14:paraId="6E399353" w14:textId="75019556" w:rsidR="00DF332F" w:rsidRPr="007B62C3" w:rsidRDefault="004948D7" w:rsidP="0041097C">
            <w:pPr>
              <w:ind w:firstLine="0"/>
              <w:jc w:val="right"/>
              <w:rPr>
                <w:rFonts w:ascii="Arial" w:hAnsi="Arial" w:cs="Arial"/>
                <w:sz w:val="18"/>
                <w:szCs w:val="18"/>
              </w:rPr>
            </w:pPr>
            <w:r w:rsidRPr="007B62C3">
              <w:rPr>
                <w:rFonts w:ascii="Arial" w:hAnsi="Arial" w:cs="Arial"/>
                <w:sz w:val="18"/>
                <w:szCs w:val="18"/>
              </w:rPr>
              <w:t>-28.886.376,7</w:t>
            </w:r>
            <w:r w:rsidR="0041097C" w:rsidRPr="007B62C3">
              <w:rPr>
                <w:rFonts w:ascii="Arial" w:hAnsi="Arial" w:cs="Arial"/>
                <w:sz w:val="18"/>
                <w:szCs w:val="18"/>
              </w:rPr>
              <w:t>1</w:t>
            </w:r>
          </w:p>
        </w:tc>
        <w:tc>
          <w:tcPr>
            <w:tcW w:w="1471" w:type="dxa"/>
            <w:tcBorders>
              <w:top w:val="nil"/>
              <w:left w:val="nil"/>
              <w:bottom w:val="single" w:sz="4" w:space="0" w:color="auto"/>
              <w:right w:val="single" w:sz="4" w:space="0" w:color="auto"/>
            </w:tcBorders>
            <w:shd w:val="clear" w:color="auto" w:fill="auto"/>
            <w:vAlign w:val="center"/>
            <w:hideMark/>
          </w:tcPr>
          <w:p w14:paraId="31D5D46F" w14:textId="3F8DEEF1" w:rsidR="00DF332F" w:rsidRPr="007B62C3" w:rsidRDefault="000C2D82" w:rsidP="00DF332F">
            <w:pPr>
              <w:ind w:firstLine="0"/>
              <w:jc w:val="right"/>
              <w:rPr>
                <w:rFonts w:ascii="Arial" w:hAnsi="Arial" w:cs="Arial"/>
                <w:sz w:val="18"/>
                <w:szCs w:val="18"/>
              </w:rPr>
            </w:pPr>
            <w:r w:rsidRPr="007B62C3">
              <w:rPr>
                <w:rFonts w:ascii="Arial" w:hAnsi="Arial" w:cs="Arial"/>
                <w:sz w:val="18"/>
                <w:szCs w:val="18"/>
              </w:rPr>
              <w:t>27.243.748,99</w:t>
            </w:r>
          </w:p>
        </w:tc>
        <w:tc>
          <w:tcPr>
            <w:tcW w:w="1417" w:type="dxa"/>
            <w:tcBorders>
              <w:top w:val="nil"/>
              <w:left w:val="nil"/>
              <w:bottom w:val="single" w:sz="4" w:space="0" w:color="auto"/>
              <w:right w:val="single" w:sz="4" w:space="0" w:color="auto"/>
            </w:tcBorders>
            <w:shd w:val="clear" w:color="auto" w:fill="auto"/>
            <w:vAlign w:val="center"/>
            <w:hideMark/>
          </w:tcPr>
          <w:p w14:paraId="734374C5" w14:textId="36432DBA" w:rsidR="00DF332F" w:rsidRPr="007B62C3" w:rsidRDefault="000C2D82" w:rsidP="0041097C">
            <w:pPr>
              <w:ind w:firstLine="0"/>
              <w:jc w:val="right"/>
              <w:rPr>
                <w:rFonts w:ascii="Arial" w:hAnsi="Arial" w:cs="Arial"/>
                <w:sz w:val="18"/>
                <w:szCs w:val="18"/>
              </w:rPr>
            </w:pPr>
            <w:r w:rsidRPr="007B62C3">
              <w:rPr>
                <w:rFonts w:ascii="Arial" w:hAnsi="Arial" w:cs="Arial"/>
                <w:sz w:val="18"/>
                <w:szCs w:val="18"/>
              </w:rPr>
              <w:t>1.642.627,7</w:t>
            </w:r>
            <w:r w:rsidR="0041097C" w:rsidRPr="007B62C3">
              <w:rPr>
                <w:rFonts w:ascii="Arial" w:hAnsi="Arial" w:cs="Arial"/>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14:paraId="7DE3B095" w14:textId="271CA89C" w:rsidR="00DF332F" w:rsidRPr="007B62C3" w:rsidRDefault="00DF332F" w:rsidP="00DF332F">
            <w:pPr>
              <w:ind w:firstLine="0"/>
              <w:jc w:val="right"/>
              <w:rPr>
                <w:rFonts w:ascii="Arial" w:hAnsi="Arial" w:cs="Arial"/>
                <w:sz w:val="18"/>
                <w:szCs w:val="18"/>
              </w:rPr>
            </w:pPr>
            <w:r w:rsidRPr="007B62C3">
              <w:rPr>
                <w:rFonts w:ascii="Arial" w:hAnsi="Arial" w:cs="Arial"/>
                <w:sz w:val="18"/>
                <w:szCs w:val="18"/>
              </w:rPr>
              <w:t>0</w:t>
            </w:r>
            <w:r w:rsidR="001354C8">
              <w:rPr>
                <w:rFonts w:ascii="Arial" w:hAnsi="Arial" w:cs="Arial"/>
                <w:sz w:val="18"/>
                <w:szCs w:val="18"/>
              </w:rPr>
              <w:t>,00</w:t>
            </w:r>
          </w:p>
        </w:tc>
      </w:tr>
      <w:tr w:rsidR="00A97D44" w:rsidRPr="007B62C3" w14:paraId="523BC130" w14:textId="77777777" w:rsidTr="004948D7">
        <w:trPr>
          <w:trHeight w:val="358"/>
          <w:jc w:val="center"/>
        </w:trPr>
        <w:tc>
          <w:tcPr>
            <w:tcW w:w="430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77F3AD6A" w14:textId="038EAEB4" w:rsidR="00A21B56" w:rsidRPr="007B62C3" w:rsidRDefault="00A21B56" w:rsidP="00DF332F">
            <w:pPr>
              <w:ind w:firstLine="0"/>
              <w:jc w:val="left"/>
              <w:rPr>
                <w:rFonts w:ascii="Arial" w:hAnsi="Arial" w:cs="Arial"/>
                <w:b/>
                <w:bCs/>
                <w:sz w:val="18"/>
                <w:szCs w:val="18"/>
              </w:rPr>
            </w:pPr>
            <w:r w:rsidRPr="007B62C3">
              <w:rPr>
                <w:rFonts w:ascii="Arial" w:hAnsi="Arial" w:cs="Arial"/>
                <w:b/>
                <w:bCs/>
                <w:sz w:val="18"/>
                <w:szCs w:val="18"/>
              </w:rPr>
              <w:t>Rezultat iskazan u obrascu PR-RAS</w:t>
            </w:r>
          </w:p>
        </w:tc>
        <w:tc>
          <w:tcPr>
            <w:tcW w:w="14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50AA8D" w14:textId="2C27FC5A" w:rsidR="00A21B56" w:rsidRPr="007B62C3" w:rsidRDefault="004948D7" w:rsidP="0041097C">
            <w:pPr>
              <w:ind w:firstLine="0"/>
              <w:jc w:val="right"/>
              <w:rPr>
                <w:rFonts w:ascii="Arial" w:hAnsi="Arial" w:cs="Arial"/>
                <w:b/>
                <w:bCs/>
                <w:sz w:val="18"/>
                <w:szCs w:val="18"/>
              </w:rPr>
            </w:pPr>
            <w:r w:rsidRPr="007B62C3">
              <w:rPr>
                <w:rFonts w:ascii="Arial" w:hAnsi="Arial" w:cs="Arial"/>
                <w:b/>
                <w:bCs/>
                <w:sz w:val="18"/>
                <w:szCs w:val="18"/>
              </w:rPr>
              <w:t>78.116.755,2</w:t>
            </w:r>
            <w:r w:rsidR="0041097C" w:rsidRPr="007B62C3">
              <w:rPr>
                <w:rFonts w:ascii="Arial" w:hAnsi="Arial" w:cs="Arial"/>
                <w:b/>
                <w:bCs/>
                <w:sz w:val="18"/>
                <w:szCs w:val="18"/>
              </w:rPr>
              <w:t>6</w:t>
            </w:r>
          </w:p>
        </w:tc>
        <w:tc>
          <w:tcPr>
            <w:tcW w:w="147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3ABC48D" w14:textId="2133F321" w:rsidR="00A21B56" w:rsidRPr="007B62C3" w:rsidRDefault="00E53FAF" w:rsidP="004948D7">
            <w:pPr>
              <w:ind w:firstLine="0"/>
              <w:jc w:val="right"/>
              <w:rPr>
                <w:rFonts w:ascii="Arial" w:hAnsi="Arial" w:cs="Arial"/>
                <w:b/>
                <w:bCs/>
                <w:sz w:val="18"/>
                <w:szCs w:val="18"/>
              </w:rPr>
            </w:pPr>
            <w:r w:rsidRPr="007B62C3">
              <w:rPr>
                <w:rFonts w:ascii="Arial" w:hAnsi="Arial" w:cs="Arial"/>
                <w:b/>
                <w:bCs/>
                <w:sz w:val="18"/>
                <w:szCs w:val="18"/>
              </w:rPr>
              <w:t>-</w:t>
            </w:r>
            <w:r w:rsidR="004948D7" w:rsidRPr="007B62C3">
              <w:rPr>
                <w:rFonts w:ascii="Arial" w:hAnsi="Arial" w:cs="Arial"/>
                <w:b/>
                <w:bCs/>
                <w:sz w:val="18"/>
                <w:szCs w:val="18"/>
              </w:rPr>
              <w:t>20.285.757,85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A0538D" w14:textId="2F937213" w:rsidR="00A21B56" w:rsidRPr="007B62C3" w:rsidRDefault="00E53FAF" w:rsidP="004948D7">
            <w:pPr>
              <w:ind w:firstLine="0"/>
              <w:jc w:val="right"/>
              <w:rPr>
                <w:rFonts w:ascii="Arial" w:hAnsi="Arial" w:cs="Arial"/>
                <w:b/>
                <w:bCs/>
                <w:sz w:val="18"/>
                <w:szCs w:val="18"/>
              </w:rPr>
            </w:pPr>
            <w:r w:rsidRPr="007B62C3">
              <w:rPr>
                <w:rFonts w:ascii="Arial" w:hAnsi="Arial" w:cs="Arial"/>
                <w:b/>
                <w:bCs/>
                <w:sz w:val="18"/>
                <w:szCs w:val="18"/>
              </w:rPr>
              <w:t>-</w:t>
            </w:r>
            <w:r w:rsidR="004948D7" w:rsidRPr="007B62C3">
              <w:rPr>
                <w:rFonts w:ascii="Arial" w:hAnsi="Arial" w:cs="Arial"/>
                <w:b/>
                <w:bCs/>
                <w:sz w:val="18"/>
                <w:szCs w:val="18"/>
              </w:rPr>
              <w:t>3.590.640,02</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4B22B80" w14:textId="4EB38850" w:rsidR="00A21B56" w:rsidRPr="007B62C3" w:rsidRDefault="00A97D44" w:rsidP="000D7DB0">
            <w:pPr>
              <w:ind w:firstLine="0"/>
              <w:jc w:val="right"/>
              <w:rPr>
                <w:rFonts w:ascii="Arial" w:hAnsi="Arial" w:cs="Arial"/>
                <w:b/>
                <w:bCs/>
                <w:sz w:val="18"/>
                <w:szCs w:val="18"/>
              </w:rPr>
            </w:pPr>
            <w:r w:rsidRPr="007B62C3">
              <w:rPr>
                <w:rFonts w:ascii="Arial" w:hAnsi="Arial" w:cs="Arial"/>
                <w:b/>
                <w:bCs/>
                <w:sz w:val="18"/>
                <w:szCs w:val="18"/>
              </w:rPr>
              <w:t>54.240.357,3</w:t>
            </w:r>
            <w:r w:rsidR="000D7DB0" w:rsidRPr="007B62C3">
              <w:rPr>
                <w:rFonts w:ascii="Arial" w:hAnsi="Arial" w:cs="Arial"/>
                <w:b/>
                <w:bCs/>
                <w:sz w:val="18"/>
                <w:szCs w:val="18"/>
              </w:rPr>
              <w:t>9</w:t>
            </w:r>
          </w:p>
        </w:tc>
      </w:tr>
      <w:tr w:rsidR="00A97D44" w:rsidRPr="007B62C3" w14:paraId="7EBAFD5C" w14:textId="77777777" w:rsidTr="004948D7">
        <w:trPr>
          <w:trHeight w:val="350"/>
          <w:jc w:val="center"/>
        </w:trPr>
        <w:tc>
          <w:tcPr>
            <w:tcW w:w="430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87EC36C" w14:textId="77777777" w:rsidR="00A21B56" w:rsidRPr="007B62C3" w:rsidRDefault="00A21B56" w:rsidP="00DF332F">
            <w:pPr>
              <w:ind w:firstLine="0"/>
              <w:jc w:val="left"/>
              <w:rPr>
                <w:rFonts w:ascii="Arial" w:hAnsi="Arial" w:cs="Arial"/>
                <w:b/>
                <w:bCs/>
                <w:sz w:val="18"/>
                <w:szCs w:val="18"/>
              </w:rPr>
            </w:pPr>
          </w:p>
        </w:tc>
        <w:tc>
          <w:tcPr>
            <w:tcW w:w="14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21C0204" w14:textId="4711ABAE" w:rsidR="00A21B56" w:rsidRPr="007B62C3" w:rsidRDefault="004948D7" w:rsidP="004948D7">
            <w:pPr>
              <w:ind w:firstLine="0"/>
              <w:jc w:val="center"/>
              <w:rPr>
                <w:rFonts w:ascii="Arial" w:hAnsi="Arial" w:cs="Arial"/>
                <w:b/>
                <w:bCs/>
                <w:sz w:val="16"/>
                <w:szCs w:val="16"/>
              </w:rPr>
            </w:pPr>
            <w:r w:rsidRPr="007B62C3">
              <w:rPr>
                <w:rFonts w:ascii="Arial" w:hAnsi="Arial" w:cs="Arial"/>
                <w:b/>
                <w:bCs/>
                <w:sz w:val="16"/>
                <w:szCs w:val="16"/>
              </w:rPr>
              <w:t>X001</w:t>
            </w:r>
            <w:r w:rsidR="00A21B56" w:rsidRPr="007B62C3">
              <w:rPr>
                <w:rFonts w:ascii="Arial" w:hAnsi="Arial" w:cs="Arial"/>
                <w:b/>
                <w:bCs/>
                <w:sz w:val="16"/>
                <w:szCs w:val="16"/>
              </w:rPr>
              <w:t xml:space="preserve"> + </w:t>
            </w:r>
            <w:r w:rsidRPr="007B62C3">
              <w:rPr>
                <w:rFonts w:ascii="Arial" w:hAnsi="Arial" w:cs="Arial"/>
                <w:b/>
                <w:bCs/>
                <w:sz w:val="16"/>
                <w:szCs w:val="16"/>
              </w:rPr>
              <w:t>92211</w:t>
            </w:r>
          </w:p>
        </w:tc>
        <w:tc>
          <w:tcPr>
            <w:tcW w:w="14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7862FFD" w14:textId="1614E3DA" w:rsidR="00A21B56" w:rsidRPr="007B62C3" w:rsidRDefault="004948D7" w:rsidP="004948D7">
            <w:pPr>
              <w:ind w:firstLine="0"/>
              <w:jc w:val="center"/>
              <w:rPr>
                <w:rFonts w:ascii="Arial" w:hAnsi="Arial" w:cs="Arial"/>
                <w:b/>
                <w:bCs/>
                <w:sz w:val="16"/>
                <w:szCs w:val="16"/>
              </w:rPr>
            </w:pPr>
            <w:r w:rsidRPr="007B62C3">
              <w:rPr>
                <w:rFonts w:ascii="Arial" w:hAnsi="Arial" w:cs="Arial"/>
                <w:b/>
                <w:bCs/>
                <w:sz w:val="16"/>
                <w:szCs w:val="16"/>
              </w:rPr>
              <w:t>Y002</w:t>
            </w:r>
            <w:r w:rsidR="00A21B56" w:rsidRPr="007B62C3">
              <w:rPr>
                <w:rFonts w:ascii="Arial" w:hAnsi="Arial" w:cs="Arial"/>
                <w:b/>
                <w:bCs/>
                <w:sz w:val="16"/>
                <w:szCs w:val="16"/>
              </w:rPr>
              <w:t xml:space="preserve"> </w:t>
            </w:r>
            <w:r w:rsidRPr="007B62C3">
              <w:rPr>
                <w:rFonts w:ascii="Arial" w:hAnsi="Arial" w:cs="Arial"/>
                <w:b/>
                <w:bCs/>
                <w:sz w:val="16"/>
                <w:szCs w:val="16"/>
              </w:rPr>
              <w:t>+</w:t>
            </w:r>
            <w:r w:rsidR="00A21B56" w:rsidRPr="007B62C3">
              <w:rPr>
                <w:rFonts w:ascii="Arial" w:hAnsi="Arial" w:cs="Arial"/>
                <w:b/>
                <w:bCs/>
                <w:sz w:val="16"/>
                <w:szCs w:val="16"/>
              </w:rPr>
              <w:t xml:space="preserve"> </w:t>
            </w:r>
            <w:r w:rsidRPr="007B62C3">
              <w:rPr>
                <w:rFonts w:ascii="Arial" w:hAnsi="Arial" w:cs="Arial"/>
                <w:b/>
                <w:bCs/>
                <w:sz w:val="16"/>
                <w:szCs w:val="16"/>
              </w:rPr>
              <w:t>92222</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EBE344" w14:textId="3B6DF03B" w:rsidR="00A21B56" w:rsidRPr="007B62C3" w:rsidRDefault="004948D7" w:rsidP="004948D7">
            <w:pPr>
              <w:ind w:firstLine="0"/>
              <w:jc w:val="center"/>
              <w:rPr>
                <w:rFonts w:ascii="Arial" w:hAnsi="Arial" w:cs="Arial"/>
                <w:b/>
                <w:bCs/>
                <w:sz w:val="16"/>
                <w:szCs w:val="16"/>
              </w:rPr>
            </w:pPr>
            <w:r w:rsidRPr="007B62C3">
              <w:rPr>
                <w:rFonts w:ascii="Arial" w:hAnsi="Arial" w:cs="Arial"/>
                <w:b/>
                <w:bCs/>
                <w:sz w:val="16"/>
                <w:szCs w:val="16"/>
              </w:rPr>
              <w:t>Y003 + 92223</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17A5FD2" w14:textId="3ACFFCD6" w:rsidR="00A21B56" w:rsidRPr="007B62C3" w:rsidRDefault="00A97D44" w:rsidP="00935564">
            <w:pPr>
              <w:ind w:firstLine="0"/>
              <w:jc w:val="center"/>
              <w:rPr>
                <w:rFonts w:ascii="Arial" w:hAnsi="Arial" w:cs="Arial"/>
                <w:b/>
                <w:bCs/>
                <w:sz w:val="16"/>
                <w:szCs w:val="16"/>
              </w:rPr>
            </w:pPr>
            <w:r w:rsidRPr="007B62C3">
              <w:rPr>
                <w:rFonts w:ascii="Arial" w:hAnsi="Arial" w:cs="Arial"/>
                <w:b/>
                <w:bCs/>
                <w:sz w:val="16"/>
                <w:szCs w:val="16"/>
              </w:rPr>
              <w:t>X006</w:t>
            </w:r>
          </w:p>
        </w:tc>
      </w:tr>
    </w:tbl>
    <w:p w14:paraId="00D4D824" w14:textId="430AFDFA" w:rsidR="00BA56C3" w:rsidRPr="007B62C3" w:rsidRDefault="00BA56C3" w:rsidP="00E5638A">
      <w:pPr>
        <w:pStyle w:val="BodyText"/>
        <w:ind w:left="1560" w:hanging="1560"/>
        <w:rPr>
          <w:rFonts w:ascii="Arial" w:hAnsi="Arial"/>
          <w:b/>
          <w:bCs/>
          <w:color w:val="FF0000"/>
          <w:sz w:val="22"/>
        </w:rPr>
      </w:pPr>
    </w:p>
    <w:p w14:paraId="17BE42F4" w14:textId="77777777" w:rsidR="00DE3922" w:rsidRPr="007B62C3" w:rsidRDefault="00DE3922" w:rsidP="00E5638A">
      <w:pPr>
        <w:pStyle w:val="BodyText"/>
        <w:ind w:left="1560" w:hanging="1560"/>
        <w:rPr>
          <w:rFonts w:ascii="Arial" w:hAnsi="Arial"/>
          <w:b/>
          <w:bCs/>
          <w:color w:val="FF0000"/>
          <w:sz w:val="22"/>
        </w:rPr>
      </w:pPr>
    </w:p>
    <w:p w14:paraId="71A3FC5E" w14:textId="77777777" w:rsidR="00CF0AE6" w:rsidRPr="007B62C3" w:rsidRDefault="00CF0AE6" w:rsidP="00E5638A">
      <w:pPr>
        <w:pStyle w:val="BodyText"/>
        <w:ind w:left="1560" w:hanging="1560"/>
        <w:rPr>
          <w:rFonts w:ascii="Arial" w:hAnsi="Arial"/>
          <w:b/>
          <w:bCs/>
          <w:color w:val="FF0000"/>
          <w:sz w:val="22"/>
        </w:rPr>
      </w:pPr>
    </w:p>
    <w:p w14:paraId="317C8FAB" w14:textId="1BDCCDEE" w:rsidR="00E5638A" w:rsidRPr="007B62C3" w:rsidRDefault="00E5638A" w:rsidP="00E5638A">
      <w:pPr>
        <w:pStyle w:val="BodyText"/>
        <w:ind w:left="1560" w:hanging="1560"/>
        <w:rPr>
          <w:rFonts w:ascii="Arial" w:hAnsi="Arial"/>
          <w:b/>
          <w:bCs/>
          <w:sz w:val="22"/>
        </w:rPr>
      </w:pPr>
      <w:r w:rsidRPr="007B62C3">
        <w:rPr>
          <w:rFonts w:ascii="Arial" w:hAnsi="Arial"/>
          <w:b/>
          <w:bCs/>
          <w:sz w:val="22"/>
        </w:rPr>
        <w:t>Bilješka br. 2 – ISPRAVAK VRIJEDNOSTI POTRAŽIVANJA</w:t>
      </w:r>
    </w:p>
    <w:p w14:paraId="7715E78C" w14:textId="2F498D61" w:rsidR="00E5638A" w:rsidRPr="007B62C3" w:rsidRDefault="00E5638A" w:rsidP="00E5638A">
      <w:pPr>
        <w:pStyle w:val="BodyText"/>
        <w:ind w:left="1560" w:hanging="1560"/>
        <w:rPr>
          <w:rFonts w:ascii="Arial" w:hAnsi="Arial"/>
          <w:b/>
          <w:bCs/>
          <w:sz w:val="22"/>
        </w:rPr>
      </w:pPr>
    </w:p>
    <w:p w14:paraId="76BC493D" w14:textId="4B96820F" w:rsidR="00042306" w:rsidRPr="007B62C3" w:rsidRDefault="00042306" w:rsidP="00E5638A">
      <w:pPr>
        <w:rPr>
          <w:rFonts w:ascii="Arial" w:hAnsi="Arial"/>
          <w:bCs/>
          <w:sz w:val="22"/>
        </w:rPr>
      </w:pPr>
      <w:r w:rsidRPr="007B62C3">
        <w:rPr>
          <w:rFonts w:ascii="Arial" w:hAnsi="Arial"/>
          <w:bCs/>
          <w:sz w:val="22"/>
        </w:rPr>
        <w:t>Na dan 31. prosinca 202</w:t>
      </w:r>
      <w:r w:rsidR="003F259F" w:rsidRPr="007B62C3">
        <w:rPr>
          <w:rFonts w:ascii="Arial" w:hAnsi="Arial"/>
          <w:bCs/>
          <w:sz w:val="22"/>
        </w:rPr>
        <w:t>2</w:t>
      </w:r>
      <w:r w:rsidRPr="007B62C3">
        <w:rPr>
          <w:rFonts w:ascii="Arial" w:hAnsi="Arial"/>
          <w:bCs/>
          <w:sz w:val="22"/>
        </w:rPr>
        <w:t xml:space="preserve">. godine </w:t>
      </w:r>
      <w:r w:rsidR="00E5638A" w:rsidRPr="007B62C3">
        <w:rPr>
          <w:rFonts w:ascii="Arial" w:hAnsi="Arial"/>
          <w:bCs/>
          <w:sz w:val="22"/>
        </w:rPr>
        <w:t>Primorsko-goranska županija je</w:t>
      </w:r>
      <w:r w:rsidRPr="007B62C3">
        <w:rPr>
          <w:rFonts w:ascii="Arial" w:hAnsi="Arial"/>
          <w:bCs/>
          <w:sz w:val="22"/>
        </w:rPr>
        <w:t>,</w:t>
      </w:r>
      <w:r w:rsidR="00E5638A" w:rsidRPr="007B62C3">
        <w:rPr>
          <w:rFonts w:ascii="Arial" w:hAnsi="Arial"/>
          <w:bCs/>
          <w:sz w:val="22"/>
        </w:rPr>
        <w:t xml:space="preserve"> temeljem članka 37.a Pravilnika o proračunskom računovodstvu i računskom planu proračuna</w:t>
      </w:r>
      <w:r w:rsidRPr="007B62C3">
        <w:rPr>
          <w:rFonts w:ascii="Arial" w:hAnsi="Arial"/>
          <w:bCs/>
          <w:sz w:val="22"/>
        </w:rPr>
        <w:t xml:space="preserve"> </w:t>
      </w:r>
      <w:r w:rsidRPr="007B62C3">
        <w:rPr>
          <w:rFonts w:ascii="Arial" w:hAnsi="Arial"/>
          <w:sz w:val="22"/>
          <w:szCs w:val="22"/>
        </w:rPr>
        <w:t>(„Narodne novine“, broj 124/14, 115/15, 87/16, 3/18, 126/19</w:t>
      </w:r>
      <w:r w:rsidR="00E53FAF" w:rsidRPr="007B62C3">
        <w:rPr>
          <w:rFonts w:ascii="Arial" w:hAnsi="Arial"/>
          <w:sz w:val="22"/>
          <w:szCs w:val="22"/>
        </w:rPr>
        <w:t>,</w:t>
      </w:r>
      <w:r w:rsidRPr="007B62C3">
        <w:rPr>
          <w:rFonts w:ascii="Arial" w:hAnsi="Arial"/>
          <w:sz w:val="22"/>
          <w:szCs w:val="22"/>
        </w:rPr>
        <w:t xml:space="preserve"> 108/20</w:t>
      </w:r>
      <w:r w:rsidR="00E53FAF" w:rsidRPr="007B62C3">
        <w:rPr>
          <w:rFonts w:ascii="Arial" w:hAnsi="Arial"/>
          <w:sz w:val="22"/>
          <w:szCs w:val="22"/>
        </w:rPr>
        <w:t xml:space="preserve"> i 144/21</w:t>
      </w:r>
      <w:r w:rsidRPr="007B62C3">
        <w:rPr>
          <w:rFonts w:ascii="Arial" w:hAnsi="Arial"/>
          <w:sz w:val="22"/>
          <w:szCs w:val="22"/>
        </w:rPr>
        <w:t>)</w:t>
      </w:r>
      <w:r w:rsidRPr="007B62C3">
        <w:rPr>
          <w:rFonts w:ascii="Arial" w:hAnsi="Arial"/>
          <w:bCs/>
          <w:sz w:val="22"/>
        </w:rPr>
        <w:t>,</w:t>
      </w:r>
      <w:r w:rsidR="00E5638A" w:rsidRPr="007B62C3">
        <w:rPr>
          <w:rFonts w:ascii="Arial" w:hAnsi="Arial"/>
          <w:bCs/>
          <w:sz w:val="22"/>
        </w:rPr>
        <w:t xml:space="preserve"> provela ispravak vrijednosti potraživanja</w:t>
      </w:r>
      <w:r w:rsidRPr="007B62C3">
        <w:rPr>
          <w:rFonts w:ascii="Arial" w:hAnsi="Arial"/>
          <w:bCs/>
          <w:sz w:val="22"/>
        </w:rPr>
        <w:t xml:space="preserve"> u iznosu od ukupno </w:t>
      </w:r>
      <w:r w:rsidR="003F259F" w:rsidRPr="007B62C3">
        <w:rPr>
          <w:rFonts w:ascii="Arial" w:hAnsi="Arial"/>
          <w:bCs/>
          <w:sz w:val="22"/>
        </w:rPr>
        <w:t>12.629.513,</w:t>
      </w:r>
      <w:r w:rsidR="0005099B" w:rsidRPr="007B62C3">
        <w:rPr>
          <w:rFonts w:ascii="Arial" w:hAnsi="Arial"/>
          <w:bCs/>
          <w:sz w:val="22"/>
        </w:rPr>
        <w:t>66</w:t>
      </w:r>
      <w:r w:rsidR="00935564" w:rsidRPr="007B62C3">
        <w:rPr>
          <w:rFonts w:ascii="Arial" w:hAnsi="Arial"/>
          <w:bCs/>
          <w:sz w:val="22"/>
        </w:rPr>
        <w:t xml:space="preserve"> </w:t>
      </w:r>
      <w:r w:rsidRPr="007B62C3">
        <w:rPr>
          <w:rFonts w:ascii="Arial" w:hAnsi="Arial"/>
          <w:bCs/>
          <w:sz w:val="22"/>
        </w:rPr>
        <w:t xml:space="preserve">kuna. </w:t>
      </w:r>
    </w:p>
    <w:p w14:paraId="33C19B2E" w14:textId="3DFF23AD" w:rsidR="00E5638A" w:rsidRPr="007B62C3" w:rsidRDefault="00042306" w:rsidP="00E5638A">
      <w:pPr>
        <w:rPr>
          <w:rFonts w:ascii="Arial" w:hAnsi="Arial"/>
          <w:bCs/>
          <w:sz w:val="22"/>
        </w:rPr>
      </w:pPr>
      <w:r w:rsidRPr="007B62C3">
        <w:rPr>
          <w:rFonts w:ascii="Arial" w:hAnsi="Arial"/>
          <w:bCs/>
          <w:sz w:val="22"/>
        </w:rPr>
        <w:t>Ispravak vrijednosti potraživanja proveden je</w:t>
      </w:r>
      <w:r w:rsidR="00941A54" w:rsidRPr="007B62C3">
        <w:rPr>
          <w:rFonts w:ascii="Arial" w:hAnsi="Arial"/>
          <w:bCs/>
          <w:sz w:val="22"/>
        </w:rPr>
        <w:t xml:space="preserve"> uzimajući u obzir kašnjenje u naplati preko godine dana i pokretanje stečajnog i/ili likvidacijskog postupka nad dužnikom, kako slijedi:</w:t>
      </w:r>
    </w:p>
    <w:p w14:paraId="144615DA" w14:textId="4CD3E0A4" w:rsidR="00E5638A" w:rsidRPr="007B62C3" w:rsidRDefault="00E5638A" w:rsidP="00E5638A">
      <w:pPr>
        <w:rPr>
          <w:rFonts w:ascii="Arial" w:hAnsi="Arial"/>
          <w:bCs/>
          <w:sz w:val="18"/>
          <w:szCs w:val="18"/>
        </w:rPr>
      </w:pPr>
    </w:p>
    <w:p w14:paraId="15F93E79" w14:textId="77777777" w:rsidR="004047BE" w:rsidRPr="007B62C3" w:rsidRDefault="004047BE" w:rsidP="004047BE">
      <w:pPr>
        <w:pStyle w:val="BodyText"/>
        <w:ind w:firstLine="1418"/>
        <w:jc w:val="right"/>
        <w:rPr>
          <w:rFonts w:ascii="Arial" w:hAnsi="Arial"/>
          <w:sz w:val="20"/>
          <w:szCs w:val="20"/>
        </w:rPr>
      </w:pP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r>
      <w:r w:rsidRPr="007B62C3">
        <w:rPr>
          <w:rFonts w:ascii="Arial" w:hAnsi="Arial"/>
          <w:sz w:val="20"/>
          <w:szCs w:val="20"/>
        </w:rPr>
        <w:tab/>
        <w:t>- u kunama</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600"/>
        <w:gridCol w:w="1752"/>
        <w:gridCol w:w="1595"/>
        <w:gridCol w:w="1524"/>
      </w:tblGrid>
      <w:tr w:rsidR="003F259F" w:rsidRPr="007B62C3" w14:paraId="33F8A5A5" w14:textId="77777777" w:rsidTr="004047BE">
        <w:trPr>
          <w:trHeight w:val="1470"/>
          <w:jc w:val="center"/>
        </w:trPr>
        <w:tc>
          <w:tcPr>
            <w:tcW w:w="709" w:type="dxa"/>
            <w:shd w:val="clear" w:color="auto" w:fill="BFBFBF" w:themeFill="background1" w:themeFillShade="BF"/>
            <w:vAlign w:val="center"/>
          </w:tcPr>
          <w:p w14:paraId="489B87B1" w14:textId="79B4FAFE" w:rsidR="004047BE" w:rsidRPr="007B62C3" w:rsidRDefault="003F259F" w:rsidP="00EF2825">
            <w:pPr>
              <w:ind w:firstLine="0"/>
              <w:jc w:val="center"/>
              <w:rPr>
                <w:rFonts w:ascii="Arial" w:hAnsi="Arial" w:cs="Arial"/>
                <w:b/>
                <w:bCs/>
                <w:sz w:val="18"/>
                <w:szCs w:val="18"/>
              </w:rPr>
            </w:pPr>
            <w:r w:rsidRPr="007B62C3">
              <w:rPr>
                <w:rFonts w:ascii="Arial" w:hAnsi="Arial" w:cs="Arial"/>
                <w:b/>
                <w:bCs/>
                <w:sz w:val="18"/>
                <w:szCs w:val="18"/>
              </w:rPr>
              <w:t>Šifra</w:t>
            </w:r>
          </w:p>
        </w:tc>
        <w:tc>
          <w:tcPr>
            <w:tcW w:w="2835" w:type="dxa"/>
            <w:shd w:val="clear" w:color="auto" w:fill="BFBFBF" w:themeFill="background1" w:themeFillShade="BF"/>
            <w:vAlign w:val="center"/>
            <w:hideMark/>
          </w:tcPr>
          <w:p w14:paraId="2E78986E" w14:textId="07A463F6" w:rsidR="004047BE" w:rsidRPr="007B62C3" w:rsidRDefault="004047BE" w:rsidP="00EF2825">
            <w:pPr>
              <w:ind w:firstLine="0"/>
              <w:jc w:val="center"/>
              <w:rPr>
                <w:rFonts w:ascii="Arial" w:hAnsi="Arial" w:cs="Arial"/>
                <w:b/>
                <w:bCs/>
                <w:sz w:val="18"/>
                <w:szCs w:val="18"/>
              </w:rPr>
            </w:pPr>
            <w:r w:rsidRPr="007B62C3">
              <w:rPr>
                <w:rFonts w:ascii="Arial" w:hAnsi="Arial" w:cs="Arial"/>
                <w:b/>
                <w:bCs/>
                <w:sz w:val="18"/>
                <w:szCs w:val="18"/>
              </w:rPr>
              <w:t>Naziv</w:t>
            </w:r>
          </w:p>
        </w:tc>
        <w:tc>
          <w:tcPr>
            <w:tcW w:w="1600" w:type="dxa"/>
            <w:shd w:val="clear" w:color="auto" w:fill="BFBFBF" w:themeFill="background1" w:themeFillShade="BF"/>
            <w:vAlign w:val="center"/>
            <w:hideMark/>
          </w:tcPr>
          <w:p w14:paraId="38033511" w14:textId="4942E912" w:rsidR="004047BE" w:rsidRPr="007B62C3" w:rsidRDefault="004047BE" w:rsidP="00DE3922">
            <w:pPr>
              <w:ind w:firstLine="0"/>
              <w:jc w:val="center"/>
              <w:rPr>
                <w:rFonts w:ascii="Arial" w:hAnsi="Arial" w:cs="Arial"/>
                <w:b/>
                <w:bCs/>
                <w:sz w:val="18"/>
                <w:szCs w:val="18"/>
              </w:rPr>
            </w:pPr>
            <w:r w:rsidRPr="007B62C3">
              <w:rPr>
                <w:rFonts w:ascii="Arial" w:hAnsi="Arial" w:cs="Arial"/>
                <w:b/>
                <w:bCs/>
                <w:sz w:val="18"/>
                <w:szCs w:val="18"/>
              </w:rPr>
              <w:t>Ispravak vrijednosti potraživanja 50% (</w:t>
            </w:r>
            <w:proofErr w:type="spellStart"/>
            <w:r w:rsidRPr="007B62C3">
              <w:rPr>
                <w:rFonts w:ascii="Arial" w:hAnsi="Arial" w:cs="Arial"/>
                <w:b/>
                <w:bCs/>
                <w:sz w:val="18"/>
                <w:szCs w:val="18"/>
              </w:rPr>
              <w:t>dosijeće</w:t>
            </w:r>
            <w:proofErr w:type="spellEnd"/>
            <w:r w:rsidRPr="007B62C3">
              <w:rPr>
                <w:rFonts w:ascii="Arial" w:hAnsi="Arial" w:cs="Arial"/>
                <w:b/>
                <w:bCs/>
                <w:sz w:val="18"/>
                <w:szCs w:val="18"/>
              </w:rPr>
              <w:t xml:space="preserve"> od 1 do 3 godine)</w:t>
            </w:r>
          </w:p>
        </w:tc>
        <w:tc>
          <w:tcPr>
            <w:tcW w:w="1752" w:type="dxa"/>
            <w:shd w:val="clear" w:color="auto" w:fill="BFBFBF" w:themeFill="background1" w:themeFillShade="BF"/>
            <w:vAlign w:val="center"/>
            <w:hideMark/>
          </w:tcPr>
          <w:p w14:paraId="6E179208" w14:textId="77777777" w:rsidR="004047BE" w:rsidRPr="007B62C3" w:rsidRDefault="004047BE" w:rsidP="00941A54">
            <w:pPr>
              <w:ind w:firstLine="0"/>
              <w:jc w:val="center"/>
              <w:rPr>
                <w:rFonts w:ascii="Arial" w:hAnsi="Arial" w:cs="Arial"/>
                <w:b/>
                <w:bCs/>
                <w:sz w:val="18"/>
                <w:szCs w:val="18"/>
              </w:rPr>
            </w:pPr>
            <w:r w:rsidRPr="007B62C3">
              <w:rPr>
                <w:rFonts w:ascii="Arial" w:hAnsi="Arial" w:cs="Arial"/>
                <w:b/>
                <w:bCs/>
                <w:sz w:val="18"/>
                <w:szCs w:val="18"/>
              </w:rPr>
              <w:t>Ispravak vrijednosti potraživanja 75% (nad dužnikom pokrenut stečajni i/ili likvidacijski postupak)</w:t>
            </w:r>
          </w:p>
        </w:tc>
        <w:tc>
          <w:tcPr>
            <w:tcW w:w="1595" w:type="dxa"/>
            <w:shd w:val="clear" w:color="auto" w:fill="BFBFBF" w:themeFill="background1" w:themeFillShade="BF"/>
            <w:vAlign w:val="center"/>
            <w:hideMark/>
          </w:tcPr>
          <w:p w14:paraId="194A3A57" w14:textId="54D51162" w:rsidR="004047BE" w:rsidRPr="007B62C3" w:rsidRDefault="004047BE" w:rsidP="00941A54">
            <w:pPr>
              <w:ind w:firstLine="0"/>
              <w:jc w:val="center"/>
              <w:rPr>
                <w:rFonts w:ascii="Arial" w:hAnsi="Arial" w:cs="Arial"/>
                <w:b/>
                <w:bCs/>
                <w:sz w:val="18"/>
                <w:szCs w:val="18"/>
              </w:rPr>
            </w:pPr>
            <w:r w:rsidRPr="007B62C3">
              <w:rPr>
                <w:rFonts w:ascii="Arial" w:hAnsi="Arial" w:cs="Arial"/>
                <w:b/>
                <w:bCs/>
                <w:sz w:val="18"/>
                <w:szCs w:val="18"/>
              </w:rPr>
              <w:t>Ispravak vrijednosti potraživanja 100% (dospijeće preko 3 godine)</w:t>
            </w:r>
          </w:p>
        </w:tc>
        <w:tc>
          <w:tcPr>
            <w:tcW w:w="1524" w:type="dxa"/>
            <w:shd w:val="clear" w:color="auto" w:fill="BFBFBF" w:themeFill="background1" w:themeFillShade="BF"/>
            <w:vAlign w:val="center"/>
            <w:hideMark/>
          </w:tcPr>
          <w:p w14:paraId="4FACD1C7" w14:textId="2F44E1BD" w:rsidR="004047BE" w:rsidRPr="007B62C3" w:rsidRDefault="004047BE" w:rsidP="00EF2825">
            <w:pPr>
              <w:ind w:firstLine="0"/>
              <w:jc w:val="center"/>
              <w:rPr>
                <w:rFonts w:ascii="Arial" w:hAnsi="Arial" w:cs="Arial"/>
                <w:b/>
                <w:bCs/>
                <w:sz w:val="18"/>
                <w:szCs w:val="18"/>
              </w:rPr>
            </w:pPr>
            <w:r w:rsidRPr="007B62C3">
              <w:rPr>
                <w:rFonts w:ascii="Arial" w:hAnsi="Arial" w:cs="Arial"/>
                <w:b/>
                <w:bCs/>
                <w:sz w:val="18"/>
                <w:szCs w:val="18"/>
              </w:rPr>
              <w:t>Ukupno Ispravak vrijednosti potraživanja</w:t>
            </w:r>
          </w:p>
        </w:tc>
      </w:tr>
      <w:tr w:rsidR="003F259F" w:rsidRPr="007B62C3" w14:paraId="3FF1E384" w14:textId="77777777" w:rsidTr="004047BE">
        <w:trPr>
          <w:trHeight w:val="567"/>
          <w:jc w:val="center"/>
        </w:trPr>
        <w:tc>
          <w:tcPr>
            <w:tcW w:w="709" w:type="dxa"/>
            <w:shd w:val="clear" w:color="auto" w:fill="auto"/>
            <w:vAlign w:val="center"/>
          </w:tcPr>
          <w:p w14:paraId="4B50F2E1" w14:textId="2F3B87D2" w:rsidR="004047BE" w:rsidRPr="007B62C3" w:rsidRDefault="004047BE" w:rsidP="00EF2825">
            <w:pPr>
              <w:ind w:firstLine="0"/>
              <w:jc w:val="center"/>
              <w:rPr>
                <w:rFonts w:ascii="Arial" w:hAnsi="Arial" w:cs="Arial"/>
                <w:bCs/>
                <w:sz w:val="18"/>
                <w:szCs w:val="18"/>
              </w:rPr>
            </w:pPr>
            <w:r w:rsidRPr="007B62C3">
              <w:rPr>
                <w:rFonts w:ascii="Arial" w:hAnsi="Arial" w:cs="Arial"/>
                <w:sz w:val="18"/>
                <w:szCs w:val="18"/>
              </w:rPr>
              <w:t>112</w:t>
            </w:r>
          </w:p>
        </w:tc>
        <w:tc>
          <w:tcPr>
            <w:tcW w:w="2835" w:type="dxa"/>
            <w:shd w:val="clear" w:color="auto" w:fill="auto"/>
            <w:vAlign w:val="center"/>
          </w:tcPr>
          <w:p w14:paraId="7B82919A" w14:textId="288B4D7A" w:rsidR="004047BE" w:rsidRPr="007B62C3" w:rsidRDefault="004047BE" w:rsidP="00EF2825">
            <w:pPr>
              <w:ind w:firstLine="0"/>
              <w:jc w:val="left"/>
              <w:rPr>
                <w:rFonts w:ascii="Arial" w:hAnsi="Arial" w:cs="Arial"/>
                <w:bCs/>
                <w:sz w:val="18"/>
                <w:szCs w:val="18"/>
              </w:rPr>
            </w:pPr>
            <w:r w:rsidRPr="007B62C3">
              <w:rPr>
                <w:rFonts w:ascii="Arial" w:hAnsi="Arial" w:cs="Arial"/>
                <w:bCs/>
                <w:sz w:val="18"/>
                <w:szCs w:val="18"/>
              </w:rPr>
              <w:t>Ispravak vrijednosti potraživanja za dane zajmove</w:t>
            </w:r>
          </w:p>
        </w:tc>
        <w:tc>
          <w:tcPr>
            <w:tcW w:w="1600" w:type="dxa"/>
            <w:shd w:val="clear" w:color="auto" w:fill="auto"/>
            <w:vAlign w:val="center"/>
          </w:tcPr>
          <w:p w14:paraId="5B18C86A" w14:textId="44654D02" w:rsidR="004047BE" w:rsidRPr="007B62C3" w:rsidRDefault="004047BE" w:rsidP="00EF2825">
            <w:pPr>
              <w:ind w:firstLine="0"/>
              <w:jc w:val="right"/>
              <w:rPr>
                <w:rFonts w:ascii="Arial" w:hAnsi="Arial" w:cs="Arial"/>
                <w:bCs/>
                <w:sz w:val="18"/>
                <w:szCs w:val="18"/>
              </w:rPr>
            </w:pPr>
            <w:r w:rsidRPr="007B62C3">
              <w:rPr>
                <w:rFonts w:ascii="Arial" w:hAnsi="Arial" w:cs="Arial"/>
                <w:sz w:val="18"/>
                <w:szCs w:val="18"/>
              </w:rPr>
              <w:t>0,00</w:t>
            </w:r>
          </w:p>
        </w:tc>
        <w:tc>
          <w:tcPr>
            <w:tcW w:w="1752" w:type="dxa"/>
            <w:shd w:val="clear" w:color="auto" w:fill="auto"/>
            <w:vAlign w:val="center"/>
          </w:tcPr>
          <w:p w14:paraId="60CD73EE" w14:textId="559630D3" w:rsidR="004047BE" w:rsidRPr="007B62C3" w:rsidRDefault="004047BE" w:rsidP="00EF2825">
            <w:pPr>
              <w:ind w:firstLine="0"/>
              <w:jc w:val="right"/>
              <w:rPr>
                <w:rFonts w:ascii="Arial" w:hAnsi="Arial" w:cs="Arial"/>
                <w:bCs/>
                <w:sz w:val="18"/>
                <w:szCs w:val="18"/>
              </w:rPr>
            </w:pPr>
            <w:r w:rsidRPr="007B62C3">
              <w:rPr>
                <w:rFonts w:ascii="Arial" w:hAnsi="Arial" w:cs="Arial"/>
                <w:sz w:val="18"/>
                <w:szCs w:val="18"/>
              </w:rPr>
              <w:t>0,00</w:t>
            </w:r>
          </w:p>
        </w:tc>
        <w:tc>
          <w:tcPr>
            <w:tcW w:w="1595" w:type="dxa"/>
            <w:shd w:val="clear" w:color="auto" w:fill="auto"/>
            <w:vAlign w:val="center"/>
          </w:tcPr>
          <w:p w14:paraId="44E5611B" w14:textId="369BB037" w:rsidR="004047BE" w:rsidRPr="007B62C3" w:rsidRDefault="003F259F" w:rsidP="008062D8">
            <w:pPr>
              <w:ind w:firstLine="0"/>
              <w:jc w:val="right"/>
              <w:rPr>
                <w:rFonts w:ascii="Arial" w:hAnsi="Arial" w:cs="Arial"/>
                <w:bCs/>
                <w:sz w:val="18"/>
                <w:szCs w:val="18"/>
              </w:rPr>
            </w:pPr>
            <w:r w:rsidRPr="007B62C3">
              <w:rPr>
                <w:rFonts w:ascii="Arial" w:hAnsi="Arial" w:cs="Arial"/>
                <w:sz w:val="18"/>
                <w:szCs w:val="18"/>
              </w:rPr>
              <w:t>4.031.997,34</w:t>
            </w:r>
          </w:p>
        </w:tc>
        <w:tc>
          <w:tcPr>
            <w:tcW w:w="1524" w:type="dxa"/>
            <w:shd w:val="clear" w:color="auto" w:fill="auto"/>
            <w:vAlign w:val="center"/>
          </w:tcPr>
          <w:p w14:paraId="2ECB1503" w14:textId="3528E64E" w:rsidR="004047BE" w:rsidRPr="007B62C3" w:rsidRDefault="003F259F" w:rsidP="008062D8">
            <w:pPr>
              <w:ind w:firstLine="0"/>
              <w:jc w:val="right"/>
              <w:rPr>
                <w:rFonts w:ascii="Arial" w:hAnsi="Arial" w:cs="Arial"/>
                <w:bCs/>
                <w:sz w:val="18"/>
                <w:szCs w:val="18"/>
              </w:rPr>
            </w:pPr>
            <w:r w:rsidRPr="007B62C3">
              <w:rPr>
                <w:rFonts w:ascii="Arial" w:hAnsi="Arial" w:cs="Arial"/>
                <w:sz w:val="18"/>
                <w:szCs w:val="18"/>
              </w:rPr>
              <w:t>4.031.997,34</w:t>
            </w:r>
          </w:p>
        </w:tc>
      </w:tr>
      <w:tr w:rsidR="003F259F" w:rsidRPr="007B62C3" w14:paraId="27AA4950" w14:textId="77777777" w:rsidTr="004047BE">
        <w:trPr>
          <w:trHeight w:val="567"/>
          <w:jc w:val="center"/>
        </w:trPr>
        <w:tc>
          <w:tcPr>
            <w:tcW w:w="709" w:type="dxa"/>
            <w:shd w:val="clear" w:color="auto" w:fill="auto"/>
            <w:vAlign w:val="center"/>
          </w:tcPr>
          <w:p w14:paraId="70FBF7C7" w14:textId="2E2764B5" w:rsidR="004047BE" w:rsidRPr="007B62C3" w:rsidRDefault="004047BE" w:rsidP="00935564">
            <w:pPr>
              <w:ind w:firstLine="0"/>
              <w:jc w:val="center"/>
              <w:rPr>
                <w:rFonts w:ascii="Arial" w:hAnsi="Arial" w:cs="Arial"/>
                <w:sz w:val="18"/>
                <w:szCs w:val="18"/>
              </w:rPr>
            </w:pPr>
            <w:r w:rsidRPr="007B62C3">
              <w:rPr>
                <w:rFonts w:ascii="Arial" w:hAnsi="Arial" w:cs="Arial"/>
                <w:sz w:val="18"/>
                <w:szCs w:val="18"/>
              </w:rPr>
              <w:t>15</w:t>
            </w:r>
            <w:r w:rsidR="00935564" w:rsidRPr="007B62C3">
              <w:rPr>
                <w:rFonts w:ascii="Arial" w:hAnsi="Arial" w:cs="Arial"/>
                <w:sz w:val="18"/>
                <w:szCs w:val="18"/>
              </w:rPr>
              <w:t>8</w:t>
            </w:r>
          </w:p>
        </w:tc>
        <w:tc>
          <w:tcPr>
            <w:tcW w:w="2835" w:type="dxa"/>
            <w:shd w:val="clear" w:color="auto" w:fill="auto"/>
            <w:vAlign w:val="center"/>
          </w:tcPr>
          <w:p w14:paraId="0D5D8867" w14:textId="17540232" w:rsidR="004047BE" w:rsidRPr="007B62C3" w:rsidRDefault="004047BE" w:rsidP="00EF2825">
            <w:pPr>
              <w:ind w:firstLine="0"/>
              <w:jc w:val="left"/>
              <w:rPr>
                <w:rFonts w:ascii="Arial" w:hAnsi="Arial" w:cs="Arial"/>
                <w:sz w:val="18"/>
                <w:szCs w:val="18"/>
              </w:rPr>
            </w:pPr>
            <w:r w:rsidRPr="007B62C3">
              <w:rPr>
                <w:rFonts w:ascii="Arial" w:hAnsi="Arial" w:cs="Arial"/>
                <w:sz w:val="18"/>
                <w:szCs w:val="18"/>
              </w:rPr>
              <w:t>Ispravak vrijednosti potraživanja za prihode poslovanja</w:t>
            </w:r>
          </w:p>
        </w:tc>
        <w:tc>
          <w:tcPr>
            <w:tcW w:w="1600" w:type="dxa"/>
            <w:shd w:val="clear" w:color="auto" w:fill="auto"/>
            <w:vAlign w:val="center"/>
          </w:tcPr>
          <w:p w14:paraId="58469BAD" w14:textId="4A79F5A1" w:rsidR="004047BE" w:rsidRPr="007B62C3" w:rsidRDefault="003F259F" w:rsidP="000F46D9">
            <w:pPr>
              <w:ind w:firstLine="0"/>
              <w:jc w:val="right"/>
              <w:rPr>
                <w:rFonts w:ascii="Arial" w:hAnsi="Arial" w:cs="Arial"/>
                <w:sz w:val="18"/>
                <w:szCs w:val="18"/>
              </w:rPr>
            </w:pPr>
            <w:r w:rsidRPr="007B62C3">
              <w:rPr>
                <w:rFonts w:ascii="Arial" w:hAnsi="Arial" w:cs="Arial"/>
                <w:sz w:val="18"/>
                <w:szCs w:val="18"/>
              </w:rPr>
              <w:t>1.396.</w:t>
            </w:r>
            <w:r w:rsidR="000F46D9" w:rsidRPr="007B62C3">
              <w:rPr>
                <w:rFonts w:ascii="Arial" w:hAnsi="Arial" w:cs="Arial"/>
                <w:sz w:val="18"/>
                <w:szCs w:val="18"/>
              </w:rPr>
              <w:t>600,04</w:t>
            </w:r>
          </w:p>
        </w:tc>
        <w:tc>
          <w:tcPr>
            <w:tcW w:w="1752" w:type="dxa"/>
            <w:shd w:val="clear" w:color="auto" w:fill="auto"/>
            <w:vAlign w:val="center"/>
          </w:tcPr>
          <w:p w14:paraId="27CF27E5" w14:textId="25162CAC" w:rsidR="004047BE" w:rsidRPr="007B62C3" w:rsidRDefault="003F259F" w:rsidP="00F028AC">
            <w:pPr>
              <w:ind w:firstLine="0"/>
              <w:jc w:val="right"/>
              <w:rPr>
                <w:rFonts w:ascii="Arial" w:hAnsi="Arial" w:cs="Arial"/>
                <w:sz w:val="18"/>
                <w:szCs w:val="18"/>
              </w:rPr>
            </w:pPr>
            <w:r w:rsidRPr="007B62C3">
              <w:rPr>
                <w:rFonts w:ascii="Arial" w:hAnsi="Arial" w:cs="Arial"/>
                <w:sz w:val="18"/>
                <w:szCs w:val="18"/>
              </w:rPr>
              <w:t>53.131,55</w:t>
            </w:r>
          </w:p>
        </w:tc>
        <w:tc>
          <w:tcPr>
            <w:tcW w:w="1595" w:type="dxa"/>
            <w:shd w:val="clear" w:color="auto" w:fill="auto"/>
            <w:vAlign w:val="center"/>
          </w:tcPr>
          <w:p w14:paraId="513A532F" w14:textId="5E93B085" w:rsidR="004047BE" w:rsidRPr="007B62C3" w:rsidRDefault="003F259F" w:rsidP="00F028AC">
            <w:pPr>
              <w:ind w:firstLine="0"/>
              <w:jc w:val="right"/>
              <w:rPr>
                <w:rFonts w:ascii="Arial" w:hAnsi="Arial" w:cs="Arial"/>
                <w:sz w:val="18"/>
                <w:szCs w:val="18"/>
              </w:rPr>
            </w:pPr>
            <w:r w:rsidRPr="007B62C3">
              <w:rPr>
                <w:rFonts w:ascii="Arial" w:hAnsi="Arial" w:cs="Arial"/>
                <w:sz w:val="18"/>
                <w:szCs w:val="18"/>
              </w:rPr>
              <w:t>7.147.784,73</w:t>
            </w:r>
          </w:p>
        </w:tc>
        <w:tc>
          <w:tcPr>
            <w:tcW w:w="1524" w:type="dxa"/>
            <w:shd w:val="clear" w:color="auto" w:fill="auto"/>
            <w:vAlign w:val="center"/>
          </w:tcPr>
          <w:p w14:paraId="4596077E" w14:textId="6F55158F" w:rsidR="004047BE" w:rsidRPr="007B62C3" w:rsidRDefault="003F259F" w:rsidP="0005099B">
            <w:pPr>
              <w:ind w:firstLine="0"/>
              <w:jc w:val="right"/>
              <w:rPr>
                <w:rFonts w:ascii="Arial" w:hAnsi="Arial" w:cs="Arial"/>
                <w:sz w:val="18"/>
                <w:szCs w:val="18"/>
              </w:rPr>
            </w:pPr>
            <w:r w:rsidRPr="007B62C3">
              <w:rPr>
                <w:rFonts w:ascii="Arial" w:hAnsi="Arial" w:cs="Arial"/>
                <w:sz w:val="18"/>
                <w:szCs w:val="18"/>
              </w:rPr>
              <w:t>8.597.516,</w:t>
            </w:r>
            <w:r w:rsidR="0005099B" w:rsidRPr="007B62C3">
              <w:rPr>
                <w:rFonts w:ascii="Arial" w:hAnsi="Arial" w:cs="Arial"/>
                <w:sz w:val="18"/>
                <w:szCs w:val="18"/>
              </w:rPr>
              <w:t>32</w:t>
            </w:r>
          </w:p>
        </w:tc>
      </w:tr>
      <w:tr w:rsidR="003F259F" w:rsidRPr="007B62C3" w14:paraId="4392D2D0" w14:textId="77777777" w:rsidTr="004047BE">
        <w:trPr>
          <w:trHeight w:val="514"/>
          <w:jc w:val="center"/>
        </w:trPr>
        <w:tc>
          <w:tcPr>
            <w:tcW w:w="3544" w:type="dxa"/>
            <w:gridSpan w:val="2"/>
            <w:shd w:val="clear" w:color="auto" w:fill="BFBFBF" w:themeFill="background1" w:themeFillShade="BF"/>
            <w:vAlign w:val="center"/>
          </w:tcPr>
          <w:p w14:paraId="4762C909" w14:textId="33236773" w:rsidR="004047BE" w:rsidRPr="007B62C3" w:rsidRDefault="004047BE" w:rsidP="004047BE">
            <w:pPr>
              <w:ind w:firstLine="0"/>
              <w:jc w:val="left"/>
              <w:rPr>
                <w:rFonts w:ascii="Arial" w:hAnsi="Arial" w:cs="Arial"/>
                <w:b/>
                <w:bCs/>
                <w:sz w:val="18"/>
                <w:szCs w:val="18"/>
              </w:rPr>
            </w:pPr>
            <w:r w:rsidRPr="007B62C3">
              <w:rPr>
                <w:rFonts w:ascii="Arial" w:hAnsi="Arial" w:cs="Arial"/>
                <w:b/>
                <w:bCs/>
                <w:sz w:val="18"/>
                <w:szCs w:val="18"/>
              </w:rPr>
              <w:t>UKUPNO</w:t>
            </w:r>
          </w:p>
        </w:tc>
        <w:tc>
          <w:tcPr>
            <w:tcW w:w="1600" w:type="dxa"/>
            <w:shd w:val="clear" w:color="auto" w:fill="BFBFBF" w:themeFill="background1" w:themeFillShade="BF"/>
            <w:vAlign w:val="center"/>
          </w:tcPr>
          <w:p w14:paraId="096A9CE9" w14:textId="013B33E7" w:rsidR="003F259F" w:rsidRPr="007B62C3" w:rsidRDefault="000F46D9" w:rsidP="003F259F">
            <w:pPr>
              <w:ind w:firstLine="0"/>
              <w:jc w:val="right"/>
              <w:rPr>
                <w:rFonts w:ascii="Arial" w:hAnsi="Arial" w:cs="Arial"/>
                <w:b/>
                <w:bCs/>
                <w:sz w:val="18"/>
                <w:szCs w:val="18"/>
              </w:rPr>
            </w:pPr>
            <w:r w:rsidRPr="007B62C3">
              <w:rPr>
                <w:rFonts w:ascii="Arial" w:hAnsi="Arial" w:cs="Arial"/>
                <w:b/>
                <w:bCs/>
                <w:sz w:val="18"/>
                <w:szCs w:val="18"/>
              </w:rPr>
              <w:t>1.396.600,04</w:t>
            </w:r>
          </w:p>
        </w:tc>
        <w:tc>
          <w:tcPr>
            <w:tcW w:w="1752" w:type="dxa"/>
            <w:shd w:val="clear" w:color="auto" w:fill="BFBFBF" w:themeFill="background1" w:themeFillShade="BF"/>
            <w:vAlign w:val="center"/>
            <w:hideMark/>
          </w:tcPr>
          <w:p w14:paraId="5A125A9A" w14:textId="5201F2BB" w:rsidR="004047BE" w:rsidRPr="007B62C3" w:rsidRDefault="003F259F" w:rsidP="00F028AC">
            <w:pPr>
              <w:ind w:firstLine="0"/>
              <w:jc w:val="right"/>
              <w:rPr>
                <w:rFonts w:ascii="Arial" w:hAnsi="Arial" w:cs="Arial"/>
                <w:b/>
                <w:bCs/>
                <w:sz w:val="18"/>
                <w:szCs w:val="18"/>
              </w:rPr>
            </w:pPr>
            <w:r w:rsidRPr="007B62C3">
              <w:rPr>
                <w:rFonts w:ascii="Arial" w:hAnsi="Arial" w:cs="Arial"/>
                <w:b/>
                <w:bCs/>
                <w:sz w:val="18"/>
                <w:szCs w:val="18"/>
              </w:rPr>
              <w:t>53.131,55</w:t>
            </w:r>
          </w:p>
        </w:tc>
        <w:tc>
          <w:tcPr>
            <w:tcW w:w="1595" w:type="dxa"/>
            <w:shd w:val="clear" w:color="auto" w:fill="BFBFBF" w:themeFill="background1" w:themeFillShade="BF"/>
            <w:vAlign w:val="center"/>
            <w:hideMark/>
          </w:tcPr>
          <w:p w14:paraId="0D2ABC7C" w14:textId="07A2F007" w:rsidR="004047BE" w:rsidRPr="007B62C3" w:rsidRDefault="003F259F" w:rsidP="008062D8">
            <w:pPr>
              <w:ind w:firstLine="0"/>
              <w:jc w:val="right"/>
              <w:rPr>
                <w:rFonts w:ascii="Arial" w:hAnsi="Arial" w:cs="Arial"/>
                <w:b/>
                <w:bCs/>
                <w:sz w:val="18"/>
                <w:szCs w:val="18"/>
              </w:rPr>
            </w:pPr>
            <w:r w:rsidRPr="007B62C3">
              <w:rPr>
                <w:rFonts w:ascii="Arial" w:hAnsi="Arial" w:cs="Arial"/>
                <w:b/>
                <w:bCs/>
                <w:sz w:val="18"/>
                <w:szCs w:val="18"/>
              </w:rPr>
              <w:t>11.179.782,07</w:t>
            </w:r>
          </w:p>
        </w:tc>
        <w:tc>
          <w:tcPr>
            <w:tcW w:w="1524" w:type="dxa"/>
            <w:shd w:val="clear" w:color="auto" w:fill="BFBFBF" w:themeFill="background1" w:themeFillShade="BF"/>
            <w:vAlign w:val="center"/>
            <w:hideMark/>
          </w:tcPr>
          <w:p w14:paraId="3B8DA229" w14:textId="50ADE69D" w:rsidR="004047BE" w:rsidRPr="007B62C3" w:rsidRDefault="003F259F" w:rsidP="0005099B">
            <w:pPr>
              <w:ind w:firstLine="0"/>
              <w:jc w:val="right"/>
              <w:rPr>
                <w:rFonts w:ascii="Arial" w:hAnsi="Arial" w:cs="Arial"/>
                <w:b/>
                <w:bCs/>
                <w:sz w:val="18"/>
                <w:szCs w:val="18"/>
              </w:rPr>
            </w:pPr>
            <w:r w:rsidRPr="007B62C3">
              <w:rPr>
                <w:rFonts w:ascii="Arial" w:hAnsi="Arial" w:cs="Arial"/>
                <w:b/>
                <w:bCs/>
                <w:sz w:val="18"/>
                <w:szCs w:val="18"/>
              </w:rPr>
              <w:t>12.629.513,</w:t>
            </w:r>
            <w:r w:rsidR="0005099B" w:rsidRPr="007B62C3">
              <w:rPr>
                <w:rFonts w:ascii="Arial" w:hAnsi="Arial" w:cs="Arial"/>
                <w:b/>
                <w:bCs/>
                <w:sz w:val="18"/>
                <w:szCs w:val="18"/>
              </w:rPr>
              <w:t>66</w:t>
            </w:r>
          </w:p>
        </w:tc>
      </w:tr>
    </w:tbl>
    <w:p w14:paraId="021DDA20" w14:textId="23634131" w:rsidR="00941A54" w:rsidRPr="007B62C3" w:rsidRDefault="00941A54" w:rsidP="00E5638A">
      <w:pPr>
        <w:rPr>
          <w:rFonts w:ascii="Arial" w:hAnsi="Arial"/>
          <w:bCs/>
          <w:color w:val="FF0000"/>
          <w:sz w:val="22"/>
        </w:rPr>
      </w:pPr>
    </w:p>
    <w:p w14:paraId="31C8BCA9" w14:textId="0235C49C" w:rsidR="00D411CC" w:rsidRPr="007B62C3" w:rsidRDefault="00D411CC" w:rsidP="00E5638A">
      <w:pPr>
        <w:rPr>
          <w:rFonts w:ascii="Arial" w:hAnsi="Arial"/>
          <w:bCs/>
          <w:color w:val="FF0000"/>
          <w:sz w:val="22"/>
        </w:rPr>
      </w:pPr>
    </w:p>
    <w:p w14:paraId="3BEB8E5A" w14:textId="3571412A" w:rsidR="0078226E" w:rsidRPr="007B62C3" w:rsidRDefault="0078226E" w:rsidP="0078226E">
      <w:pPr>
        <w:pStyle w:val="BodyText"/>
        <w:ind w:left="1560" w:hanging="1560"/>
        <w:rPr>
          <w:rFonts w:ascii="Arial" w:hAnsi="Arial"/>
          <w:b/>
          <w:bCs/>
          <w:sz w:val="22"/>
        </w:rPr>
      </w:pPr>
      <w:r w:rsidRPr="007B62C3">
        <w:rPr>
          <w:rFonts w:ascii="Arial" w:hAnsi="Arial"/>
          <w:b/>
          <w:bCs/>
          <w:sz w:val="22"/>
        </w:rPr>
        <w:lastRenderedPageBreak/>
        <w:t xml:space="preserve">Bilješka br. </w:t>
      </w:r>
      <w:r w:rsidR="00D411CC" w:rsidRPr="007B62C3">
        <w:rPr>
          <w:rFonts w:ascii="Arial" w:hAnsi="Arial"/>
          <w:b/>
          <w:bCs/>
          <w:sz w:val="22"/>
        </w:rPr>
        <w:t>3</w:t>
      </w:r>
      <w:r w:rsidRPr="007B62C3">
        <w:rPr>
          <w:rFonts w:ascii="Arial" w:hAnsi="Arial"/>
          <w:b/>
          <w:bCs/>
          <w:sz w:val="22"/>
        </w:rPr>
        <w:t xml:space="preserve"> - PREGLED UGOVORNIH ODNOSA I SLIČNO KOJI UZ ISPUNJENJE ODREĐENIH UVJETA MOGU POSTATI OBVEZA ILI IMOVINA</w:t>
      </w:r>
    </w:p>
    <w:p w14:paraId="56C0E5DD" w14:textId="77777777" w:rsidR="0078226E" w:rsidRPr="007B62C3" w:rsidRDefault="0078226E" w:rsidP="0078226E">
      <w:pPr>
        <w:pStyle w:val="BodyText"/>
        <w:rPr>
          <w:rFonts w:ascii="Arial" w:hAnsi="Arial"/>
          <w:b/>
          <w:bCs/>
          <w:sz w:val="22"/>
          <w:szCs w:val="22"/>
        </w:rPr>
      </w:pPr>
    </w:p>
    <w:p w14:paraId="4D0E7791" w14:textId="0836D174" w:rsidR="00EF7364" w:rsidRPr="007B62C3" w:rsidRDefault="0078226E" w:rsidP="0078226E">
      <w:pPr>
        <w:rPr>
          <w:rFonts w:ascii="Arial" w:hAnsi="Arial"/>
          <w:bCs/>
          <w:sz w:val="22"/>
        </w:rPr>
      </w:pPr>
      <w:r w:rsidRPr="007B62C3">
        <w:rPr>
          <w:rFonts w:ascii="Arial" w:hAnsi="Arial"/>
          <w:bCs/>
          <w:sz w:val="22"/>
        </w:rPr>
        <w:t xml:space="preserve">Ugovorni odnosi i slično koji uz ispunjenje određenih uvjeta mogu postati obveza ili imovina evidentirani su kao </w:t>
      </w:r>
      <w:proofErr w:type="spellStart"/>
      <w:r w:rsidRPr="007B62C3">
        <w:rPr>
          <w:rFonts w:ascii="Arial" w:hAnsi="Arial"/>
          <w:bCs/>
          <w:sz w:val="22"/>
        </w:rPr>
        <w:t>izvanbilančni</w:t>
      </w:r>
      <w:proofErr w:type="spellEnd"/>
      <w:r w:rsidRPr="007B62C3">
        <w:rPr>
          <w:rFonts w:ascii="Arial" w:hAnsi="Arial"/>
          <w:bCs/>
          <w:sz w:val="22"/>
        </w:rPr>
        <w:t xml:space="preserve"> zapisi (aktiva / pasiva) na</w:t>
      </w:r>
      <w:r w:rsidR="00E90AD0" w:rsidRPr="007B62C3">
        <w:rPr>
          <w:rFonts w:ascii="Arial" w:hAnsi="Arial"/>
          <w:bCs/>
          <w:sz w:val="22"/>
        </w:rPr>
        <w:t xml:space="preserve"> skupini 99, a u obrascu Bilanca iskazani su na </w:t>
      </w:r>
      <w:r w:rsidR="00EC1EFC" w:rsidRPr="007B62C3">
        <w:rPr>
          <w:rFonts w:ascii="Arial" w:hAnsi="Arial"/>
          <w:bCs/>
          <w:sz w:val="22"/>
        </w:rPr>
        <w:t>š</w:t>
      </w:r>
      <w:r w:rsidR="009122C3" w:rsidRPr="007B62C3">
        <w:rPr>
          <w:rFonts w:ascii="Arial" w:hAnsi="Arial"/>
          <w:bCs/>
          <w:sz w:val="22"/>
        </w:rPr>
        <w:t>ifri 991 i 996</w:t>
      </w:r>
      <w:r w:rsidRPr="007B62C3">
        <w:rPr>
          <w:rFonts w:ascii="Arial" w:hAnsi="Arial"/>
          <w:bCs/>
          <w:sz w:val="22"/>
        </w:rPr>
        <w:t xml:space="preserve">. </w:t>
      </w:r>
    </w:p>
    <w:p w14:paraId="6213200A" w14:textId="00BFE753" w:rsidR="00EE63A8" w:rsidRPr="007B62C3" w:rsidRDefault="005A42F4" w:rsidP="0078226E">
      <w:pPr>
        <w:rPr>
          <w:rFonts w:ascii="Arial" w:hAnsi="Arial"/>
          <w:bCs/>
          <w:sz w:val="22"/>
        </w:rPr>
      </w:pPr>
      <w:proofErr w:type="spellStart"/>
      <w:r w:rsidRPr="007B62C3">
        <w:rPr>
          <w:rFonts w:ascii="Arial" w:hAnsi="Arial"/>
          <w:bCs/>
          <w:sz w:val="22"/>
        </w:rPr>
        <w:t>Izvanbilančni</w:t>
      </w:r>
      <w:proofErr w:type="spellEnd"/>
      <w:r w:rsidRPr="007B62C3">
        <w:rPr>
          <w:rFonts w:ascii="Arial" w:hAnsi="Arial"/>
          <w:bCs/>
          <w:sz w:val="22"/>
        </w:rPr>
        <w:t xml:space="preserve"> zapisi s</w:t>
      </w:r>
      <w:r w:rsidR="0078226E" w:rsidRPr="007B62C3">
        <w:rPr>
          <w:rFonts w:ascii="Arial" w:hAnsi="Arial"/>
          <w:bCs/>
          <w:sz w:val="22"/>
        </w:rPr>
        <w:t>adrže vrijednosne izraze poslovnih događaja koji u trenutku nastanka nemaju izravan utjecaj niti na jednu poziciju temeljnih financijskih izvještaja</w:t>
      </w:r>
      <w:r w:rsidR="00EE63A8" w:rsidRPr="007B62C3">
        <w:rPr>
          <w:rFonts w:ascii="Arial" w:hAnsi="Arial"/>
          <w:bCs/>
          <w:sz w:val="22"/>
        </w:rPr>
        <w:t>.</w:t>
      </w:r>
    </w:p>
    <w:p w14:paraId="5D19F899" w14:textId="77777777" w:rsidR="005422B8" w:rsidRPr="007B62C3" w:rsidRDefault="005422B8" w:rsidP="0078226E">
      <w:pPr>
        <w:rPr>
          <w:rFonts w:ascii="Arial" w:hAnsi="Arial"/>
          <w:bCs/>
          <w:sz w:val="22"/>
        </w:rPr>
      </w:pPr>
    </w:p>
    <w:p w14:paraId="413F40F4" w14:textId="631973F1" w:rsidR="0078226E" w:rsidRPr="007B62C3" w:rsidRDefault="00EE63A8" w:rsidP="0078226E">
      <w:pPr>
        <w:rPr>
          <w:rFonts w:ascii="Arial" w:hAnsi="Arial"/>
          <w:bCs/>
          <w:sz w:val="22"/>
        </w:rPr>
      </w:pPr>
      <w:r w:rsidRPr="007B62C3">
        <w:rPr>
          <w:rFonts w:ascii="Arial" w:hAnsi="Arial"/>
          <w:bCs/>
          <w:sz w:val="22"/>
        </w:rPr>
        <w:t>Na dan 31. prosinca 202</w:t>
      </w:r>
      <w:r w:rsidR="009122C3" w:rsidRPr="007B62C3">
        <w:rPr>
          <w:rFonts w:ascii="Arial" w:hAnsi="Arial"/>
          <w:bCs/>
          <w:sz w:val="22"/>
        </w:rPr>
        <w:t>2</w:t>
      </w:r>
      <w:r w:rsidRPr="007B62C3">
        <w:rPr>
          <w:rFonts w:ascii="Arial" w:hAnsi="Arial"/>
          <w:bCs/>
          <w:sz w:val="22"/>
        </w:rPr>
        <w:t xml:space="preserve">. godine </w:t>
      </w:r>
      <w:proofErr w:type="spellStart"/>
      <w:r w:rsidRPr="007B62C3">
        <w:rPr>
          <w:rFonts w:ascii="Arial" w:hAnsi="Arial"/>
          <w:bCs/>
          <w:sz w:val="22"/>
        </w:rPr>
        <w:t>izvanbilančni</w:t>
      </w:r>
      <w:proofErr w:type="spellEnd"/>
      <w:r w:rsidRPr="007B62C3">
        <w:rPr>
          <w:rFonts w:ascii="Arial" w:hAnsi="Arial"/>
          <w:bCs/>
          <w:sz w:val="22"/>
        </w:rPr>
        <w:t xml:space="preserve"> zapisi Primorsko-goranske županije iznose ukupno </w:t>
      </w:r>
      <w:r w:rsidR="0073102E" w:rsidRPr="007B62C3">
        <w:rPr>
          <w:rFonts w:ascii="Arial" w:hAnsi="Arial"/>
          <w:bCs/>
          <w:sz w:val="22"/>
        </w:rPr>
        <w:t xml:space="preserve">179.678.039,45 </w:t>
      </w:r>
      <w:r w:rsidRPr="007B62C3">
        <w:rPr>
          <w:rFonts w:ascii="Arial" w:hAnsi="Arial"/>
          <w:bCs/>
          <w:sz w:val="22"/>
        </w:rPr>
        <w:t xml:space="preserve">kuna, </w:t>
      </w:r>
      <w:r w:rsidR="0078226E" w:rsidRPr="007B62C3">
        <w:rPr>
          <w:rFonts w:ascii="Arial" w:hAnsi="Arial"/>
          <w:bCs/>
          <w:sz w:val="22"/>
        </w:rPr>
        <w:t>a obuhvaćaju sljedeće:</w:t>
      </w:r>
    </w:p>
    <w:p w14:paraId="62BCBD3F" w14:textId="77777777" w:rsidR="00EE63A8" w:rsidRPr="007B62C3" w:rsidRDefault="00EE63A8" w:rsidP="0078226E">
      <w:pPr>
        <w:rPr>
          <w:rFonts w:ascii="Arial" w:hAnsi="Arial"/>
          <w:bCs/>
          <w:sz w:val="22"/>
        </w:rPr>
      </w:pPr>
    </w:p>
    <w:p w14:paraId="7C20003A" w14:textId="1AD20722" w:rsidR="0078226E" w:rsidRPr="007B62C3" w:rsidRDefault="0078226E" w:rsidP="0078226E">
      <w:pPr>
        <w:ind w:firstLine="0"/>
        <w:rPr>
          <w:rFonts w:ascii="Arial" w:hAnsi="Arial" w:cs="Arial"/>
          <w:sz w:val="22"/>
          <w:szCs w:val="22"/>
        </w:rPr>
      </w:pP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00EE63A8" w:rsidRPr="007B62C3">
        <w:rPr>
          <w:rFonts w:ascii="Arial" w:hAnsi="Arial" w:cs="Arial"/>
          <w:sz w:val="22"/>
          <w:szCs w:val="22"/>
        </w:rPr>
        <w:t xml:space="preserve">             </w:t>
      </w:r>
      <w:r w:rsidRPr="007B62C3">
        <w:rPr>
          <w:rFonts w:ascii="Arial" w:hAnsi="Arial"/>
          <w:bCs/>
          <w:sz w:val="20"/>
          <w:szCs w:val="20"/>
        </w:rPr>
        <w:t>- u kunama</w:t>
      </w:r>
    </w:p>
    <w:tbl>
      <w:tblPr>
        <w:tblW w:w="7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874"/>
        <w:gridCol w:w="1559"/>
      </w:tblGrid>
      <w:tr w:rsidR="009122C3" w:rsidRPr="007B62C3" w14:paraId="142744E0" w14:textId="77777777" w:rsidTr="00D20417">
        <w:trPr>
          <w:trHeight w:val="460"/>
          <w:jc w:val="center"/>
        </w:trPr>
        <w:tc>
          <w:tcPr>
            <w:tcW w:w="556" w:type="dxa"/>
            <w:tcBorders>
              <w:bottom w:val="single" w:sz="4" w:space="0" w:color="auto"/>
            </w:tcBorders>
            <w:shd w:val="clear" w:color="auto" w:fill="BFBFBF"/>
            <w:noWrap/>
            <w:vAlign w:val="center"/>
            <w:hideMark/>
          </w:tcPr>
          <w:p w14:paraId="72B5A9B4" w14:textId="77777777" w:rsidR="00E90AD0" w:rsidRPr="007B62C3" w:rsidRDefault="00E90AD0" w:rsidP="00030C48">
            <w:pPr>
              <w:ind w:firstLine="0"/>
              <w:jc w:val="center"/>
              <w:rPr>
                <w:rFonts w:ascii="Arial" w:hAnsi="Arial" w:cs="Arial"/>
                <w:b/>
                <w:bCs/>
                <w:sz w:val="18"/>
                <w:szCs w:val="18"/>
                <w:lang w:eastAsia="zh-CN"/>
              </w:rPr>
            </w:pPr>
            <w:proofErr w:type="spellStart"/>
            <w:r w:rsidRPr="007B62C3">
              <w:rPr>
                <w:rFonts w:ascii="Arial" w:hAnsi="Arial" w:cs="Arial"/>
                <w:b/>
                <w:bCs/>
                <w:sz w:val="18"/>
                <w:szCs w:val="18"/>
                <w:lang w:eastAsia="zh-CN"/>
              </w:rPr>
              <w:t>R.b</w:t>
            </w:r>
            <w:proofErr w:type="spellEnd"/>
            <w:r w:rsidRPr="007B62C3">
              <w:rPr>
                <w:rFonts w:ascii="Arial" w:hAnsi="Arial" w:cs="Arial"/>
                <w:b/>
                <w:bCs/>
                <w:sz w:val="18"/>
                <w:szCs w:val="18"/>
                <w:lang w:eastAsia="zh-CN"/>
              </w:rPr>
              <w:t>.</w:t>
            </w:r>
          </w:p>
        </w:tc>
        <w:tc>
          <w:tcPr>
            <w:tcW w:w="5874" w:type="dxa"/>
            <w:tcBorders>
              <w:bottom w:val="single" w:sz="4" w:space="0" w:color="auto"/>
            </w:tcBorders>
            <w:shd w:val="clear" w:color="auto" w:fill="BFBFBF"/>
            <w:noWrap/>
            <w:vAlign w:val="center"/>
            <w:hideMark/>
          </w:tcPr>
          <w:p w14:paraId="29D563B2" w14:textId="77777777" w:rsidR="00E90AD0" w:rsidRPr="007B62C3" w:rsidRDefault="00E90AD0" w:rsidP="00030C48">
            <w:pPr>
              <w:ind w:firstLine="0"/>
              <w:jc w:val="center"/>
              <w:rPr>
                <w:rFonts w:ascii="Arial" w:hAnsi="Arial" w:cs="Arial"/>
                <w:b/>
                <w:bCs/>
                <w:sz w:val="18"/>
                <w:szCs w:val="18"/>
                <w:lang w:eastAsia="zh-CN"/>
              </w:rPr>
            </w:pPr>
            <w:r w:rsidRPr="007B62C3">
              <w:rPr>
                <w:rFonts w:ascii="Arial" w:hAnsi="Arial" w:cs="Arial"/>
                <w:b/>
                <w:bCs/>
                <w:sz w:val="18"/>
                <w:szCs w:val="18"/>
                <w:lang w:eastAsia="zh-CN"/>
              </w:rPr>
              <w:t>Naziv</w:t>
            </w:r>
          </w:p>
        </w:tc>
        <w:tc>
          <w:tcPr>
            <w:tcW w:w="1559" w:type="dxa"/>
            <w:tcBorders>
              <w:bottom w:val="single" w:sz="4" w:space="0" w:color="auto"/>
            </w:tcBorders>
            <w:shd w:val="clear" w:color="auto" w:fill="BFBFBF"/>
            <w:noWrap/>
            <w:vAlign w:val="center"/>
            <w:hideMark/>
          </w:tcPr>
          <w:p w14:paraId="7A5E7123" w14:textId="77777777" w:rsidR="00E90AD0" w:rsidRPr="007B62C3" w:rsidRDefault="00E90AD0" w:rsidP="00030C48">
            <w:pPr>
              <w:ind w:firstLine="0"/>
              <w:jc w:val="center"/>
              <w:rPr>
                <w:rFonts w:ascii="Arial" w:hAnsi="Arial" w:cs="Arial"/>
                <w:b/>
                <w:bCs/>
                <w:sz w:val="18"/>
                <w:szCs w:val="18"/>
                <w:lang w:eastAsia="zh-CN"/>
              </w:rPr>
            </w:pPr>
            <w:r w:rsidRPr="007B62C3">
              <w:rPr>
                <w:rFonts w:ascii="Arial" w:hAnsi="Arial" w:cs="Arial"/>
                <w:b/>
                <w:bCs/>
                <w:sz w:val="18"/>
                <w:szCs w:val="18"/>
                <w:lang w:eastAsia="zh-CN"/>
              </w:rPr>
              <w:t>Iznos</w:t>
            </w:r>
          </w:p>
        </w:tc>
      </w:tr>
      <w:tr w:rsidR="009122C3" w:rsidRPr="007B62C3" w14:paraId="2A269A36" w14:textId="77777777" w:rsidTr="00EE63A8">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0CD68" w14:textId="0D3A008C" w:rsidR="00E90AD0" w:rsidRPr="007B62C3" w:rsidRDefault="00E90AD0" w:rsidP="00030C48">
            <w:pPr>
              <w:ind w:firstLine="0"/>
              <w:jc w:val="center"/>
              <w:rPr>
                <w:rFonts w:ascii="Arial" w:hAnsi="Arial" w:cs="Arial"/>
                <w:bCs/>
                <w:sz w:val="18"/>
                <w:szCs w:val="18"/>
                <w:lang w:eastAsia="zh-CN"/>
              </w:rPr>
            </w:pPr>
            <w:r w:rsidRPr="007B62C3">
              <w:rPr>
                <w:rFonts w:ascii="Arial" w:hAnsi="Arial" w:cs="Arial"/>
                <w:bCs/>
                <w:sz w:val="18"/>
                <w:szCs w:val="18"/>
                <w:lang w:eastAsia="zh-CN"/>
              </w:rPr>
              <w:t>1.</w:t>
            </w:r>
          </w:p>
        </w:tc>
        <w:tc>
          <w:tcPr>
            <w:tcW w:w="5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D6547" w14:textId="417D21EF" w:rsidR="00E40C9F" w:rsidRPr="007B62C3" w:rsidRDefault="00E90AD0" w:rsidP="007C6BA2">
            <w:pPr>
              <w:ind w:firstLine="0"/>
              <w:jc w:val="left"/>
              <w:rPr>
                <w:rFonts w:ascii="Arial" w:hAnsi="Arial" w:cs="Arial"/>
                <w:bCs/>
                <w:sz w:val="18"/>
                <w:szCs w:val="18"/>
                <w:lang w:eastAsia="zh-CN"/>
              </w:rPr>
            </w:pPr>
            <w:r w:rsidRPr="007B62C3">
              <w:rPr>
                <w:rFonts w:ascii="Arial" w:hAnsi="Arial" w:cs="Arial"/>
                <w:bCs/>
                <w:sz w:val="18"/>
                <w:szCs w:val="18"/>
                <w:lang w:eastAsia="zh-CN"/>
              </w:rPr>
              <w:t>Tuđa im</w:t>
            </w:r>
            <w:r w:rsidR="00C77BB5" w:rsidRPr="007B62C3">
              <w:rPr>
                <w:rFonts w:ascii="Arial" w:hAnsi="Arial" w:cs="Arial"/>
                <w:bCs/>
                <w:sz w:val="18"/>
                <w:szCs w:val="18"/>
                <w:lang w:eastAsia="zh-CN"/>
              </w:rPr>
              <w:t xml:space="preserve">ovina dobivena na korištenje </w:t>
            </w:r>
            <w:r w:rsidR="00E40C9F" w:rsidRPr="007B62C3">
              <w:rPr>
                <w:rFonts w:ascii="Arial" w:hAnsi="Arial" w:cs="Arial"/>
                <w:bCs/>
                <w:sz w:val="18"/>
                <w:szCs w:val="18"/>
                <w:lang w:eastAsia="zh-CN"/>
              </w:rPr>
              <w:t>(</w:t>
            </w:r>
            <w:r w:rsidR="009122C3" w:rsidRPr="007B62C3">
              <w:rPr>
                <w:rFonts w:ascii="Arial" w:hAnsi="Arial" w:cs="Arial"/>
                <w:bCs/>
                <w:sz w:val="18"/>
                <w:szCs w:val="18"/>
                <w:lang w:eastAsia="zh-CN"/>
              </w:rPr>
              <w:t>28</w:t>
            </w:r>
            <w:r w:rsidR="00E40C9F" w:rsidRPr="007B62C3">
              <w:rPr>
                <w:rFonts w:ascii="Arial" w:hAnsi="Arial" w:cs="Arial"/>
                <w:bCs/>
                <w:sz w:val="18"/>
                <w:szCs w:val="18"/>
                <w:lang w:eastAsia="zh-CN"/>
              </w:rPr>
              <w:t xml:space="preserve"> umjetničkih slika MMSU i</w:t>
            </w:r>
            <w:r w:rsidR="00DA0155" w:rsidRPr="007B62C3">
              <w:rPr>
                <w:rFonts w:ascii="Arial" w:hAnsi="Arial" w:cs="Arial"/>
                <w:bCs/>
                <w:sz w:val="18"/>
                <w:szCs w:val="18"/>
                <w:lang w:eastAsia="zh-CN"/>
              </w:rPr>
              <w:t xml:space="preserve"> </w:t>
            </w:r>
          </w:p>
          <w:p w14:paraId="501784B6" w14:textId="029CE3D7" w:rsidR="00E90AD0" w:rsidRPr="007B62C3" w:rsidRDefault="00DA0155" w:rsidP="007C6BA2">
            <w:pPr>
              <w:ind w:firstLine="0"/>
              <w:jc w:val="left"/>
              <w:rPr>
                <w:rFonts w:ascii="Arial" w:hAnsi="Arial" w:cs="Arial"/>
                <w:bCs/>
                <w:sz w:val="18"/>
                <w:szCs w:val="18"/>
                <w:lang w:eastAsia="zh-CN"/>
              </w:rPr>
            </w:pPr>
            <w:r w:rsidRPr="007B62C3">
              <w:rPr>
                <w:rFonts w:ascii="Arial" w:hAnsi="Arial" w:cs="Arial"/>
                <w:bCs/>
                <w:sz w:val="18"/>
                <w:szCs w:val="18"/>
                <w:lang w:eastAsia="zh-CN"/>
              </w:rPr>
              <w:t>6 taktilnih reljefnih prikaza kaštela</w:t>
            </w:r>
            <w:r w:rsidR="000F7F61" w:rsidRPr="007B62C3">
              <w:rPr>
                <w:rFonts w:ascii="Arial" w:hAnsi="Arial" w:cs="Arial"/>
                <w:bCs/>
                <w:sz w:val="18"/>
                <w:szCs w:val="18"/>
                <w:lang w:eastAsia="zh-CN"/>
              </w:rPr>
              <w:t xml:space="preserve"> Udruge slijepih PGŽ</w:t>
            </w:r>
            <w:r w:rsidRPr="007B62C3">
              <w:rPr>
                <w:rFonts w:ascii="Arial" w:hAnsi="Arial" w:cs="Arial"/>
                <w:bCs/>
                <w:sz w:val="18"/>
                <w:szCs w:val="18"/>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B2065" w14:textId="41026FC2" w:rsidR="007A5120" w:rsidRPr="007B62C3" w:rsidRDefault="00AE0691" w:rsidP="007A5120">
            <w:pPr>
              <w:ind w:firstLine="0"/>
              <w:jc w:val="right"/>
              <w:rPr>
                <w:rFonts w:ascii="Arial" w:hAnsi="Arial" w:cs="Arial"/>
                <w:bCs/>
                <w:sz w:val="18"/>
                <w:szCs w:val="18"/>
                <w:lang w:eastAsia="zh-CN"/>
              </w:rPr>
            </w:pPr>
            <w:r w:rsidRPr="007B62C3">
              <w:rPr>
                <w:rFonts w:ascii="Arial" w:hAnsi="Arial" w:cs="Arial"/>
                <w:bCs/>
                <w:sz w:val="18"/>
                <w:szCs w:val="18"/>
                <w:lang w:eastAsia="zh-CN"/>
              </w:rPr>
              <w:t>677.600,00</w:t>
            </w:r>
          </w:p>
        </w:tc>
      </w:tr>
      <w:tr w:rsidR="008204A7" w:rsidRPr="007B62C3" w14:paraId="45247A8F" w14:textId="77777777" w:rsidTr="00EE63A8">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FE219" w14:textId="2BF46277" w:rsidR="00E90AD0" w:rsidRPr="007B62C3" w:rsidRDefault="00E90AD0" w:rsidP="00030C48">
            <w:pPr>
              <w:ind w:firstLine="0"/>
              <w:jc w:val="center"/>
              <w:rPr>
                <w:rFonts w:ascii="Arial" w:hAnsi="Arial" w:cs="Arial"/>
                <w:bCs/>
                <w:sz w:val="18"/>
                <w:szCs w:val="18"/>
                <w:lang w:eastAsia="zh-CN"/>
              </w:rPr>
            </w:pPr>
            <w:r w:rsidRPr="007B62C3">
              <w:rPr>
                <w:rFonts w:ascii="Arial" w:hAnsi="Arial" w:cs="Arial"/>
                <w:bCs/>
                <w:sz w:val="18"/>
                <w:szCs w:val="18"/>
                <w:lang w:eastAsia="zh-CN"/>
              </w:rPr>
              <w:t>2.</w:t>
            </w:r>
          </w:p>
        </w:tc>
        <w:tc>
          <w:tcPr>
            <w:tcW w:w="5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657CC" w14:textId="09836AA7" w:rsidR="00E90AD0" w:rsidRPr="007B62C3" w:rsidRDefault="00E90AD0" w:rsidP="00E90AD0">
            <w:pPr>
              <w:ind w:firstLine="0"/>
              <w:jc w:val="left"/>
              <w:rPr>
                <w:rFonts w:ascii="Arial" w:hAnsi="Arial" w:cs="Arial"/>
                <w:bCs/>
                <w:sz w:val="18"/>
                <w:szCs w:val="18"/>
                <w:lang w:eastAsia="zh-CN"/>
              </w:rPr>
            </w:pPr>
            <w:r w:rsidRPr="007B62C3">
              <w:rPr>
                <w:rFonts w:ascii="Arial" w:hAnsi="Arial" w:cs="Arial"/>
                <w:bCs/>
                <w:sz w:val="18"/>
                <w:szCs w:val="18"/>
                <w:lang w:eastAsia="zh-CN"/>
              </w:rPr>
              <w:t>Instrumenti osiguranja plaćanja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30FDD" w14:textId="7161A0DE" w:rsidR="00E90AD0" w:rsidRPr="007B62C3" w:rsidRDefault="0073102E" w:rsidP="00F028AC">
            <w:pPr>
              <w:ind w:firstLine="0"/>
              <w:jc w:val="right"/>
              <w:rPr>
                <w:rFonts w:ascii="Arial" w:hAnsi="Arial" w:cs="Arial"/>
                <w:bCs/>
                <w:sz w:val="18"/>
                <w:szCs w:val="18"/>
                <w:lang w:eastAsia="zh-CN"/>
              </w:rPr>
            </w:pPr>
            <w:r w:rsidRPr="007B62C3">
              <w:rPr>
                <w:rFonts w:ascii="Arial" w:hAnsi="Arial" w:cs="Arial"/>
                <w:bCs/>
                <w:sz w:val="18"/>
                <w:szCs w:val="18"/>
                <w:lang w:eastAsia="zh-CN"/>
              </w:rPr>
              <w:t>128.596.769,16</w:t>
            </w:r>
          </w:p>
        </w:tc>
      </w:tr>
      <w:tr w:rsidR="008204A7" w:rsidRPr="007B62C3" w14:paraId="57AC2503" w14:textId="77777777" w:rsidTr="00EE63A8">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CA053" w14:textId="775847AB" w:rsidR="00E90AD0" w:rsidRPr="007B62C3" w:rsidRDefault="00E90AD0" w:rsidP="00030C48">
            <w:pPr>
              <w:ind w:firstLine="0"/>
              <w:jc w:val="center"/>
              <w:rPr>
                <w:rFonts w:ascii="Arial" w:hAnsi="Arial" w:cs="Arial"/>
                <w:bCs/>
                <w:sz w:val="18"/>
                <w:szCs w:val="18"/>
                <w:lang w:eastAsia="zh-CN"/>
              </w:rPr>
            </w:pPr>
            <w:r w:rsidRPr="007B62C3">
              <w:rPr>
                <w:rFonts w:ascii="Arial" w:hAnsi="Arial" w:cs="Arial"/>
                <w:bCs/>
                <w:sz w:val="18"/>
                <w:szCs w:val="18"/>
                <w:lang w:eastAsia="zh-CN"/>
              </w:rPr>
              <w:t>3.</w:t>
            </w:r>
          </w:p>
        </w:tc>
        <w:tc>
          <w:tcPr>
            <w:tcW w:w="5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F5F46" w14:textId="44AF8145" w:rsidR="00E90AD0" w:rsidRPr="007B62C3" w:rsidRDefault="00E90AD0" w:rsidP="00E90AD0">
            <w:pPr>
              <w:ind w:firstLine="0"/>
              <w:jc w:val="left"/>
              <w:rPr>
                <w:rFonts w:ascii="Arial" w:hAnsi="Arial" w:cs="Arial"/>
                <w:bCs/>
                <w:sz w:val="18"/>
                <w:szCs w:val="18"/>
                <w:lang w:eastAsia="zh-CN"/>
              </w:rPr>
            </w:pPr>
            <w:r w:rsidRPr="007B62C3">
              <w:rPr>
                <w:rFonts w:ascii="Arial" w:hAnsi="Arial" w:cs="Arial"/>
                <w:bCs/>
                <w:sz w:val="18"/>
                <w:szCs w:val="18"/>
                <w:lang w:eastAsia="zh-CN"/>
              </w:rPr>
              <w:t>Dana jamstva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6F970" w14:textId="16773F4D" w:rsidR="00E90AD0" w:rsidRPr="007B62C3" w:rsidRDefault="00044131" w:rsidP="00030C48">
            <w:pPr>
              <w:ind w:firstLine="0"/>
              <w:jc w:val="right"/>
              <w:rPr>
                <w:rFonts w:ascii="Arial" w:hAnsi="Arial" w:cs="Arial"/>
                <w:bCs/>
                <w:sz w:val="18"/>
                <w:szCs w:val="18"/>
                <w:lang w:eastAsia="zh-CN"/>
              </w:rPr>
            </w:pPr>
            <w:r w:rsidRPr="007B62C3">
              <w:rPr>
                <w:rFonts w:ascii="Arial" w:hAnsi="Arial" w:cs="Arial"/>
                <w:bCs/>
                <w:sz w:val="18"/>
                <w:szCs w:val="18"/>
                <w:lang w:eastAsia="zh-CN"/>
              </w:rPr>
              <w:t>50.144.674,31</w:t>
            </w:r>
          </w:p>
        </w:tc>
      </w:tr>
      <w:tr w:rsidR="008204A7" w:rsidRPr="007B62C3" w14:paraId="0E0B1B1E" w14:textId="77777777" w:rsidTr="00EE63A8">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AFFAA" w14:textId="3482688B" w:rsidR="00E90AD0" w:rsidRPr="007B62C3" w:rsidRDefault="00D20417" w:rsidP="00030C48">
            <w:pPr>
              <w:ind w:firstLine="0"/>
              <w:jc w:val="center"/>
              <w:rPr>
                <w:rFonts w:ascii="Arial" w:hAnsi="Arial" w:cs="Arial"/>
                <w:bCs/>
                <w:sz w:val="18"/>
                <w:szCs w:val="18"/>
                <w:lang w:eastAsia="zh-CN"/>
              </w:rPr>
            </w:pPr>
            <w:r w:rsidRPr="007B62C3">
              <w:rPr>
                <w:rFonts w:ascii="Arial" w:hAnsi="Arial" w:cs="Arial"/>
                <w:bCs/>
                <w:sz w:val="18"/>
                <w:szCs w:val="18"/>
                <w:lang w:eastAsia="zh-CN"/>
              </w:rPr>
              <w:t>4.</w:t>
            </w:r>
          </w:p>
        </w:tc>
        <w:tc>
          <w:tcPr>
            <w:tcW w:w="5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CED8C" w14:textId="01C05E2C" w:rsidR="00E90AD0" w:rsidRPr="007B62C3" w:rsidRDefault="00D20417" w:rsidP="00D20417">
            <w:pPr>
              <w:ind w:firstLine="0"/>
              <w:jc w:val="left"/>
              <w:rPr>
                <w:rFonts w:ascii="Arial" w:hAnsi="Arial" w:cs="Arial"/>
                <w:bCs/>
                <w:sz w:val="18"/>
                <w:szCs w:val="18"/>
                <w:lang w:eastAsia="zh-CN"/>
              </w:rPr>
            </w:pPr>
            <w:r w:rsidRPr="007B62C3">
              <w:rPr>
                <w:rFonts w:ascii="Arial" w:hAnsi="Arial" w:cs="Arial"/>
                <w:bCs/>
                <w:sz w:val="18"/>
                <w:szCs w:val="18"/>
                <w:lang w:eastAsia="zh-CN"/>
              </w:rPr>
              <w:t>Sudski sporovi u tijeku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201C7" w14:textId="594073E0" w:rsidR="00A00B03" w:rsidRPr="007B62C3" w:rsidRDefault="00044131" w:rsidP="00A00B03">
            <w:pPr>
              <w:ind w:firstLine="0"/>
              <w:jc w:val="right"/>
              <w:rPr>
                <w:rFonts w:ascii="Arial" w:hAnsi="Arial" w:cs="Arial"/>
                <w:bCs/>
                <w:sz w:val="18"/>
                <w:szCs w:val="18"/>
                <w:lang w:eastAsia="zh-CN"/>
              </w:rPr>
            </w:pPr>
            <w:r w:rsidRPr="007B62C3">
              <w:rPr>
                <w:rFonts w:ascii="Arial" w:hAnsi="Arial" w:cs="Arial"/>
                <w:bCs/>
                <w:sz w:val="18"/>
                <w:szCs w:val="18"/>
                <w:lang w:eastAsia="zh-CN"/>
              </w:rPr>
              <w:t>258.995,98</w:t>
            </w:r>
          </w:p>
        </w:tc>
      </w:tr>
      <w:tr w:rsidR="008204A7" w:rsidRPr="007B62C3" w14:paraId="2EDC653E" w14:textId="77777777" w:rsidTr="00D20417">
        <w:trPr>
          <w:trHeight w:hRule="exact" w:val="454"/>
          <w:jc w:val="center"/>
        </w:trPr>
        <w:tc>
          <w:tcPr>
            <w:tcW w:w="64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7AE9920" w14:textId="77777777" w:rsidR="00E90AD0" w:rsidRPr="007B62C3" w:rsidRDefault="00E90AD0" w:rsidP="00410DAC">
            <w:pPr>
              <w:ind w:firstLine="0"/>
              <w:jc w:val="left"/>
              <w:rPr>
                <w:rFonts w:ascii="Arial" w:hAnsi="Arial" w:cs="Arial"/>
                <w:b/>
                <w:bCs/>
                <w:sz w:val="18"/>
                <w:szCs w:val="18"/>
                <w:lang w:eastAsia="zh-CN"/>
              </w:rPr>
            </w:pPr>
            <w:r w:rsidRPr="007B62C3">
              <w:rPr>
                <w:rFonts w:ascii="Arial" w:hAnsi="Arial" w:cs="Arial"/>
                <w:b/>
                <w:bCs/>
                <w:sz w:val="18"/>
                <w:szCs w:val="18"/>
                <w:lang w:eastAsia="zh-CN"/>
              </w:rPr>
              <w:t>UKUPNO</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FBE9EBB" w14:textId="7352229A" w:rsidR="00E90AD0" w:rsidRPr="007B62C3" w:rsidRDefault="0073102E" w:rsidP="00F028AC">
            <w:pPr>
              <w:ind w:firstLine="0"/>
              <w:jc w:val="right"/>
              <w:rPr>
                <w:rFonts w:ascii="Arial" w:hAnsi="Arial" w:cs="Arial"/>
                <w:b/>
                <w:bCs/>
                <w:sz w:val="18"/>
                <w:szCs w:val="18"/>
                <w:lang w:eastAsia="zh-CN"/>
              </w:rPr>
            </w:pPr>
            <w:r w:rsidRPr="007B62C3">
              <w:rPr>
                <w:rFonts w:ascii="Arial" w:hAnsi="Arial" w:cs="Arial"/>
                <w:b/>
                <w:bCs/>
                <w:sz w:val="18"/>
                <w:szCs w:val="18"/>
                <w:lang w:eastAsia="zh-CN"/>
              </w:rPr>
              <w:t>179.678.039,45</w:t>
            </w:r>
          </w:p>
        </w:tc>
      </w:tr>
    </w:tbl>
    <w:p w14:paraId="7C4F12EB" w14:textId="6884B156" w:rsidR="00DF5C51" w:rsidRPr="007B62C3" w:rsidRDefault="00DF5C51" w:rsidP="0078226E">
      <w:pPr>
        <w:ind w:firstLine="1418"/>
        <w:rPr>
          <w:rFonts w:ascii="Arial" w:hAnsi="Arial" w:cs="Arial"/>
          <w:color w:val="FF0000"/>
          <w:sz w:val="22"/>
          <w:szCs w:val="22"/>
        </w:rPr>
      </w:pPr>
    </w:p>
    <w:p w14:paraId="45942E1F" w14:textId="3FB9AF7A" w:rsidR="00D20417" w:rsidRPr="007B62C3" w:rsidRDefault="00D20417" w:rsidP="0078226E">
      <w:pPr>
        <w:ind w:firstLine="1418"/>
        <w:rPr>
          <w:rFonts w:ascii="Arial" w:hAnsi="Arial" w:cs="Arial"/>
          <w:sz w:val="22"/>
          <w:szCs w:val="22"/>
        </w:rPr>
      </w:pPr>
    </w:p>
    <w:p w14:paraId="457F5139" w14:textId="77777777" w:rsidR="00CF50D4" w:rsidRPr="007B62C3" w:rsidRDefault="00CF50D4" w:rsidP="0078226E">
      <w:pPr>
        <w:ind w:firstLine="1418"/>
        <w:rPr>
          <w:rFonts w:ascii="Arial" w:hAnsi="Arial" w:cs="Arial"/>
          <w:sz w:val="22"/>
          <w:szCs w:val="22"/>
        </w:rPr>
      </w:pPr>
    </w:p>
    <w:p w14:paraId="7DA65E6F" w14:textId="240B36B4" w:rsidR="00D20417" w:rsidRPr="007B62C3" w:rsidRDefault="00D20417" w:rsidP="00BA56C3">
      <w:pPr>
        <w:ind w:firstLine="0"/>
        <w:jc w:val="left"/>
        <w:rPr>
          <w:rFonts w:ascii="Arial" w:hAnsi="Arial"/>
          <w:b/>
          <w:bCs/>
          <w:sz w:val="22"/>
        </w:rPr>
      </w:pPr>
      <w:r w:rsidRPr="007B62C3">
        <w:rPr>
          <w:rFonts w:ascii="Arial" w:hAnsi="Arial"/>
          <w:b/>
          <w:bCs/>
          <w:sz w:val="22"/>
        </w:rPr>
        <w:t xml:space="preserve">Bilješka br. </w:t>
      </w:r>
      <w:r w:rsidR="00D411CC" w:rsidRPr="007B62C3">
        <w:rPr>
          <w:rFonts w:ascii="Arial" w:hAnsi="Arial"/>
          <w:b/>
          <w:bCs/>
          <w:sz w:val="22"/>
        </w:rPr>
        <w:t>4</w:t>
      </w:r>
      <w:r w:rsidRPr="007B62C3">
        <w:rPr>
          <w:rFonts w:ascii="Arial" w:hAnsi="Arial"/>
          <w:b/>
          <w:bCs/>
          <w:sz w:val="22"/>
        </w:rPr>
        <w:t xml:space="preserve"> - PREGLED INSTRUMENATA OSIGURANJA PLAĆANJA</w:t>
      </w:r>
    </w:p>
    <w:p w14:paraId="322F2B54" w14:textId="3091E52C" w:rsidR="00D20417" w:rsidRPr="007B62C3" w:rsidRDefault="00D20417" w:rsidP="00D20417">
      <w:pPr>
        <w:rPr>
          <w:rFonts w:ascii="Arial" w:hAnsi="Arial" w:cs="Arial"/>
          <w:sz w:val="22"/>
          <w:szCs w:val="22"/>
        </w:rPr>
      </w:pPr>
    </w:p>
    <w:p w14:paraId="09E64B8F" w14:textId="0CCB2493" w:rsidR="003407AA" w:rsidRPr="007B62C3" w:rsidRDefault="003407AA" w:rsidP="003407AA">
      <w:pPr>
        <w:rPr>
          <w:rFonts w:ascii="Arial" w:hAnsi="Arial" w:cs="Arial"/>
          <w:sz w:val="22"/>
          <w:szCs w:val="22"/>
        </w:rPr>
      </w:pPr>
      <w:r w:rsidRPr="007B62C3">
        <w:rPr>
          <w:rFonts w:ascii="Arial" w:hAnsi="Arial" w:cs="Arial"/>
          <w:sz w:val="22"/>
          <w:szCs w:val="22"/>
        </w:rPr>
        <w:t>Primorsko-goransk</w:t>
      </w:r>
      <w:r w:rsidR="00EE63A8" w:rsidRPr="007B62C3">
        <w:rPr>
          <w:rFonts w:ascii="Arial" w:hAnsi="Arial" w:cs="Arial"/>
          <w:sz w:val="22"/>
          <w:szCs w:val="22"/>
        </w:rPr>
        <w:t>a</w:t>
      </w:r>
      <w:r w:rsidRPr="007B62C3">
        <w:rPr>
          <w:rFonts w:ascii="Arial" w:hAnsi="Arial" w:cs="Arial"/>
          <w:sz w:val="22"/>
          <w:szCs w:val="22"/>
        </w:rPr>
        <w:t xml:space="preserve"> županij</w:t>
      </w:r>
      <w:r w:rsidR="00EE63A8" w:rsidRPr="007B62C3">
        <w:rPr>
          <w:rFonts w:ascii="Arial" w:hAnsi="Arial" w:cs="Arial"/>
          <w:sz w:val="22"/>
          <w:szCs w:val="22"/>
        </w:rPr>
        <w:t>a</w:t>
      </w:r>
      <w:r w:rsidRPr="007B62C3">
        <w:rPr>
          <w:rFonts w:ascii="Arial" w:hAnsi="Arial" w:cs="Arial"/>
          <w:sz w:val="22"/>
          <w:szCs w:val="22"/>
        </w:rPr>
        <w:t xml:space="preserve"> vodi analitičku evidenciju izdanih i primljenih instrumenata osiguranja plaćanja, </w:t>
      </w:r>
      <w:r w:rsidR="00CF50D4" w:rsidRPr="007B62C3">
        <w:rPr>
          <w:rFonts w:ascii="Arial" w:hAnsi="Arial" w:cs="Arial"/>
          <w:sz w:val="22"/>
          <w:szCs w:val="22"/>
        </w:rPr>
        <w:t>a</w:t>
      </w:r>
      <w:r w:rsidRPr="007B62C3">
        <w:rPr>
          <w:rFonts w:ascii="Arial" w:hAnsi="Arial" w:cs="Arial"/>
          <w:sz w:val="22"/>
          <w:szCs w:val="22"/>
        </w:rPr>
        <w:t xml:space="preserve"> </w:t>
      </w:r>
      <w:r w:rsidR="003A5457" w:rsidRPr="007B62C3">
        <w:rPr>
          <w:rFonts w:ascii="Arial" w:hAnsi="Arial" w:cs="Arial"/>
          <w:sz w:val="22"/>
          <w:szCs w:val="22"/>
        </w:rPr>
        <w:t>iskazani</w:t>
      </w:r>
      <w:r w:rsidRPr="007B62C3">
        <w:rPr>
          <w:rFonts w:ascii="Arial" w:hAnsi="Arial" w:cs="Arial"/>
          <w:sz w:val="22"/>
          <w:szCs w:val="22"/>
        </w:rPr>
        <w:t xml:space="preserve"> </w:t>
      </w:r>
      <w:r w:rsidR="003A5457" w:rsidRPr="007B62C3">
        <w:rPr>
          <w:rFonts w:ascii="Arial" w:hAnsi="Arial" w:cs="Arial"/>
          <w:sz w:val="22"/>
          <w:szCs w:val="22"/>
        </w:rPr>
        <w:t xml:space="preserve">su </w:t>
      </w:r>
      <w:r w:rsidRPr="007B62C3">
        <w:rPr>
          <w:rFonts w:ascii="Arial" w:hAnsi="Arial" w:cs="Arial"/>
          <w:sz w:val="22"/>
          <w:szCs w:val="22"/>
        </w:rPr>
        <w:t xml:space="preserve">u </w:t>
      </w:r>
      <w:proofErr w:type="spellStart"/>
      <w:r w:rsidRPr="007B62C3">
        <w:rPr>
          <w:rFonts w:ascii="Arial" w:hAnsi="Arial" w:cs="Arial"/>
          <w:sz w:val="22"/>
          <w:szCs w:val="22"/>
        </w:rPr>
        <w:t>izvanbilančnoj</w:t>
      </w:r>
      <w:proofErr w:type="spellEnd"/>
      <w:r w:rsidRPr="007B62C3">
        <w:rPr>
          <w:rFonts w:ascii="Arial" w:hAnsi="Arial" w:cs="Arial"/>
          <w:sz w:val="22"/>
          <w:szCs w:val="22"/>
        </w:rPr>
        <w:t xml:space="preserve"> evidenciji na </w:t>
      </w:r>
      <w:r w:rsidR="00EF65DA" w:rsidRPr="007B62C3">
        <w:rPr>
          <w:rFonts w:ascii="Arial" w:hAnsi="Arial" w:cs="Arial"/>
          <w:sz w:val="22"/>
          <w:szCs w:val="22"/>
        </w:rPr>
        <w:t xml:space="preserve">podskupinama </w:t>
      </w:r>
      <w:r w:rsidRPr="007B62C3">
        <w:rPr>
          <w:rFonts w:ascii="Arial" w:hAnsi="Arial" w:cs="Arial"/>
          <w:sz w:val="22"/>
          <w:szCs w:val="22"/>
        </w:rPr>
        <w:t>99</w:t>
      </w:r>
      <w:r w:rsidR="00EF65DA" w:rsidRPr="007B62C3">
        <w:rPr>
          <w:rFonts w:ascii="Arial" w:hAnsi="Arial" w:cs="Arial"/>
          <w:sz w:val="22"/>
          <w:szCs w:val="22"/>
        </w:rPr>
        <w:t>1</w:t>
      </w:r>
      <w:r w:rsidR="003A5457" w:rsidRPr="007B62C3">
        <w:rPr>
          <w:rFonts w:ascii="Arial" w:hAnsi="Arial" w:cs="Arial"/>
          <w:sz w:val="22"/>
          <w:szCs w:val="22"/>
        </w:rPr>
        <w:t>/</w:t>
      </w:r>
      <w:r w:rsidR="00EF65DA" w:rsidRPr="007B62C3">
        <w:rPr>
          <w:rFonts w:ascii="Arial" w:hAnsi="Arial" w:cs="Arial"/>
          <w:sz w:val="22"/>
          <w:szCs w:val="22"/>
        </w:rPr>
        <w:t>996 (</w:t>
      </w:r>
      <w:r w:rsidR="00EC1EFC" w:rsidRPr="007B62C3">
        <w:rPr>
          <w:rFonts w:ascii="Arial" w:hAnsi="Arial" w:cs="Arial"/>
          <w:sz w:val="22"/>
          <w:szCs w:val="22"/>
        </w:rPr>
        <w:t>š</w:t>
      </w:r>
      <w:r w:rsidR="00044131" w:rsidRPr="007B62C3">
        <w:rPr>
          <w:rFonts w:ascii="Arial" w:hAnsi="Arial" w:cs="Arial"/>
          <w:sz w:val="22"/>
          <w:szCs w:val="22"/>
        </w:rPr>
        <w:t>ifra 991 i 996</w:t>
      </w:r>
      <w:r w:rsidR="00EF65DA" w:rsidRPr="007B62C3">
        <w:rPr>
          <w:rFonts w:ascii="Arial" w:hAnsi="Arial" w:cs="Arial"/>
          <w:sz w:val="22"/>
          <w:szCs w:val="22"/>
        </w:rPr>
        <w:t xml:space="preserve"> u obrascu Bilanca)</w:t>
      </w:r>
      <w:r w:rsidRPr="007B62C3">
        <w:rPr>
          <w:rFonts w:ascii="Arial" w:hAnsi="Arial" w:cs="Arial"/>
          <w:sz w:val="22"/>
          <w:szCs w:val="22"/>
        </w:rPr>
        <w:t xml:space="preserve">. </w:t>
      </w:r>
    </w:p>
    <w:p w14:paraId="0CC6D6BC" w14:textId="3B8862F9" w:rsidR="003407AA" w:rsidRPr="007B62C3" w:rsidRDefault="003407AA" w:rsidP="003407AA">
      <w:pPr>
        <w:rPr>
          <w:rFonts w:ascii="Arial" w:hAnsi="Arial" w:cs="Arial"/>
          <w:sz w:val="22"/>
          <w:szCs w:val="22"/>
        </w:rPr>
      </w:pPr>
      <w:r w:rsidRPr="007B62C3">
        <w:rPr>
          <w:rFonts w:ascii="Arial" w:hAnsi="Arial" w:cs="Arial"/>
          <w:sz w:val="22"/>
          <w:szCs w:val="22"/>
        </w:rPr>
        <w:t xml:space="preserve">Pregled zaprimljenih i izdanih instrumenta osiguranja plaćanja </w:t>
      </w:r>
      <w:r w:rsidR="00CF50D4" w:rsidRPr="007B62C3">
        <w:rPr>
          <w:rFonts w:ascii="Arial" w:hAnsi="Arial" w:cs="Arial"/>
          <w:sz w:val="22"/>
          <w:szCs w:val="22"/>
        </w:rPr>
        <w:t xml:space="preserve">Županije </w:t>
      </w:r>
      <w:r w:rsidRPr="007B62C3">
        <w:rPr>
          <w:rFonts w:ascii="Arial" w:hAnsi="Arial" w:cs="Arial"/>
          <w:sz w:val="22"/>
          <w:szCs w:val="22"/>
        </w:rPr>
        <w:t>na dan 31. prosinca 202</w:t>
      </w:r>
      <w:r w:rsidR="00044131" w:rsidRPr="007B62C3">
        <w:rPr>
          <w:rFonts w:ascii="Arial" w:hAnsi="Arial" w:cs="Arial"/>
          <w:sz w:val="22"/>
          <w:szCs w:val="22"/>
        </w:rPr>
        <w:t>2</w:t>
      </w:r>
      <w:r w:rsidRPr="007B62C3">
        <w:rPr>
          <w:rFonts w:ascii="Arial" w:hAnsi="Arial" w:cs="Arial"/>
          <w:sz w:val="22"/>
          <w:szCs w:val="22"/>
        </w:rPr>
        <w:t>. godine dan je u sljedećoj tablici</w:t>
      </w:r>
      <w:r w:rsidR="00CF50D4" w:rsidRPr="007B62C3">
        <w:rPr>
          <w:rFonts w:ascii="Arial" w:hAnsi="Arial" w:cs="Arial"/>
          <w:sz w:val="22"/>
          <w:szCs w:val="22"/>
        </w:rPr>
        <w:t>:</w:t>
      </w:r>
    </w:p>
    <w:p w14:paraId="48A315BA" w14:textId="77777777" w:rsidR="00F21D2F" w:rsidRPr="007B62C3" w:rsidRDefault="00F21D2F" w:rsidP="003407AA">
      <w:pPr>
        <w:rPr>
          <w:rFonts w:ascii="Arial" w:hAnsi="Arial" w:cs="Arial"/>
          <w:sz w:val="22"/>
          <w:szCs w:val="22"/>
        </w:rPr>
      </w:pPr>
    </w:p>
    <w:p w14:paraId="574F6967" w14:textId="77777777" w:rsidR="003407AA" w:rsidRPr="007B62C3" w:rsidRDefault="003407AA" w:rsidP="003407AA">
      <w:pPr>
        <w:ind w:firstLine="0"/>
        <w:rPr>
          <w:rFonts w:ascii="Arial" w:hAnsi="Arial" w:cs="Arial"/>
          <w:sz w:val="22"/>
          <w:szCs w:val="22"/>
        </w:rPr>
      </w:pP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cs="Arial"/>
          <w:sz w:val="22"/>
          <w:szCs w:val="22"/>
        </w:rPr>
        <w:tab/>
      </w:r>
      <w:r w:rsidRPr="007B62C3">
        <w:rPr>
          <w:rFonts w:ascii="Arial" w:hAnsi="Arial"/>
          <w:bCs/>
          <w:sz w:val="20"/>
          <w:szCs w:val="20"/>
        </w:rPr>
        <w:t>- u kunama</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12"/>
        <w:gridCol w:w="4667"/>
        <w:gridCol w:w="1712"/>
      </w:tblGrid>
      <w:tr w:rsidR="00044131" w:rsidRPr="007B62C3" w14:paraId="427BBE9A" w14:textId="77777777" w:rsidTr="00F21D2F">
        <w:trPr>
          <w:trHeight w:val="454"/>
          <w:jc w:val="center"/>
        </w:trPr>
        <w:tc>
          <w:tcPr>
            <w:tcW w:w="556" w:type="dxa"/>
            <w:tcBorders>
              <w:bottom w:val="single" w:sz="4" w:space="0" w:color="auto"/>
            </w:tcBorders>
            <w:shd w:val="clear" w:color="auto" w:fill="BFBFBF"/>
            <w:noWrap/>
            <w:vAlign w:val="center"/>
            <w:hideMark/>
          </w:tcPr>
          <w:p w14:paraId="736CECA4" w14:textId="77777777" w:rsidR="00E90AD0" w:rsidRPr="007B62C3" w:rsidRDefault="00E90AD0" w:rsidP="00B21CED">
            <w:pPr>
              <w:ind w:firstLine="0"/>
              <w:jc w:val="center"/>
              <w:rPr>
                <w:rFonts w:ascii="Arial" w:hAnsi="Arial" w:cs="Arial"/>
                <w:b/>
                <w:bCs/>
                <w:sz w:val="18"/>
                <w:szCs w:val="18"/>
                <w:lang w:eastAsia="zh-CN"/>
              </w:rPr>
            </w:pPr>
            <w:proofErr w:type="spellStart"/>
            <w:r w:rsidRPr="007B62C3">
              <w:rPr>
                <w:rFonts w:ascii="Arial" w:hAnsi="Arial" w:cs="Arial"/>
                <w:b/>
                <w:bCs/>
                <w:sz w:val="18"/>
                <w:szCs w:val="18"/>
                <w:lang w:eastAsia="zh-CN"/>
              </w:rPr>
              <w:t>R.b</w:t>
            </w:r>
            <w:proofErr w:type="spellEnd"/>
            <w:r w:rsidRPr="007B62C3">
              <w:rPr>
                <w:rFonts w:ascii="Arial" w:hAnsi="Arial" w:cs="Arial"/>
                <w:b/>
                <w:bCs/>
                <w:sz w:val="18"/>
                <w:szCs w:val="18"/>
                <w:lang w:eastAsia="zh-CN"/>
              </w:rPr>
              <w:t>.</w:t>
            </w:r>
          </w:p>
        </w:tc>
        <w:tc>
          <w:tcPr>
            <w:tcW w:w="1712" w:type="dxa"/>
            <w:tcBorders>
              <w:bottom w:val="single" w:sz="4" w:space="0" w:color="auto"/>
            </w:tcBorders>
            <w:shd w:val="clear" w:color="auto" w:fill="BFBFBF"/>
            <w:noWrap/>
            <w:vAlign w:val="center"/>
            <w:hideMark/>
          </w:tcPr>
          <w:p w14:paraId="34BF3256" w14:textId="77777777" w:rsidR="00E90AD0" w:rsidRPr="007B62C3" w:rsidRDefault="00E90AD0" w:rsidP="00B21CED">
            <w:pPr>
              <w:ind w:firstLine="0"/>
              <w:jc w:val="center"/>
              <w:rPr>
                <w:rFonts w:ascii="Arial" w:hAnsi="Arial" w:cs="Arial"/>
                <w:b/>
                <w:bCs/>
                <w:sz w:val="18"/>
                <w:szCs w:val="18"/>
                <w:lang w:eastAsia="zh-CN"/>
              </w:rPr>
            </w:pPr>
            <w:r w:rsidRPr="007B62C3">
              <w:rPr>
                <w:rFonts w:ascii="Arial" w:hAnsi="Arial" w:cs="Arial"/>
                <w:b/>
                <w:bCs/>
                <w:sz w:val="18"/>
                <w:szCs w:val="18"/>
                <w:lang w:eastAsia="zh-CN"/>
              </w:rPr>
              <w:t>Konto</w:t>
            </w:r>
          </w:p>
        </w:tc>
        <w:tc>
          <w:tcPr>
            <w:tcW w:w="4667" w:type="dxa"/>
            <w:tcBorders>
              <w:bottom w:val="single" w:sz="4" w:space="0" w:color="auto"/>
            </w:tcBorders>
            <w:shd w:val="clear" w:color="auto" w:fill="BFBFBF"/>
            <w:noWrap/>
            <w:vAlign w:val="center"/>
            <w:hideMark/>
          </w:tcPr>
          <w:p w14:paraId="25FAD04E" w14:textId="77777777" w:rsidR="00E90AD0" w:rsidRPr="007B62C3" w:rsidRDefault="00E90AD0" w:rsidP="00B21CED">
            <w:pPr>
              <w:ind w:firstLine="0"/>
              <w:jc w:val="center"/>
              <w:rPr>
                <w:rFonts w:ascii="Arial" w:hAnsi="Arial" w:cs="Arial"/>
                <w:b/>
                <w:bCs/>
                <w:sz w:val="18"/>
                <w:szCs w:val="18"/>
                <w:lang w:eastAsia="zh-CN"/>
              </w:rPr>
            </w:pPr>
            <w:r w:rsidRPr="007B62C3">
              <w:rPr>
                <w:rFonts w:ascii="Arial" w:hAnsi="Arial" w:cs="Arial"/>
                <w:b/>
                <w:bCs/>
                <w:sz w:val="18"/>
                <w:szCs w:val="18"/>
                <w:lang w:eastAsia="zh-CN"/>
              </w:rPr>
              <w:t>Naziv</w:t>
            </w:r>
          </w:p>
        </w:tc>
        <w:tc>
          <w:tcPr>
            <w:tcW w:w="1712" w:type="dxa"/>
            <w:tcBorders>
              <w:bottom w:val="single" w:sz="4" w:space="0" w:color="auto"/>
            </w:tcBorders>
            <w:shd w:val="clear" w:color="auto" w:fill="BFBFBF"/>
            <w:noWrap/>
            <w:vAlign w:val="center"/>
            <w:hideMark/>
          </w:tcPr>
          <w:p w14:paraId="2216099E" w14:textId="77777777" w:rsidR="00E90AD0" w:rsidRPr="007B62C3" w:rsidRDefault="00E90AD0" w:rsidP="00B21CED">
            <w:pPr>
              <w:ind w:firstLine="0"/>
              <w:jc w:val="center"/>
              <w:rPr>
                <w:rFonts w:ascii="Arial" w:hAnsi="Arial" w:cs="Arial"/>
                <w:b/>
                <w:bCs/>
                <w:sz w:val="18"/>
                <w:szCs w:val="18"/>
                <w:lang w:eastAsia="zh-CN"/>
              </w:rPr>
            </w:pPr>
            <w:r w:rsidRPr="007B62C3">
              <w:rPr>
                <w:rFonts w:ascii="Arial" w:hAnsi="Arial" w:cs="Arial"/>
                <w:b/>
                <w:bCs/>
                <w:sz w:val="18"/>
                <w:szCs w:val="18"/>
                <w:lang w:eastAsia="zh-CN"/>
              </w:rPr>
              <w:t>Iznos</w:t>
            </w:r>
          </w:p>
        </w:tc>
      </w:tr>
      <w:tr w:rsidR="00044131" w:rsidRPr="007B62C3" w14:paraId="5FB8F1F2" w14:textId="77777777" w:rsidTr="00F21D2F">
        <w:trPr>
          <w:trHeigh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15FD4" w14:textId="2ABA2191" w:rsidR="00E90AD0" w:rsidRPr="007B62C3" w:rsidRDefault="00CF50D4" w:rsidP="00B21CED">
            <w:pPr>
              <w:ind w:firstLine="0"/>
              <w:jc w:val="center"/>
              <w:rPr>
                <w:rFonts w:ascii="Arial" w:hAnsi="Arial" w:cs="Arial"/>
                <w:bCs/>
                <w:sz w:val="18"/>
                <w:szCs w:val="18"/>
                <w:lang w:eastAsia="zh-CN"/>
              </w:rPr>
            </w:pPr>
            <w:r w:rsidRPr="007B62C3">
              <w:rPr>
                <w:rFonts w:ascii="Arial" w:hAnsi="Arial" w:cs="Arial"/>
                <w:bCs/>
                <w:sz w:val="18"/>
                <w:szCs w:val="18"/>
                <w:lang w:eastAsia="zh-CN"/>
              </w:rPr>
              <w:t>1.</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6320A" w14:textId="77777777" w:rsidR="00E90AD0" w:rsidRPr="007B62C3" w:rsidRDefault="00E90AD0" w:rsidP="00B21CED">
            <w:pPr>
              <w:ind w:firstLine="0"/>
              <w:jc w:val="center"/>
              <w:rPr>
                <w:rFonts w:ascii="Arial" w:hAnsi="Arial" w:cs="Arial"/>
                <w:bCs/>
                <w:sz w:val="18"/>
                <w:szCs w:val="18"/>
                <w:lang w:eastAsia="zh-CN"/>
              </w:rPr>
            </w:pPr>
            <w:r w:rsidRPr="007B62C3">
              <w:rPr>
                <w:rFonts w:ascii="Arial" w:hAnsi="Arial" w:cs="Arial"/>
                <w:bCs/>
                <w:sz w:val="18"/>
                <w:szCs w:val="18"/>
                <w:lang w:eastAsia="zh-CN"/>
              </w:rPr>
              <w:t>991411 / 996411</w:t>
            </w:r>
          </w:p>
        </w:tc>
        <w:tc>
          <w:tcPr>
            <w:tcW w:w="4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A8FC2" w14:textId="08AEF0A2" w:rsidR="00E90AD0" w:rsidRPr="007B62C3" w:rsidRDefault="00E90AD0" w:rsidP="00044131">
            <w:pPr>
              <w:ind w:firstLine="0"/>
              <w:jc w:val="left"/>
              <w:rPr>
                <w:rFonts w:ascii="Arial" w:hAnsi="Arial" w:cs="Arial"/>
                <w:bCs/>
                <w:sz w:val="18"/>
                <w:szCs w:val="18"/>
                <w:lang w:eastAsia="zh-CN"/>
              </w:rPr>
            </w:pPr>
            <w:r w:rsidRPr="007B62C3">
              <w:rPr>
                <w:rFonts w:ascii="Arial" w:hAnsi="Arial" w:cs="Arial"/>
                <w:bCs/>
                <w:sz w:val="18"/>
                <w:szCs w:val="18"/>
                <w:lang w:eastAsia="zh-CN"/>
              </w:rPr>
              <w:t>Dane zadužnice (</w:t>
            </w:r>
            <w:r w:rsidR="007460E7" w:rsidRPr="007B62C3">
              <w:rPr>
                <w:rFonts w:ascii="Arial" w:hAnsi="Arial" w:cs="Arial"/>
                <w:bCs/>
                <w:sz w:val="18"/>
                <w:szCs w:val="18"/>
                <w:lang w:eastAsia="zh-CN"/>
              </w:rPr>
              <w:t>1</w:t>
            </w:r>
            <w:r w:rsidR="00044131" w:rsidRPr="007B62C3">
              <w:rPr>
                <w:rFonts w:ascii="Arial" w:hAnsi="Arial" w:cs="Arial"/>
                <w:bCs/>
                <w:sz w:val="18"/>
                <w:szCs w:val="18"/>
                <w:lang w:eastAsia="zh-CN"/>
              </w:rPr>
              <w:t>6</w:t>
            </w:r>
            <w:r w:rsidRPr="007B62C3">
              <w:rPr>
                <w:rFonts w:ascii="Arial" w:hAnsi="Arial" w:cs="Arial"/>
                <w:bCs/>
                <w:sz w:val="18"/>
                <w:szCs w:val="18"/>
                <w:lang w:eastAsia="zh-CN"/>
              </w:rPr>
              <w:t xml:space="preserve"> kom)</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9F56C" w14:textId="20F4F253" w:rsidR="00E90AD0" w:rsidRPr="007B62C3" w:rsidRDefault="00044131" w:rsidP="007460E7">
            <w:pPr>
              <w:ind w:firstLine="0"/>
              <w:jc w:val="right"/>
              <w:rPr>
                <w:rFonts w:ascii="Arial" w:hAnsi="Arial" w:cs="Arial"/>
                <w:bCs/>
                <w:sz w:val="18"/>
                <w:szCs w:val="18"/>
                <w:lang w:eastAsia="zh-CN"/>
              </w:rPr>
            </w:pPr>
            <w:r w:rsidRPr="007B62C3">
              <w:rPr>
                <w:rFonts w:ascii="Arial" w:hAnsi="Arial" w:cs="Arial"/>
                <w:bCs/>
                <w:sz w:val="18"/>
                <w:szCs w:val="18"/>
                <w:lang w:eastAsia="zh-CN"/>
              </w:rPr>
              <w:t>33.712.537,91</w:t>
            </w:r>
          </w:p>
        </w:tc>
      </w:tr>
      <w:tr w:rsidR="00044131" w:rsidRPr="007B62C3" w14:paraId="7A5A14B8" w14:textId="77777777" w:rsidTr="00F21D2F">
        <w:trPr>
          <w:trHeigh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6B637" w14:textId="3DCC8F59" w:rsidR="00E90AD0" w:rsidRPr="007B62C3" w:rsidRDefault="00CF50D4" w:rsidP="00B21CED">
            <w:pPr>
              <w:ind w:firstLine="0"/>
              <w:jc w:val="center"/>
              <w:rPr>
                <w:rFonts w:ascii="Arial" w:hAnsi="Arial" w:cs="Arial"/>
                <w:bCs/>
                <w:sz w:val="18"/>
                <w:szCs w:val="18"/>
                <w:lang w:eastAsia="zh-CN"/>
              </w:rPr>
            </w:pPr>
            <w:r w:rsidRPr="007B62C3">
              <w:rPr>
                <w:rFonts w:ascii="Arial" w:hAnsi="Arial" w:cs="Arial"/>
                <w:bCs/>
                <w:sz w:val="18"/>
                <w:szCs w:val="18"/>
                <w:lang w:eastAsia="zh-CN"/>
              </w:rPr>
              <w:t>2.</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94BFF" w14:textId="77777777" w:rsidR="00E90AD0" w:rsidRPr="007B62C3" w:rsidRDefault="00E90AD0" w:rsidP="00B21CED">
            <w:pPr>
              <w:ind w:firstLine="0"/>
              <w:jc w:val="center"/>
              <w:rPr>
                <w:rFonts w:ascii="Arial" w:hAnsi="Arial" w:cs="Arial"/>
                <w:bCs/>
                <w:sz w:val="18"/>
                <w:szCs w:val="18"/>
                <w:lang w:eastAsia="zh-CN"/>
              </w:rPr>
            </w:pPr>
            <w:r w:rsidRPr="007B62C3">
              <w:rPr>
                <w:rFonts w:ascii="Arial" w:hAnsi="Arial" w:cs="Arial"/>
                <w:bCs/>
                <w:sz w:val="18"/>
                <w:szCs w:val="18"/>
                <w:lang w:eastAsia="zh-CN"/>
              </w:rPr>
              <w:t>991410 / 996410</w:t>
            </w:r>
          </w:p>
        </w:tc>
        <w:tc>
          <w:tcPr>
            <w:tcW w:w="4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64AE" w14:textId="010B9F5F" w:rsidR="00E90AD0" w:rsidRPr="007B62C3" w:rsidRDefault="00E90AD0" w:rsidP="00044131">
            <w:pPr>
              <w:ind w:firstLine="0"/>
              <w:jc w:val="left"/>
              <w:rPr>
                <w:rFonts w:ascii="Arial" w:hAnsi="Arial" w:cs="Arial"/>
                <w:bCs/>
                <w:sz w:val="18"/>
                <w:szCs w:val="18"/>
                <w:lang w:eastAsia="zh-CN"/>
              </w:rPr>
            </w:pPr>
            <w:r w:rsidRPr="007B62C3">
              <w:rPr>
                <w:rFonts w:ascii="Arial" w:hAnsi="Arial" w:cs="Arial"/>
                <w:bCs/>
                <w:sz w:val="18"/>
                <w:szCs w:val="18"/>
                <w:lang w:eastAsia="zh-CN"/>
              </w:rPr>
              <w:t xml:space="preserve">Primljene </w:t>
            </w:r>
            <w:r w:rsidR="00044131" w:rsidRPr="007B62C3">
              <w:rPr>
                <w:rFonts w:ascii="Arial" w:hAnsi="Arial" w:cs="Arial"/>
                <w:bCs/>
                <w:sz w:val="18"/>
                <w:szCs w:val="18"/>
                <w:lang w:eastAsia="zh-CN"/>
              </w:rPr>
              <w:t xml:space="preserve">bankarske </w:t>
            </w:r>
            <w:r w:rsidRPr="007B62C3">
              <w:rPr>
                <w:rFonts w:ascii="Arial" w:hAnsi="Arial" w:cs="Arial"/>
                <w:bCs/>
                <w:sz w:val="18"/>
                <w:szCs w:val="18"/>
                <w:lang w:eastAsia="zh-CN"/>
              </w:rPr>
              <w:t>garancije (</w:t>
            </w:r>
            <w:r w:rsidR="00044131" w:rsidRPr="007B62C3">
              <w:rPr>
                <w:rFonts w:ascii="Arial" w:hAnsi="Arial" w:cs="Arial"/>
                <w:bCs/>
                <w:sz w:val="18"/>
                <w:szCs w:val="18"/>
                <w:lang w:eastAsia="zh-CN"/>
              </w:rPr>
              <w:t>36</w:t>
            </w:r>
            <w:r w:rsidRPr="007B62C3">
              <w:rPr>
                <w:rFonts w:ascii="Arial" w:hAnsi="Arial" w:cs="Arial"/>
                <w:bCs/>
                <w:sz w:val="18"/>
                <w:szCs w:val="18"/>
                <w:lang w:eastAsia="zh-CN"/>
              </w:rPr>
              <w:t xml:space="preserve"> kom)</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44864" w14:textId="4169CDFE" w:rsidR="00E90AD0" w:rsidRPr="007B62C3" w:rsidRDefault="00044131" w:rsidP="00A17FDB">
            <w:pPr>
              <w:ind w:firstLine="0"/>
              <w:jc w:val="right"/>
              <w:rPr>
                <w:rFonts w:ascii="Arial" w:hAnsi="Arial" w:cs="Arial"/>
                <w:bCs/>
                <w:sz w:val="18"/>
                <w:szCs w:val="18"/>
                <w:lang w:eastAsia="zh-CN"/>
              </w:rPr>
            </w:pPr>
            <w:r w:rsidRPr="007B62C3">
              <w:rPr>
                <w:rFonts w:ascii="Arial" w:hAnsi="Arial" w:cs="Arial"/>
                <w:bCs/>
                <w:sz w:val="18"/>
                <w:szCs w:val="18"/>
                <w:lang w:eastAsia="zh-CN"/>
              </w:rPr>
              <w:t>8.888.279,72</w:t>
            </w:r>
          </w:p>
        </w:tc>
      </w:tr>
      <w:tr w:rsidR="00044131" w:rsidRPr="007B62C3" w14:paraId="77601B9D" w14:textId="77777777" w:rsidTr="00F21D2F">
        <w:trPr>
          <w:trHeigh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9C25D" w14:textId="4BC1CF46" w:rsidR="00E90AD0" w:rsidRPr="007B62C3" w:rsidRDefault="00CF50D4" w:rsidP="00B21CED">
            <w:pPr>
              <w:ind w:firstLine="0"/>
              <w:jc w:val="center"/>
              <w:rPr>
                <w:rFonts w:ascii="Arial" w:hAnsi="Arial" w:cs="Arial"/>
                <w:bCs/>
                <w:sz w:val="18"/>
                <w:szCs w:val="18"/>
                <w:lang w:eastAsia="zh-CN"/>
              </w:rPr>
            </w:pPr>
            <w:r w:rsidRPr="007B62C3">
              <w:rPr>
                <w:rFonts w:ascii="Arial" w:hAnsi="Arial" w:cs="Arial"/>
                <w:bCs/>
                <w:sz w:val="18"/>
                <w:szCs w:val="18"/>
                <w:lang w:eastAsia="zh-CN"/>
              </w:rPr>
              <w:t>3.</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25CCC" w14:textId="77777777" w:rsidR="00E90AD0" w:rsidRPr="007B62C3" w:rsidRDefault="00E90AD0" w:rsidP="00B21CED">
            <w:pPr>
              <w:ind w:firstLine="0"/>
              <w:jc w:val="center"/>
              <w:rPr>
                <w:rFonts w:ascii="Arial" w:hAnsi="Arial" w:cs="Arial"/>
                <w:bCs/>
                <w:sz w:val="18"/>
                <w:szCs w:val="18"/>
                <w:lang w:eastAsia="zh-CN"/>
              </w:rPr>
            </w:pPr>
            <w:r w:rsidRPr="007B62C3">
              <w:rPr>
                <w:rFonts w:ascii="Arial" w:hAnsi="Arial" w:cs="Arial"/>
                <w:bCs/>
                <w:sz w:val="18"/>
                <w:szCs w:val="18"/>
                <w:lang w:eastAsia="zh-CN"/>
              </w:rPr>
              <w:t>991412 / 996412</w:t>
            </w:r>
          </w:p>
        </w:tc>
        <w:tc>
          <w:tcPr>
            <w:tcW w:w="4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EF76A" w14:textId="154D96FB" w:rsidR="00E90AD0" w:rsidRPr="007B62C3" w:rsidRDefault="00E90AD0" w:rsidP="0073102E">
            <w:pPr>
              <w:ind w:firstLine="0"/>
              <w:jc w:val="left"/>
              <w:rPr>
                <w:rFonts w:ascii="Arial" w:hAnsi="Arial" w:cs="Arial"/>
                <w:bCs/>
                <w:sz w:val="18"/>
                <w:szCs w:val="18"/>
                <w:lang w:eastAsia="zh-CN"/>
              </w:rPr>
            </w:pPr>
            <w:r w:rsidRPr="007B62C3">
              <w:rPr>
                <w:rFonts w:ascii="Arial" w:hAnsi="Arial" w:cs="Arial"/>
                <w:bCs/>
                <w:sz w:val="18"/>
                <w:szCs w:val="18"/>
                <w:lang w:eastAsia="zh-CN"/>
              </w:rPr>
              <w:t>Primljene zadužnice (</w:t>
            </w:r>
            <w:r w:rsidR="0073102E" w:rsidRPr="007B62C3">
              <w:rPr>
                <w:rFonts w:ascii="Arial" w:hAnsi="Arial" w:cs="Arial"/>
                <w:bCs/>
                <w:sz w:val="18"/>
                <w:szCs w:val="18"/>
                <w:lang w:eastAsia="zh-CN"/>
              </w:rPr>
              <w:t>829</w:t>
            </w:r>
            <w:r w:rsidRPr="007B62C3">
              <w:rPr>
                <w:rFonts w:ascii="Arial" w:hAnsi="Arial" w:cs="Arial"/>
                <w:bCs/>
                <w:sz w:val="18"/>
                <w:szCs w:val="18"/>
                <w:lang w:eastAsia="zh-CN"/>
              </w:rPr>
              <w:t xml:space="preserve"> kom)</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6A0B5" w14:textId="2E644B88" w:rsidR="00E90AD0" w:rsidRPr="007B62C3" w:rsidRDefault="0073102E" w:rsidP="00B21CED">
            <w:pPr>
              <w:ind w:firstLine="0"/>
              <w:jc w:val="right"/>
              <w:rPr>
                <w:rFonts w:ascii="Arial" w:hAnsi="Arial" w:cs="Arial"/>
                <w:bCs/>
                <w:sz w:val="18"/>
                <w:szCs w:val="18"/>
                <w:lang w:eastAsia="zh-CN"/>
              </w:rPr>
            </w:pPr>
            <w:r w:rsidRPr="007B62C3">
              <w:rPr>
                <w:rFonts w:ascii="Arial" w:hAnsi="Arial" w:cs="Arial"/>
                <w:bCs/>
                <w:sz w:val="18"/>
                <w:szCs w:val="18"/>
                <w:lang w:eastAsia="zh-CN"/>
              </w:rPr>
              <w:t>85.818.451,53</w:t>
            </w:r>
          </w:p>
        </w:tc>
      </w:tr>
      <w:tr w:rsidR="00044131" w:rsidRPr="007B62C3" w14:paraId="1002B1B7" w14:textId="77777777" w:rsidTr="00F21D2F">
        <w:trPr>
          <w:trHeigh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129CE" w14:textId="3D6A41F8" w:rsidR="00044131" w:rsidRPr="007B62C3" w:rsidRDefault="00044131" w:rsidP="00B21CED">
            <w:pPr>
              <w:ind w:firstLine="0"/>
              <w:jc w:val="center"/>
              <w:rPr>
                <w:rFonts w:ascii="Arial" w:hAnsi="Arial" w:cs="Arial"/>
                <w:bCs/>
                <w:sz w:val="18"/>
                <w:szCs w:val="18"/>
                <w:lang w:eastAsia="zh-CN"/>
              </w:rPr>
            </w:pPr>
            <w:r w:rsidRPr="007B62C3">
              <w:rPr>
                <w:rFonts w:ascii="Arial" w:hAnsi="Arial" w:cs="Arial"/>
                <w:bCs/>
                <w:sz w:val="18"/>
                <w:szCs w:val="18"/>
                <w:lang w:eastAsia="zh-CN"/>
              </w:rPr>
              <w:t>4.</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D89AA" w14:textId="6CF9AB71" w:rsidR="00044131" w:rsidRPr="007B62C3" w:rsidRDefault="00044131" w:rsidP="00B21CED">
            <w:pPr>
              <w:ind w:firstLine="0"/>
              <w:jc w:val="center"/>
              <w:rPr>
                <w:rFonts w:ascii="Arial" w:hAnsi="Arial" w:cs="Arial"/>
                <w:bCs/>
                <w:sz w:val="18"/>
                <w:szCs w:val="18"/>
                <w:lang w:eastAsia="zh-CN"/>
              </w:rPr>
            </w:pPr>
            <w:r w:rsidRPr="007B62C3">
              <w:rPr>
                <w:rFonts w:ascii="Arial" w:hAnsi="Arial" w:cs="Arial"/>
                <w:bCs/>
                <w:sz w:val="18"/>
                <w:szCs w:val="18"/>
                <w:lang w:eastAsia="zh-CN"/>
              </w:rPr>
              <w:t>991413 / 996413</w:t>
            </w:r>
          </w:p>
        </w:tc>
        <w:tc>
          <w:tcPr>
            <w:tcW w:w="4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74A0D" w14:textId="5E812916" w:rsidR="00044131" w:rsidRPr="007B62C3" w:rsidRDefault="00044131" w:rsidP="00044131">
            <w:pPr>
              <w:ind w:firstLine="0"/>
              <w:jc w:val="left"/>
              <w:rPr>
                <w:rFonts w:ascii="Arial" w:hAnsi="Arial" w:cs="Arial"/>
                <w:bCs/>
                <w:sz w:val="18"/>
                <w:szCs w:val="18"/>
                <w:lang w:eastAsia="zh-CN"/>
              </w:rPr>
            </w:pPr>
            <w:r w:rsidRPr="007B62C3">
              <w:rPr>
                <w:rFonts w:ascii="Arial" w:hAnsi="Arial" w:cs="Arial"/>
                <w:bCs/>
                <w:sz w:val="18"/>
                <w:szCs w:val="18"/>
                <w:lang w:eastAsia="zh-CN"/>
              </w:rPr>
              <w:t>Primljene bankarske garancije kao jamstvo za ozbiljnost ponude -javna nabava (3 kom)</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0A1FA" w14:textId="3FFC8F17" w:rsidR="00044131" w:rsidRPr="007B62C3" w:rsidRDefault="00044131" w:rsidP="00B21CED">
            <w:pPr>
              <w:ind w:firstLine="0"/>
              <w:jc w:val="right"/>
              <w:rPr>
                <w:rFonts w:ascii="Arial" w:hAnsi="Arial" w:cs="Arial"/>
                <w:bCs/>
                <w:sz w:val="18"/>
                <w:szCs w:val="18"/>
                <w:lang w:eastAsia="zh-CN"/>
              </w:rPr>
            </w:pPr>
            <w:r w:rsidRPr="007B62C3">
              <w:rPr>
                <w:rFonts w:ascii="Arial" w:hAnsi="Arial" w:cs="Arial"/>
                <w:bCs/>
                <w:sz w:val="18"/>
                <w:szCs w:val="18"/>
                <w:lang w:eastAsia="zh-CN"/>
              </w:rPr>
              <w:t>153.500,00</w:t>
            </w:r>
          </w:p>
        </w:tc>
      </w:tr>
      <w:tr w:rsidR="00044131" w:rsidRPr="007B62C3" w14:paraId="20605B4C" w14:textId="77777777" w:rsidTr="00B21CED">
        <w:trPr>
          <w:trHeight w:hRule="exact" w:val="454"/>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A23A1" w14:textId="2C5AE281" w:rsidR="00E90AD0" w:rsidRPr="007B62C3" w:rsidRDefault="00044131" w:rsidP="00B21CED">
            <w:pPr>
              <w:ind w:firstLine="0"/>
              <w:jc w:val="center"/>
              <w:rPr>
                <w:rFonts w:ascii="Arial" w:hAnsi="Arial" w:cs="Arial"/>
                <w:bCs/>
                <w:sz w:val="18"/>
                <w:szCs w:val="18"/>
                <w:lang w:eastAsia="zh-CN"/>
              </w:rPr>
            </w:pPr>
            <w:r w:rsidRPr="007B62C3">
              <w:rPr>
                <w:rFonts w:ascii="Arial" w:hAnsi="Arial" w:cs="Arial"/>
                <w:bCs/>
                <w:sz w:val="18"/>
                <w:szCs w:val="18"/>
                <w:lang w:eastAsia="zh-CN"/>
              </w:rPr>
              <w:t>5.</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5AEB5" w14:textId="0F9B12CE" w:rsidR="00E90AD0" w:rsidRPr="007B62C3" w:rsidRDefault="00E90AD0" w:rsidP="00F7439F">
            <w:pPr>
              <w:ind w:firstLine="0"/>
              <w:jc w:val="center"/>
              <w:rPr>
                <w:rFonts w:ascii="Arial" w:hAnsi="Arial" w:cs="Arial"/>
                <w:bCs/>
                <w:sz w:val="18"/>
                <w:szCs w:val="18"/>
                <w:lang w:eastAsia="zh-CN"/>
              </w:rPr>
            </w:pPr>
            <w:r w:rsidRPr="007B62C3">
              <w:rPr>
                <w:rFonts w:ascii="Arial" w:hAnsi="Arial" w:cs="Arial"/>
                <w:bCs/>
                <w:sz w:val="18"/>
                <w:szCs w:val="18"/>
                <w:lang w:eastAsia="zh-CN"/>
              </w:rPr>
              <w:t>99141</w:t>
            </w:r>
            <w:r w:rsidR="00F7439F" w:rsidRPr="007B62C3">
              <w:rPr>
                <w:rFonts w:ascii="Arial" w:hAnsi="Arial" w:cs="Arial"/>
                <w:bCs/>
                <w:sz w:val="18"/>
                <w:szCs w:val="18"/>
                <w:lang w:eastAsia="zh-CN"/>
              </w:rPr>
              <w:t>6</w:t>
            </w:r>
            <w:r w:rsidRPr="007B62C3">
              <w:rPr>
                <w:rFonts w:ascii="Arial" w:hAnsi="Arial" w:cs="Arial"/>
                <w:bCs/>
                <w:sz w:val="18"/>
                <w:szCs w:val="18"/>
                <w:lang w:eastAsia="zh-CN"/>
              </w:rPr>
              <w:t xml:space="preserve"> / 99641</w:t>
            </w:r>
            <w:r w:rsidR="00F7439F" w:rsidRPr="007B62C3">
              <w:rPr>
                <w:rFonts w:ascii="Arial" w:hAnsi="Arial" w:cs="Arial"/>
                <w:bCs/>
                <w:sz w:val="18"/>
                <w:szCs w:val="18"/>
                <w:lang w:eastAsia="zh-CN"/>
              </w:rPr>
              <w:t>6</w:t>
            </w:r>
          </w:p>
        </w:tc>
        <w:tc>
          <w:tcPr>
            <w:tcW w:w="4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C19B6" w14:textId="50C41811" w:rsidR="00E90AD0" w:rsidRPr="007B62C3" w:rsidRDefault="00E90AD0" w:rsidP="00044131">
            <w:pPr>
              <w:ind w:firstLine="0"/>
              <w:jc w:val="left"/>
              <w:rPr>
                <w:rFonts w:ascii="Arial" w:hAnsi="Arial" w:cs="Arial"/>
                <w:bCs/>
                <w:sz w:val="18"/>
                <w:szCs w:val="18"/>
                <w:lang w:eastAsia="zh-CN"/>
              </w:rPr>
            </w:pPr>
            <w:r w:rsidRPr="007B62C3">
              <w:rPr>
                <w:rFonts w:ascii="Arial" w:hAnsi="Arial" w:cs="Arial"/>
                <w:bCs/>
                <w:sz w:val="18"/>
                <w:szCs w:val="18"/>
                <w:lang w:eastAsia="zh-CN"/>
              </w:rPr>
              <w:t xml:space="preserve">Primljene </w:t>
            </w:r>
            <w:r w:rsidR="00F7439F" w:rsidRPr="007B62C3">
              <w:rPr>
                <w:rFonts w:ascii="Arial" w:hAnsi="Arial" w:cs="Arial"/>
                <w:bCs/>
                <w:sz w:val="18"/>
                <w:szCs w:val="18"/>
                <w:lang w:eastAsia="zh-CN"/>
              </w:rPr>
              <w:t>zadužnice</w:t>
            </w:r>
            <w:r w:rsidRPr="007B62C3">
              <w:rPr>
                <w:rFonts w:ascii="Arial" w:hAnsi="Arial" w:cs="Arial"/>
                <w:bCs/>
                <w:sz w:val="18"/>
                <w:szCs w:val="18"/>
                <w:lang w:eastAsia="zh-CN"/>
              </w:rPr>
              <w:t xml:space="preserve"> kao jamstvo za ozbiljnost ponude -javna nabava (</w:t>
            </w:r>
            <w:r w:rsidR="00044131" w:rsidRPr="007B62C3">
              <w:rPr>
                <w:rFonts w:ascii="Arial" w:hAnsi="Arial" w:cs="Arial"/>
                <w:bCs/>
                <w:sz w:val="18"/>
                <w:szCs w:val="18"/>
                <w:lang w:eastAsia="zh-CN"/>
              </w:rPr>
              <w:t>3</w:t>
            </w:r>
            <w:r w:rsidR="00F7439F" w:rsidRPr="007B62C3">
              <w:rPr>
                <w:rFonts w:ascii="Arial" w:hAnsi="Arial" w:cs="Arial"/>
                <w:bCs/>
                <w:sz w:val="18"/>
                <w:szCs w:val="18"/>
                <w:lang w:eastAsia="zh-CN"/>
              </w:rPr>
              <w:t xml:space="preserve"> </w:t>
            </w:r>
            <w:r w:rsidRPr="007B62C3">
              <w:rPr>
                <w:rFonts w:ascii="Arial" w:hAnsi="Arial" w:cs="Arial"/>
                <w:bCs/>
                <w:sz w:val="18"/>
                <w:szCs w:val="18"/>
                <w:lang w:eastAsia="zh-CN"/>
              </w:rPr>
              <w:t>kom)</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351A7" w14:textId="505D6D3B" w:rsidR="00E90AD0" w:rsidRPr="007B62C3" w:rsidRDefault="00044131" w:rsidP="00B21CED">
            <w:pPr>
              <w:ind w:firstLine="0"/>
              <w:jc w:val="right"/>
              <w:rPr>
                <w:rFonts w:ascii="Arial" w:hAnsi="Arial" w:cs="Arial"/>
                <w:bCs/>
                <w:sz w:val="18"/>
                <w:szCs w:val="18"/>
                <w:lang w:eastAsia="zh-CN"/>
              </w:rPr>
            </w:pPr>
            <w:r w:rsidRPr="007B62C3">
              <w:rPr>
                <w:rFonts w:ascii="Arial" w:hAnsi="Arial" w:cs="Arial"/>
                <w:bCs/>
                <w:sz w:val="18"/>
                <w:szCs w:val="18"/>
                <w:lang w:eastAsia="zh-CN"/>
              </w:rPr>
              <w:t>24.000,00</w:t>
            </w:r>
          </w:p>
        </w:tc>
      </w:tr>
      <w:tr w:rsidR="00044131" w:rsidRPr="007B62C3" w14:paraId="1B2C5813" w14:textId="77777777" w:rsidTr="00B21CED">
        <w:trPr>
          <w:trHeight w:hRule="exact" w:val="454"/>
          <w:jc w:val="center"/>
        </w:trPr>
        <w:tc>
          <w:tcPr>
            <w:tcW w:w="693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F2FF85" w14:textId="77777777" w:rsidR="00E90AD0" w:rsidRPr="007B62C3" w:rsidRDefault="00E90AD0" w:rsidP="00B21CED">
            <w:pPr>
              <w:ind w:firstLine="0"/>
              <w:jc w:val="left"/>
              <w:rPr>
                <w:rFonts w:ascii="Arial" w:hAnsi="Arial" w:cs="Arial"/>
                <w:b/>
                <w:bCs/>
                <w:sz w:val="18"/>
                <w:szCs w:val="18"/>
                <w:lang w:eastAsia="zh-CN"/>
              </w:rPr>
            </w:pPr>
            <w:r w:rsidRPr="007B62C3">
              <w:rPr>
                <w:rFonts w:ascii="Arial" w:hAnsi="Arial" w:cs="Arial"/>
                <w:b/>
                <w:bCs/>
                <w:sz w:val="18"/>
                <w:szCs w:val="18"/>
                <w:lang w:eastAsia="zh-CN"/>
              </w:rPr>
              <w:t>UKUPNO</w:t>
            </w:r>
          </w:p>
        </w:tc>
        <w:tc>
          <w:tcPr>
            <w:tcW w:w="17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41537B" w14:textId="709774B6" w:rsidR="00E90AD0" w:rsidRPr="007B62C3" w:rsidRDefault="0073102E" w:rsidP="00F028AC">
            <w:pPr>
              <w:ind w:firstLine="0"/>
              <w:jc w:val="right"/>
              <w:rPr>
                <w:rFonts w:ascii="Arial" w:hAnsi="Arial" w:cs="Arial"/>
                <w:b/>
                <w:bCs/>
                <w:sz w:val="18"/>
                <w:szCs w:val="18"/>
                <w:lang w:eastAsia="zh-CN"/>
              </w:rPr>
            </w:pPr>
            <w:r w:rsidRPr="007B62C3">
              <w:rPr>
                <w:rFonts w:ascii="Arial" w:hAnsi="Arial" w:cs="Arial"/>
                <w:b/>
                <w:bCs/>
                <w:sz w:val="18"/>
                <w:szCs w:val="18"/>
                <w:lang w:eastAsia="zh-CN"/>
              </w:rPr>
              <w:t>128.596.769,16</w:t>
            </w:r>
          </w:p>
        </w:tc>
      </w:tr>
    </w:tbl>
    <w:p w14:paraId="6A55B8FA" w14:textId="77777777" w:rsidR="00EF7364" w:rsidRPr="007B62C3" w:rsidRDefault="00EF7364" w:rsidP="0078226E">
      <w:pPr>
        <w:ind w:firstLine="1418"/>
        <w:rPr>
          <w:rFonts w:ascii="Arial" w:hAnsi="Arial" w:cs="Arial"/>
          <w:color w:val="FF0000"/>
          <w:sz w:val="22"/>
          <w:szCs w:val="22"/>
        </w:rPr>
      </w:pPr>
    </w:p>
    <w:p w14:paraId="3EDF8846" w14:textId="50FEE374" w:rsidR="0078226E" w:rsidRPr="00005B84" w:rsidRDefault="00A541B6" w:rsidP="00FB6BFA">
      <w:pPr>
        <w:ind w:firstLine="708"/>
        <w:rPr>
          <w:rFonts w:ascii="Arial" w:hAnsi="Arial" w:cs="Arial"/>
          <w:sz w:val="22"/>
          <w:szCs w:val="22"/>
        </w:rPr>
      </w:pPr>
      <w:r w:rsidRPr="007B62C3">
        <w:rPr>
          <w:rFonts w:ascii="Arial" w:hAnsi="Arial" w:cs="Arial"/>
          <w:sz w:val="22"/>
          <w:szCs w:val="22"/>
        </w:rPr>
        <w:t>Osim</w:t>
      </w:r>
      <w:r w:rsidR="00066C8E" w:rsidRPr="007B62C3">
        <w:rPr>
          <w:rFonts w:ascii="Arial" w:hAnsi="Arial" w:cs="Arial"/>
          <w:sz w:val="22"/>
          <w:szCs w:val="22"/>
        </w:rPr>
        <w:t xml:space="preserve"> </w:t>
      </w:r>
      <w:r w:rsidRPr="007B62C3">
        <w:rPr>
          <w:rFonts w:ascii="Arial" w:hAnsi="Arial" w:cs="Arial"/>
          <w:sz w:val="22"/>
          <w:szCs w:val="22"/>
        </w:rPr>
        <w:t>prethodno</w:t>
      </w:r>
      <w:r w:rsidR="00066C8E" w:rsidRPr="007B62C3">
        <w:rPr>
          <w:rFonts w:ascii="Arial" w:hAnsi="Arial" w:cs="Arial"/>
          <w:sz w:val="22"/>
          <w:szCs w:val="22"/>
        </w:rPr>
        <w:t xml:space="preserve"> navedenih instrumenata osiguranja plaćanja Županija vodi evidenciju izdanih (</w:t>
      </w:r>
      <w:r w:rsidR="00005B84" w:rsidRPr="007B62C3">
        <w:rPr>
          <w:rFonts w:ascii="Arial" w:hAnsi="Arial" w:cs="Arial"/>
          <w:sz w:val="22"/>
          <w:szCs w:val="22"/>
        </w:rPr>
        <w:t>3</w:t>
      </w:r>
      <w:r w:rsidR="00066C8E" w:rsidRPr="007B62C3">
        <w:rPr>
          <w:rFonts w:ascii="Arial" w:hAnsi="Arial" w:cs="Arial"/>
          <w:sz w:val="22"/>
          <w:szCs w:val="22"/>
        </w:rPr>
        <w:t xml:space="preserve"> kom) i zaprimljenih (</w:t>
      </w:r>
      <w:r w:rsidR="00005B84" w:rsidRPr="007B62C3">
        <w:rPr>
          <w:rFonts w:ascii="Arial" w:hAnsi="Arial" w:cs="Arial"/>
          <w:sz w:val="22"/>
          <w:szCs w:val="22"/>
        </w:rPr>
        <w:t>9</w:t>
      </w:r>
      <w:r w:rsidR="00066C8E" w:rsidRPr="007B62C3">
        <w:rPr>
          <w:rFonts w:ascii="Arial" w:hAnsi="Arial" w:cs="Arial"/>
          <w:sz w:val="22"/>
          <w:szCs w:val="22"/>
        </w:rPr>
        <w:t xml:space="preserve"> kom) bjanko mjenica.</w:t>
      </w:r>
    </w:p>
    <w:p w14:paraId="207BC561" w14:textId="6D704DFC" w:rsidR="00436DCC" w:rsidRPr="008204A7" w:rsidRDefault="00436DCC" w:rsidP="00891934">
      <w:pPr>
        <w:rPr>
          <w:color w:val="FF0000"/>
          <w:sz w:val="20"/>
          <w:szCs w:val="20"/>
        </w:rPr>
      </w:pPr>
    </w:p>
    <w:p w14:paraId="086CA06E" w14:textId="5913FEA0" w:rsidR="00A5406D" w:rsidRPr="008204A7" w:rsidRDefault="00A5406D" w:rsidP="00891934">
      <w:pPr>
        <w:rPr>
          <w:color w:val="FF0000"/>
          <w:sz w:val="20"/>
          <w:szCs w:val="20"/>
        </w:rPr>
      </w:pPr>
    </w:p>
    <w:p w14:paraId="6F1C164A" w14:textId="00C5C61F" w:rsidR="00BA56C3" w:rsidRPr="008204A7" w:rsidRDefault="00BA56C3" w:rsidP="00891934">
      <w:pPr>
        <w:rPr>
          <w:color w:val="FF0000"/>
          <w:sz w:val="20"/>
          <w:szCs w:val="20"/>
        </w:rPr>
      </w:pPr>
    </w:p>
    <w:p w14:paraId="5C1AD113" w14:textId="42A4379B" w:rsidR="00C52A17" w:rsidRPr="00E97BD3" w:rsidRDefault="00BD65B7" w:rsidP="00C52A17">
      <w:pPr>
        <w:pStyle w:val="Heading1"/>
        <w:rPr>
          <w:rFonts w:ascii="Arial" w:hAnsi="Arial"/>
          <w:sz w:val="22"/>
        </w:rPr>
      </w:pPr>
      <w:r w:rsidRPr="00E97BD3">
        <w:rPr>
          <w:rFonts w:ascii="Arial" w:hAnsi="Arial"/>
          <w:sz w:val="22"/>
        </w:rPr>
        <w:lastRenderedPageBreak/>
        <w:t xml:space="preserve">Bilješka br. </w:t>
      </w:r>
      <w:r w:rsidR="00D411CC" w:rsidRPr="00E97BD3">
        <w:rPr>
          <w:rFonts w:ascii="Arial" w:hAnsi="Arial"/>
          <w:sz w:val="22"/>
        </w:rPr>
        <w:t>5</w:t>
      </w:r>
      <w:r w:rsidR="009D0F12" w:rsidRPr="00E97BD3">
        <w:rPr>
          <w:rFonts w:ascii="Arial" w:hAnsi="Arial"/>
          <w:sz w:val="22"/>
        </w:rPr>
        <w:t xml:space="preserve"> </w:t>
      </w:r>
      <w:r w:rsidR="00AA255C" w:rsidRPr="00E97BD3">
        <w:rPr>
          <w:rFonts w:ascii="Arial" w:hAnsi="Arial"/>
          <w:sz w:val="22"/>
        </w:rPr>
        <w:t xml:space="preserve">- </w:t>
      </w:r>
      <w:r w:rsidRPr="00E97BD3">
        <w:rPr>
          <w:rFonts w:ascii="Arial" w:hAnsi="Arial"/>
          <w:sz w:val="22"/>
        </w:rPr>
        <w:t xml:space="preserve">PREGLED </w:t>
      </w:r>
      <w:r w:rsidR="00FB6BFA" w:rsidRPr="00E97BD3">
        <w:rPr>
          <w:rFonts w:ascii="Arial" w:hAnsi="Arial"/>
          <w:sz w:val="22"/>
        </w:rPr>
        <w:t xml:space="preserve">DANIH </w:t>
      </w:r>
      <w:r w:rsidRPr="00E97BD3">
        <w:rPr>
          <w:rFonts w:ascii="Arial" w:hAnsi="Arial"/>
          <w:sz w:val="22"/>
        </w:rPr>
        <w:t>JAMSTAVA</w:t>
      </w:r>
      <w:r w:rsidR="00C071F3" w:rsidRPr="00E97BD3">
        <w:rPr>
          <w:rFonts w:ascii="Arial" w:hAnsi="Arial"/>
          <w:sz w:val="22"/>
        </w:rPr>
        <w:t xml:space="preserve"> </w:t>
      </w:r>
      <w:r w:rsidRPr="00E97BD3">
        <w:rPr>
          <w:rFonts w:ascii="Arial" w:hAnsi="Arial"/>
          <w:sz w:val="22"/>
        </w:rPr>
        <w:tab/>
      </w:r>
      <w:r w:rsidRPr="00E97BD3">
        <w:rPr>
          <w:rFonts w:ascii="Arial" w:hAnsi="Arial"/>
          <w:sz w:val="22"/>
        </w:rPr>
        <w:tab/>
      </w:r>
      <w:r w:rsidRPr="00E97BD3">
        <w:rPr>
          <w:rFonts w:ascii="Arial" w:hAnsi="Arial"/>
          <w:sz w:val="22"/>
        </w:rPr>
        <w:tab/>
      </w:r>
      <w:r w:rsidRPr="00E97BD3">
        <w:rPr>
          <w:rFonts w:ascii="Arial" w:hAnsi="Arial"/>
          <w:sz w:val="22"/>
        </w:rPr>
        <w:tab/>
      </w:r>
    </w:p>
    <w:p w14:paraId="0BD39D6C" w14:textId="180AF172" w:rsidR="00BD65B7" w:rsidRPr="00E97BD3" w:rsidRDefault="00BD65B7">
      <w:pPr>
        <w:ind w:firstLine="0"/>
        <w:rPr>
          <w:rFonts w:ascii="Arial" w:hAnsi="Arial"/>
          <w:sz w:val="14"/>
          <w:szCs w:val="14"/>
        </w:rPr>
      </w:pPr>
    </w:p>
    <w:p w14:paraId="1BA9463D" w14:textId="77777777" w:rsidR="00A5406D" w:rsidRPr="00E97BD3" w:rsidRDefault="00A5406D" w:rsidP="00A5406D">
      <w:pPr>
        <w:ind w:firstLine="0"/>
        <w:rPr>
          <w:rFonts w:ascii="Arial" w:hAnsi="Arial" w:cs="Arial"/>
          <w:sz w:val="22"/>
          <w:szCs w:val="22"/>
        </w:rPr>
      </w:pPr>
      <w:r w:rsidRPr="00E97BD3">
        <w:rPr>
          <w:rFonts w:ascii="Arial" w:hAnsi="Arial" w:cs="Arial"/>
          <w:sz w:val="22"/>
          <w:szCs w:val="22"/>
        </w:rPr>
        <w:tab/>
      </w:r>
      <w:r w:rsidRPr="00E97BD3">
        <w:rPr>
          <w:rFonts w:ascii="Arial" w:hAnsi="Arial" w:cs="Arial"/>
          <w:sz w:val="22"/>
          <w:szCs w:val="22"/>
        </w:rPr>
        <w:tab/>
      </w:r>
      <w:r w:rsidRPr="00E97BD3">
        <w:rPr>
          <w:rFonts w:ascii="Arial" w:hAnsi="Arial" w:cs="Arial"/>
          <w:sz w:val="22"/>
          <w:szCs w:val="22"/>
        </w:rPr>
        <w:tab/>
      </w:r>
      <w:r w:rsidRPr="00E97BD3">
        <w:rPr>
          <w:rFonts w:ascii="Arial" w:hAnsi="Arial" w:cs="Arial"/>
          <w:sz w:val="22"/>
          <w:szCs w:val="22"/>
        </w:rPr>
        <w:tab/>
      </w:r>
      <w:r w:rsidRPr="00E97BD3">
        <w:rPr>
          <w:rFonts w:ascii="Arial" w:hAnsi="Arial" w:cs="Arial"/>
          <w:sz w:val="22"/>
          <w:szCs w:val="22"/>
        </w:rPr>
        <w:tab/>
      </w:r>
      <w:r w:rsidRPr="00E97BD3">
        <w:rPr>
          <w:rFonts w:ascii="Arial" w:hAnsi="Arial" w:cs="Arial"/>
          <w:sz w:val="22"/>
          <w:szCs w:val="22"/>
        </w:rPr>
        <w:tab/>
      </w:r>
      <w:r w:rsidRPr="00E97BD3">
        <w:rPr>
          <w:rFonts w:ascii="Arial" w:hAnsi="Arial" w:cs="Arial"/>
          <w:sz w:val="22"/>
          <w:szCs w:val="22"/>
        </w:rPr>
        <w:tab/>
      </w:r>
      <w:r w:rsidRPr="00E97BD3">
        <w:rPr>
          <w:rFonts w:ascii="Arial" w:hAnsi="Arial" w:cs="Arial"/>
          <w:sz w:val="22"/>
          <w:szCs w:val="22"/>
        </w:rPr>
        <w:tab/>
      </w:r>
      <w:r w:rsidRPr="00E97BD3">
        <w:rPr>
          <w:rFonts w:ascii="Arial" w:hAnsi="Arial" w:cs="Arial"/>
          <w:sz w:val="22"/>
          <w:szCs w:val="22"/>
        </w:rPr>
        <w:tab/>
      </w:r>
      <w:r w:rsidRPr="00E97BD3">
        <w:rPr>
          <w:rFonts w:ascii="Arial" w:hAnsi="Arial" w:cs="Arial"/>
          <w:sz w:val="22"/>
          <w:szCs w:val="22"/>
        </w:rPr>
        <w:tab/>
      </w:r>
      <w:r w:rsidRPr="00E97BD3">
        <w:rPr>
          <w:rFonts w:ascii="Arial" w:hAnsi="Arial" w:cs="Arial"/>
          <w:sz w:val="22"/>
          <w:szCs w:val="22"/>
        </w:rPr>
        <w:tab/>
      </w:r>
      <w:r w:rsidRPr="00E97BD3">
        <w:rPr>
          <w:rFonts w:ascii="Arial" w:hAnsi="Arial"/>
          <w:bCs/>
          <w:sz w:val="20"/>
          <w:szCs w:val="20"/>
        </w:rPr>
        <w:t>- u kunama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3"/>
        <w:gridCol w:w="1728"/>
      </w:tblGrid>
      <w:tr w:rsidR="008204A7" w:rsidRPr="00E97BD3" w14:paraId="11781407" w14:textId="77777777" w:rsidTr="00DF1A65">
        <w:trPr>
          <w:trHeight w:hRule="exact" w:val="397"/>
          <w:jc w:val="center"/>
        </w:trPr>
        <w:tc>
          <w:tcPr>
            <w:tcW w:w="6613" w:type="dxa"/>
            <w:shd w:val="clear" w:color="auto" w:fill="BFBFBF"/>
            <w:vAlign w:val="center"/>
          </w:tcPr>
          <w:p w14:paraId="504AF1B4" w14:textId="77777777" w:rsidR="00BD65B7" w:rsidRPr="00E97BD3" w:rsidRDefault="00AA255C">
            <w:pPr>
              <w:pStyle w:val="Heading6"/>
              <w:jc w:val="center"/>
              <w:rPr>
                <w:sz w:val="18"/>
                <w:szCs w:val="18"/>
              </w:rPr>
            </w:pPr>
            <w:r w:rsidRPr="00E97BD3">
              <w:rPr>
                <w:sz w:val="18"/>
                <w:szCs w:val="18"/>
              </w:rPr>
              <w:t>Opis</w:t>
            </w:r>
          </w:p>
        </w:tc>
        <w:tc>
          <w:tcPr>
            <w:tcW w:w="1728" w:type="dxa"/>
            <w:shd w:val="clear" w:color="auto" w:fill="BFBFBF"/>
            <w:vAlign w:val="center"/>
          </w:tcPr>
          <w:p w14:paraId="66276C71" w14:textId="494619C4" w:rsidR="00BD65B7" w:rsidRPr="00E97BD3" w:rsidRDefault="008C7729">
            <w:pPr>
              <w:ind w:firstLine="0"/>
              <w:jc w:val="center"/>
              <w:rPr>
                <w:rFonts w:ascii="Arial" w:hAnsi="Arial"/>
                <w:b/>
                <w:bCs/>
                <w:sz w:val="18"/>
                <w:szCs w:val="18"/>
              </w:rPr>
            </w:pPr>
            <w:r w:rsidRPr="00E97BD3">
              <w:rPr>
                <w:rFonts w:ascii="Arial" w:hAnsi="Arial"/>
                <w:b/>
                <w:bCs/>
                <w:sz w:val="18"/>
                <w:szCs w:val="18"/>
              </w:rPr>
              <w:t>Iznos</w:t>
            </w:r>
          </w:p>
        </w:tc>
      </w:tr>
      <w:tr w:rsidR="008204A7" w:rsidRPr="00E97BD3" w14:paraId="437ABD03" w14:textId="77777777" w:rsidTr="00DF1A65">
        <w:trPr>
          <w:trHeight w:hRule="exact" w:val="397"/>
          <w:jc w:val="center"/>
        </w:trPr>
        <w:tc>
          <w:tcPr>
            <w:tcW w:w="6613" w:type="dxa"/>
            <w:vAlign w:val="center"/>
          </w:tcPr>
          <w:p w14:paraId="46A51660" w14:textId="1E783EBA" w:rsidR="00BD65B7" w:rsidRPr="00E97BD3" w:rsidRDefault="00BD65B7" w:rsidP="00BA4ADF">
            <w:pPr>
              <w:ind w:firstLine="0"/>
              <w:jc w:val="left"/>
              <w:rPr>
                <w:rFonts w:ascii="Arial" w:hAnsi="Arial"/>
                <w:sz w:val="18"/>
                <w:szCs w:val="18"/>
              </w:rPr>
            </w:pPr>
            <w:r w:rsidRPr="00E97BD3">
              <w:rPr>
                <w:rFonts w:ascii="Arial" w:hAnsi="Arial"/>
                <w:sz w:val="18"/>
                <w:szCs w:val="18"/>
              </w:rPr>
              <w:t>Stanje aktivnih jamstava 01.01.20</w:t>
            </w:r>
            <w:r w:rsidR="00FE1D75" w:rsidRPr="00E97BD3">
              <w:rPr>
                <w:rFonts w:ascii="Arial" w:hAnsi="Arial"/>
                <w:sz w:val="18"/>
                <w:szCs w:val="18"/>
              </w:rPr>
              <w:t>2</w:t>
            </w:r>
            <w:r w:rsidR="00BA4ADF" w:rsidRPr="00E97BD3">
              <w:rPr>
                <w:rFonts w:ascii="Arial" w:hAnsi="Arial"/>
                <w:sz w:val="18"/>
                <w:szCs w:val="18"/>
              </w:rPr>
              <w:t>2</w:t>
            </w:r>
            <w:r w:rsidRPr="00E97BD3">
              <w:rPr>
                <w:rFonts w:ascii="Arial" w:hAnsi="Arial"/>
                <w:sz w:val="18"/>
                <w:szCs w:val="18"/>
              </w:rPr>
              <w:t>. godine (glavnica + k</w:t>
            </w:r>
            <w:r w:rsidR="0078226E" w:rsidRPr="00E97BD3">
              <w:rPr>
                <w:rFonts w:ascii="Arial" w:hAnsi="Arial"/>
                <w:sz w:val="18"/>
                <w:szCs w:val="18"/>
              </w:rPr>
              <w:t>ama</w:t>
            </w:r>
            <w:r w:rsidRPr="00E97BD3">
              <w:rPr>
                <w:rFonts w:ascii="Arial" w:hAnsi="Arial"/>
                <w:sz w:val="18"/>
                <w:szCs w:val="18"/>
              </w:rPr>
              <w:t>te)</w:t>
            </w:r>
          </w:p>
        </w:tc>
        <w:tc>
          <w:tcPr>
            <w:tcW w:w="1728" w:type="dxa"/>
            <w:vAlign w:val="center"/>
          </w:tcPr>
          <w:p w14:paraId="465845CE" w14:textId="2FC6BF2B" w:rsidR="00BD65B7" w:rsidRPr="00E97BD3" w:rsidRDefault="00FE1D75" w:rsidP="009607E0">
            <w:pPr>
              <w:ind w:firstLine="0"/>
              <w:jc w:val="right"/>
              <w:rPr>
                <w:rFonts w:ascii="Arial" w:hAnsi="Arial"/>
                <w:sz w:val="18"/>
                <w:szCs w:val="18"/>
              </w:rPr>
            </w:pPr>
            <w:r w:rsidRPr="00E97BD3">
              <w:rPr>
                <w:rFonts w:ascii="Arial" w:hAnsi="Arial"/>
                <w:sz w:val="18"/>
                <w:szCs w:val="18"/>
              </w:rPr>
              <w:t xml:space="preserve">      </w:t>
            </w:r>
            <w:r w:rsidR="00E97BD3" w:rsidRPr="00E97BD3">
              <w:rPr>
                <w:rFonts w:ascii="Arial" w:hAnsi="Arial"/>
                <w:sz w:val="18"/>
                <w:szCs w:val="18"/>
              </w:rPr>
              <w:t>62.778.851,22</w:t>
            </w:r>
          </w:p>
        </w:tc>
      </w:tr>
      <w:tr w:rsidR="00E97BD3" w:rsidRPr="00E97BD3" w14:paraId="3D5861B6" w14:textId="77777777" w:rsidTr="00DF1A65">
        <w:trPr>
          <w:trHeight w:hRule="exact" w:val="397"/>
          <w:jc w:val="center"/>
        </w:trPr>
        <w:tc>
          <w:tcPr>
            <w:tcW w:w="6613" w:type="dxa"/>
            <w:vAlign w:val="center"/>
          </w:tcPr>
          <w:p w14:paraId="56B1F960" w14:textId="77777777" w:rsidR="003E2C3F" w:rsidRPr="00E97BD3" w:rsidRDefault="003E2C3F" w:rsidP="00AA255C">
            <w:pPr>
              <w:ind w:firstLine="0"/>
              <w:jc w:val="left"/>
              <w:rPr>
                <w:rFonts w:ascii="Arial" w:hAnsi="Arial"/>
                <w:sz w:val="18"/>
                <w:szCs w:val="18"/>
              </w:rPr>
            </w:pPr>
            <w:r w:rsidRPr="00E97BD3">
              <w:rPr>
                <w:rFonts w:ascii="Arial" w:hAnsi="Arial"/>
                <w:sz w:val="18"/>
                <w:szCs w:val="18"/>
              </w:rPr>
              <w:t>Korekcija</w:t>
            </w:r>
            <w:r w:rsidR="005F3996" w:rsidRPr="00E97BD3">
              <w:rPr>
                <w:rFonts w:ascii="Arial" w:hAnsi="Arial"/>
                <w:sz w:val="18"/>
                <w:szCs w:val="18"/>
              </w:rPr>
              <w:t xml:space="preserve">  + / </w:t>
            </w:r>
            <w:r w:rsidR="00987781" w:rsidRPr="00E97BD3">
              <w:rPr>
                <w:rFonts w:ascii="Arial" w:hAnsi="Arial"/>
                <w:sz w:val="18"/>
                <w:szCs w:val="18"/>
              </w:rPr>
              <w:t>–</w:t>
            </w:r>
          </w:p>
        </w:tc>
        <w:tc>
          <w:tcPr>
            <w:tcW w:w="1728" w:type="dxa"/>
            <w:vAlign w:val="center"/>
          </w:tcPr>
          <w:p w14:paraId="04B8B730" w14:textId="1DD7F76B" w:rsidR="003E2C3F" w:rsidRPr="00E97BD3" w:rsidRDefault="00E97BD3" w:rsidP="008916E4">
            <w:pPr>
              <w:ind w:firstLine="0"/>
              <w:jc w:val="right"/>
              <w:rPr>
                <w:rFonts w:ascii="Arial" w:hAnsi="Arial"/>
                <w:sz w:val="18"/>
                <w:szCs w:val="18"/>
              </w:rPr>
            </w:pPr>
            <w:r w:rsidRPr="00E97BD3">
              <w:rPr>
                <w:rFonts w:ascii="Arial" w:hAnsi="Arial"/>
                <w:sz w:val="18"/>
                <w:szCs w:val="18"/>
              </w:rPr>
              <w:t>- 2.514.934,22</w:t>
            </w:r>
          </w:p>
        </w:tc>
      </w:tr>
      <w:tr w:rsidR="008204A7" w:rsidRPr="00E97BD3" w14:paraId="68DB7009" w14:textId="77777777" w:rsidTr="00DF1A65">
        <w:trPr>
          <w:trHeight w:hRule="exact" w:val="397"/>
          <w:jc w:val="center"/>
        </w:trPr>
        <w:tc>
          <w:tcPr>
            <w:tcW w:w="6613" w:type="dxa"/>
            <w:vAlign w:val="center"/>
          </w:tcPr>
          <w:p w14:paraId="02A96294" w14:textId="77777777" w:rsidR="00BD65B7" w:rsidRPr="00E97BD3" w:rsidRDefault="00BD65B7" w:rsidP="00AA255C">
            <w:pPr>
              <w:ind w:firstLine="0"/>
              <w:jc w:val="left"/>
              <w:rPr>
                <w:rFonts w:ascii="Arial" w:hAnsi="Arial"/>
                <w:sz w:val="18"/>
                <w:szCs w:val="18"/>
              </w:rPr>
            </w:pPr>
            <w:r w:rsidRPr="00E97BD3">
              <w:rPr>
                <w:rFonts w:ascii="Arial" w:hAnsi="Arial"/>
                <w:sz w:val="18"/>
                <w:szCs w:val="18"/>
              </w:rPr>
              <w:t>Protestirana jamstva u tekućoj godini</w:t>
            </w:r>
          </w:p>
        </w:tc>
        <w:tc>
          <w:tcPr>
            <w:tcW w:w="1728" w:type="dxa"/>
            <w:vAlign w:val="center"/>
          </w:tcPr>
          <w:p w14:paraId="37378AFA" w14:textId="77777777" w:rsidR="00BD65B7" w:rsidRPr="00E97BD3" w:rsidRDefault="006904A9" w:rsidP="00511DFE">
            <w:pPr>
              <w:ind w:firstLine="0"/>
              <w:jc w:val="right"/>
              <w:rPr>
                <w:rFonts w:ascii="Arial" w:hAnsi="Arial"/>
                <w:sz w:val="18"/>
                <w:szCs w:val="18"/>
              </w:rPr>
            </w:pPr>
            <w:r w:rsidRPr="00E97BD3">
              <w:rPr>
                <w:rFonts w:ascii="Arial" w:hAnsi="Arial"/>
                <w:sz w:val="18"/>
                <w:szCs w:val="18"/>
              </w:rPr>
              <w:t>–</w:t>
            </w:r>
          </w:p>
        </w:tc>
      </w:tr>
      <w:tr w:rsidR="008204A7" w:rsidRPr="00E97BD3" w14:paraId="0C57863E" w14:textId="77777777" w:rsidTr="00DF1A65">
        <w:trPr>
          <w:trHeight w:hRule="exact" w:val="397"/>
          <w:jc w:val="center"/>
        </w:trPr>
        <w:tc>
          <w:tcPr>
            <w:tcW w:w="6613" w:type="dxa"/>
            <w:vAlign w:val="center"/>
          </w:tcPr>
          <w:p w14:paraId="45660A99" w14:textId="77777777" w:rsidR="00BD65B7" w:rsidRPr="00E97BD3" w:rsidRDefault="00BD65B7" w:rsidP="00AA255C">
            <w:pPr>
              <w:ind w:firstLine="0"/>
              <w:jc w:val="left"/>
              <w:rPr>
                <w:rFonts w:ascii="Arial" w:hAnsi="Arial"/>
                <w:sz w:val="18"/>
                <w:szCs w:val="18"/>
              </w:rPr>
            </w:pPr>
            <w:r w:rsidRPr="00E97BD3">
              <w:rPr>
                <w:rFonts w:ascii="Arial" w:hAnsi="Arial"/>
                <w:sz w:val="18"/>
                <w:szCs w:val="18"/>
              </w:rPr>
              <w:t>Iznos naplaćen u tekućoj godini po protestiranim jamstvima</w:t>
            </w:r>
          </w:p>
        </w:tc>
        <w:tc>
          <w:tcPr>
            <w:tcW w:w="1728" w:type="dxa"/>
            <w:vAlign w:val="center"/>
          </w:tcPr>
          <w:p w14:paraId="76B156B0" w14:textId="77777777" w:rsidR="00BD65B7" w:rsidRPr="00E97BD3" w:rsidRDefault="006904A9" w:rsidP="00511DFE">
            <w:pPr>
              <w:ind w:firstLine="0"/>
              <w:jc w:val="right"/>
              <w:rPr>
                <w:rFonts w:ascii="Arial" w:hAnsi="Arial"/>
                <w:sz w:val="18"/>
                <w:szCs w:val="18"/>
              </w:rPr>
            </w:pPr>
            <w:r w:rsidRPr="00E97BD3">
              <w:rPr>
                <w:rFonts w:ascii="Arial" w:hAnsi="Arial"/>
                <w:sz w:val="18"/>
                <w:szCs w:val="18"/>
              </w:rPr>
              <w:t>–</w:t>
            </w:r>
          </w:p>
        </w:tc>
      </w:tr>
      <w:tr w:rsidR="008204A7" w:rsidRPr="00E97BD3" w14:paraId="7303819E" w14:textId="77777777" w:rsidTr="00DF1A65">
        <w:trPr>
          <w:trHeight w:hRule="exact" w:val="397"/>
          <w:jc w:val="center"/>
        </w:trPr>
        <w:tc>
          <w:tcPr>
            <w:tcW w:w="6613" w:type="dxa"/>
            <w:vAlign w:val="center"/>
          </w:tcPr>
          <w:p w14:paraId="14C5A602" w14:textId="77777777" w:rsidR="00BD65B7" w:rsidRPr="00E97BD3" w:rsidRDefault="00BD65B7" w:rsidP="00AA255C">
            <w:pPr>
              <w:ind w:firstLine="0"/>
              <w:jc w:val="left"/>
              <w:rPr>
                <w:rFonts w:ascii="Arial" w:hAnsi="Arial"/>
                <w:sz w:val="18"/>
                <w:szCs w:val="18"/>
              </w:rPr>
            </w:pPr>
            <w:r w:rsidRPr="00E97BD3">
              <w:rPr>
                <w:rFonts w:ascii="Arial" w:hAnsi="Arial"/>
                <w:sz w:val="18"/>
                <w:szCs w:val="18"/>
              </w:rPr>
              <w:t>Izdana jamstva u tekućoj godini</w:t>
            </w:r>
          </w:p>
        </w:tc>
        <w:tc>
          <w:tcPr>
            <w:tcW w:w="1728" w:type="dxa"/>
            <w:vAlign w:val="center"/>
          </w:tcPr>
          <w:p w14:paraId="7D7E5804" w14:textId="02EB9BDE" w:rsidR="00BD65B7" w:rsidRPr="00E97BD3" w:rsidRDefault="00E97BD3" w:rsidP="00511DFE">
            <w:pPr>
              <w:ind w:firstLine="0"/>
              <w:jc w:val="right"/>
              <w:rPr>
                <w:rFonts w:ascii="Arial" w:hAnsi="Arial"/>
                <w:sz w:val="18"/>
                <w:szCs w:val="18"/>
              </w:rPr>
            </w:pPr>
            <w:r w:rsidRPr="00E97BD3">
              <w:rPr>
                <w:rFonts w:ascii="Arial" w:hAnsi="Arial"/>
                <w:sz w:val="18"/>
                <w:szCs w:val="18"/>
              </w:rPr>
              <w:t>--</w:t>
            </w:r>
          </w:p>
        </w:tc>
      </w:tr>
      <w:tr w:rsidR="008204A7" w:rsidRPr="00E97BD3" w14:paraId="7900923F" w14:textId="77777777" w:rsidTr="00DF1A65">
        <w:trPr>
          <w:trHeight w:hRule="exact" w:val="397"/>
          <w:jc w:val="center"/>
        </w:trPr>
        <w:tc>
          <w:tcPr>
            <w:tcW w:w="6613" w:type="dxa"/>
            <w:vAlign w:val="center"/>
          </w:tcPr>
          <w:p w14:paraId="68908774" w14:textId="77777777" w:rsidR="00BD65B7" w:rsidRPr="00E97BD3" w:rsidRDefault="00BD65B7" w:rsidP="00AA255C">
            <w:pPr>
              <w:ind w:firstLine="0"/>
              <w:jc w:val="left"/>
              <w:rPr>
                <w:rFonts w:ascii="Arial" w:hAnsi="Arial"/>
                <w:sz w:val="18"/>
                <w:szCs w:val="18"/>
              </w:rPr>
            </w:pPr>
            <w:r w:rsidRPr="00E97BD3">
              <w:rPr>
                <w:rFonts w:ascii="Arial" w:hAnsi="Arial"/>
                <w:sz w:val="18"/>
                <w:szCs w:val="18"/>
              </w:rPr>
              <w:t>Jamstva istekla u tekućoj godini</w:t>
            </w:r>
          </w:p>
        </w:tc>
        <w:tc>
          <w:tcPr>
            <w:tcW w:w="1728" w:type="dxa"/>
            <w:vAlign w:val="center"/>
          </w:tcPr>
          <w:p w14:paraId="0BA94D21" w14:textId="0BDE48F0" w:rsidR="00BD65B7" w:rsidRPr="00E97BD3" w:rsidRDefault="00E97BD3" w:rsidP="007A730C">
            <w:pPr>
              <w:ind w:firstLine="0"/>
              <w:jc w:val="right"/>
              <w:rPr>
                <w:rFonts w:ascii="Arial" w:hAnsi="Arial"/>
                <w:sz w:val="18"/>
                <w:szCs w:val="18"/>
              </w:rPr>
            </w:pPr>
            <w:r w:rsidRPr="00E97BD3">
              <w:rPr>
                <w:rFonts w:ascii="Arial" w:hAnsi="Arial"/>
                <w:sz w:val="18"/>
                <w:szCs w:val="18"/>
              </w:rPr>
              <w:t>10.119.242,69</w:t>
            </w:r>
          </w:p>
        </w:tc>
      </w:tr>
      <w:tr w:rsidR="00132545" w:rsidRPr="00E97BD3" w14:paraId="457E1ABE" w14:textId="77777777" w:rsidTr="00DF1A65">
        <w:trPr>
          <w:trHeight w:hRule="exact" w:val="397"/>
          <w:jc w:val="center"/>
        </w:trPr>
        <w:tc>
          <w:tcPr>
            <w:tcW w:w="6613" w:type="dxa"/>
            <w:vAlign w:val="center"/>
          </w:tcPr>
          <w:p w14:paraId="25F781FC" w14:textId="6327C6DE" w:rsidR="00BD65B7" w:rsidRPr="00E97BD3" w:rsidRDefault="00BD65B7" w:rsidP="00E97BD3">
            <w:pPr>
              <w:ind w:firstLine="0"/>
              <w:jc w:val="left"/>
              <w:rPr>
                <w:rFonts w:ascii="Arial" w:hAnsi="Arial"/>
                <w:sz w:val="18"/>
                <w:szCs w:val="18"/>
              </w:rPr>
            </w:pPr>
            <w:r w:rsidRPr="00E97BD3">
              <w:rPr>
                <w:rFonts w:ascii="Arial" w:hAnsi="Arial"/>
                <w:sz w:val="18"/>
                <w:szCs w:val="18"/>
              </w:rPr>
              <w:t>Stanje aktivnih jamstava 31.12.20</w:t>
            </w:r>
            <w:r w:rsidR="00FE1D75" w:rsidRPr="00E97BD3">
              <w:rPr>
                <w:rFonts w:ascii="Arial" w:hAnsi="Arial"/>
                <w:sz w:val="18"/>
                <w:szCs w:val="18"/>
              </w:rPr>
              <w:t>2</w:t>
            </w:r>
            <w:r w:rsidR="00E97BD3" w:rsidRPr="00E97BD3">
              <w:rPr>
                <w:rFonts w:ascii="Arial" w:hAnsi="Arial"/>
                <w:sz w:val="18"/>
                <w:szCs w:val="18"/>
              </w:rPr>
              <w:t>2</w:t>
            </w:r>
            <w:r w:rsidRPr="00E97BD3">
              <w:rPr>
                <w:rFonts w:ascii="Arial" w:hAnsi="Arial"/>
                <w:sz w:val="18"/>
                <w:szCs w:val="18"/>
              </w:rPr>
              <w:t>. godine</w:t>
            </w:r>
          </w:p>
        </w:tc>
        <w:tc>
          <w:tcPr>
            <w:tcW w:w="1728" w:type="dxa"/>
            <w:vAlign w:val="center"/>
          </w:tcPr>
          <w:p w14:paraId="23426735" w14:textId="615A9EA7" w:rsidR="00BD65B7" w:rsidRPr="00E97BD3" w:rsidRDefault="00E97BD3" w:rsidP="00132545">
            <w:pPr>
              <w:ind w:firstLine="0"/>
              <w:jc w:val="right"/>
              <w:rPr>
                <w:rFonts w:ascii="Arial" w:hAnsi="Arial"/>
                <w:sz w:val="18"/>
                <w:szCs w:val="18"/>
              </w:rPr>
            </w:pPr>
            <w:r w:rsidRPr="00E97BD3">
              <w:rPr>
                <w:rFonts w:ascii="Arial" w:hAnsi="Arial"/>
                <w:sz w:val="18"/>
                <w:szCs w:val="18"/>
              </w:rPr>
              <w:t>50.144.674,31</w:t>
            </w:r>
          </w:p>
        </w:tc>
      </w:tr>
    </w:tbl>
    <w:p w14:paraId="3D5BF6E6" w14:textId="77777777" w:rsidR="00CF50D4" w:rsidRPr="00E97BD3" w:rsidRDefault="00CF50D4" w:rsidP="00DE3134">
      <w:pPr>
        <w:rPr>
          <w:rFonts w:ascii="Arial" w:hAnsi="Arial" w:cs="Arial"/>
          <w:sz w:val="22"/>
        </w:rPr>
      </w:pPr>
    </w:p>
    <w:p w14:paraId="2D5FC3A1" w14:textId="7C8D23A0" w:rsidR="005C746C" w:rsidRPr="00E97BD3" w:rsidRDefault="00A36510" w:rsidP="00DE3134">
      <w:pPr>
        <w:rPr>
          <w:rFonts w:ascii="Arial" w:hAnsi="Arial" w:cs="Arial"/>
          <w:sz w:val="22"/>
        </w:rPr>
      </w:pPr>
      <w:r w:rsidRPr="00E97BD3">
        <w:rPr>
          <w:rFonts w:ascii="Arial" w:hAnsi="Arial" w:cs="Arial"/>
          <w:sz w:val="22"/>
        </w:rPr>
        <w:t>Na dan 31. prosinca 20</w:t>
      </w:r>
      <w:r w:rsidR="00773100" w:rsidRPr="00E97BD3">
        <w:rPr>
          <w:rFonts w:ascii="Arial" w:hAnsi="Arial" w:cs="Arial"/>
          <w:sz w:val="22"/>
        </w:rPr>
        <w:t>2</w:t>
      </w:r>
      <w:r w:rsidR="00E97BD3" w:rsidRPr="00E97BD3">
        <w:rPr>
          <w:rFonts w:ascii="Arial" w:hAnsi="Arial" w:cs="Arial"/>
          <w:sz w:val="22"/>
        </w:rPr>
        <w:t>2</w:t>
      </w:r>
      <w:r w:rsidRPr="00E97BD3">
        <w:rPr>
          <w:rFonts w:ascii="Arial" w:hAnsi="Arial" w:cs="Arial"/>
          <w:sz w:val="22"/>
        </w:rPr>
        <w:t xml:space="preserve">. godine </w:t>
      </w:r>
      <w:r w:rsidR="00FB6BFA" w:rsidRPr="00E97BD3">
        <w:rPr>
          <w:rFonts w:ascii="Arial" w:hAnsi="Arial" w:cs="Arial"/>
          <w:sz w:val="22"/>
        </w:rPr>
        <w:t xml:space="preserve">Županija je imala potencijalne obveze po osnovi </w:t>
      </w:r>
      <w:r w:rsidR="00E97BD3" w:rsidRPr="00E97BD3">
        <w:rPr>
          <w:rFonts w:ascii="Arial" w:hAnsi="Arial" w:cs="Arial"/>
          <w:sz w:val="22"/>
        </w:rPr>
        <w:t>tr</w:t>
      </w:r>
      <w:r w:rsidR="0057199D" w:rsidRPr="00E97BD3">
        <w:rPr>
          <w:rFonts w:ascii="Arial" w:hAnsi="Arial" w:cs="Arial"/>
          <w:sz w:val="22"/>
        </w:rPr>
        <w:t>i (</w:t>
      </w:r>
      <w:r w:rsidR="00E97BD3" w:rsidRPr="00E97BD3">
        <w:rPr>
          <w:rFonts w:ascii="Arial" w:hAnsi="Arial" w:cs="Arial"/>
          <w:sz w:val="22"/>
        </w:rPr>
        <w:t>3</w:t>
      </w:r>
      <w:r w:rsidR="0057199D" w:rsidRPr="00E97BD3">
        <w:rPr>
          <w:rFonts w:ascii="Arial" w:hAnsi="Arial" w:cs="Arial"/>
          <w:sz w:val="22"/>
        </w:rPr>
        <w:t>)</w:t>
      </w:r>
      <w:r w:rsidR="00FB6BFA" w:rsidRPr="00E97BD3">
        <w:rPr>
          <w:rFonts w:ascii="Arial" w:hAnsi="Arial" w:cs="Arial"/>
          <w:sz w:val="22"/>
        </w:rPr>
        <w:t xml:space="preserve"> izdana</w:t>
      </w:r>
      <w:r w:rsidRPr="00E97BD3">
        <w:rPr>
          <w:rFonts w:ascii="Arial" w:hAnsi="Arial" w:cs="Arial"/>
          <w:sz w:val="22"/>
        </w:rPr>
        <w:t xml:space="preserve"> ja</w:t>
      </w:r>
      <w:r w:rsidR="00C94999" w:rsidRPr="00E97BD3">
        <w:rPr>
          <w:rFonts w:ascii="Arial" w:hAnsi="Arial" w:cs="Arial"/>
          <w:sz w:val="22"/>
        </w:rPr>
        <w:t>mstva</w:t>
      </w:r>
      <w:r w:rsidR="00B917CE" w:rsidRPr="00E97BD3">
        <w:rPr>
          <w:rFonts w:ascii="Arial" w:hAnsi="Arial" w:cs="Arial"/>
          <w:sz w:val="22"/>
        </w:rPr>
        <w:t xml:space="preserve"> u iznosu od ukupno </w:t>
      </w:r>
      <w:r w:rsidR="00E97BD3" w:rsidRPr="00E97BD3">
        <w:rPr>
          <w:rFonts w:ascii="Arial" w:hAnsi="Arial" w:cs="Arial"/>
          <w:sz w:val="22"/>
        </w:rPr>
        <w:t>50.144.674,31</w:t>
      </w:r>
      <w:r w:rsidR="00FA7FA0" w:rsidRPr="00E97BD3">
        <w:rPr>
          <w:rFonts w:ascii="Arial" w:hAnsi="Arial" w:cs="Arial"/>
          <w:sz w:val="22"/>
        </w:rPr>
        <w:t xml:space="preserve"> </w:t>
      </w:r>
      <w:r w:rsidR="00B917CE" w:rsidRPr="00E97BD3">
        <w:rPr>
          <w:rFonts w:ascii="Arial" w:hAnsi="Arial" w:cs="Arial"/>
          <w:sz w:val="22"/>
        </w:rPr>
        <w:t>kuna</w:t>
      </w:r>
      <w:r w:rsidRPr="00E97BD3">
        <w:rPr>
          <w:rFonts w:ascii="Arial" w:hAnsi="Arial" w:cs="Arial"/>
          <w:sz w:val="22"/>
        </w:rPr>
        <w:t xml:space="preserve">, </w:t>
      </w:r>
      <w:r w:rsidR="00DE3134" w:rsidRPr="00E97BD3">
        <w:rPr>
          <w:rFonts w:ascii="Arial" w:hAnsi="Arial" w:cs="Arial"/>
          <w:sz w:val="22"/>
        </w:rPr>
        <w:t xml:space="preserve">iste su </w:t>
      </w:r>
      <w:r w:rsidR="00DE3134" w:rsidRPr="00E97BD3">
        <w:rPr>
          <w:rFonts w:ascii="Arial" w:hAnsi="Arial" w:cs="Arial"/>
          <w:sz w:val="22"/>
          <w:szCs w:val="22"/>
        </w:rPr>
        <w:t xml:space="preserve">iskazane u </w:t>
      </w:r>
      <w:proofErr w:type="spellStart"/>
      <w:r w:rsidR="00DE3134" w:rsidRPr="00E97BD3">
        <w:rPr>
          <w:rFonts w:ascii="Arial" w:hAnsi="Arial" w:cs="Arial"/>
          <w:sz w:val="22"/>
          <w:szCs w:val="22"/>
        </w:rPr>
        <w:t>izvanbilančnoj</w:t>
      </w:r>
      <w:proofErr w:type="spellEnd"/>
      <w:r w:rsidR="00DE3134" w:rsidRPr="00E97BD3">
        <w:rPr>
          <w:rFonts w:ascii="Arial" w:hAnsi="Arial" w:cs="Arial"/>
          <w:sz w:val="22"/>
          <w:szCs w:val="22"/>
        </w:rPr>
        <w:t xml:space="preserve"> evidenciji Županije na podskupinama 991/996 (</w:t>
      </w:r>
      <w:r w:rsidR="00F7740B">
        <w:rPr>
          <w:rFonts w:ascii="Arial" w:hAnsi="Arial" w:cs="Arial"/>
          <w:sz w:val="22"/>
          <w:szCs w:val="22"/>
        </w:rPr>
        <w:t>š</w:t>
      </w:r>
      <w:r w:rsidR="00E97BD3" w:rsidRPr="00E97BD3">
        <w:rPr>
          <w:rFonts w:ascii="Arial" w:hAnsi="Arial" w:cs="Arial"/>
          <w:sz w:val="22"/>
          <w:szCs w:val="22"/>
        </w:rPr>
        <w:t>ifra 991/996</w:t>
      </w:r>
      <w:r w:rsidR="003A5457" w:rsidRPr="00E97BD3">
        <w:rPr>
          <w:rFonts w:ascii="Arial" w:hAnsi="Arial" w:cs="Arial"/>
          <w:sz w:val="22"/>
          <w:szCs w:val="22"/>
        </w:rPr>
        <w:t xml:space="preserve"> u obrascu Bilanca</w:t>
      </w:r>
      <w:r w:rsidR="00DE3134" w:rsidRPr="00E97BD3">
        <w:rPr>
          <w:rFonts w:ascii="Arial" w:hAnsi="Arial" w:cs="Arial"/>
          <w:sz w:val="22"/>
          <w:szCs w:val="22"/>
        </w:rPr>
        <w:t xml:space="preserve">), a uključuju </w:t>
      </w:r>
      <w:r w:rsidRPr="00E97BD3">
        <w:rPr>
          <w:rFonts w:ascii="Arial" w:hAnsi="Arial" w:cs="Arial"/>
          <w:sz w:val="22"/>
        </w:rPr>
        <w:t>kako slijedi:</w:t>
      </w:r>
    </w:p>
    <w:p w14:paraId="4DE0B00F" w14:textId="77777777" w:rsidR="00A36510" w:rsidRPr="008204A7" w:rsidRDefault="00A36510">
      <w:pPr>
        <w:ind w:firstLine="0"/>
        <w:rPr>
          <w:rFonts w:ascii="Arial" w:hAnsi="Arial" w:cs="Arial"/>
          <w:color w:val="FF0000"/>
          <w:sz w:val="12"/>
          <w:szCs w:val="12"/>
        </w:rPr>
      </w:pPr>
    </w:p>
    <w:p w14:paraId="3FCF0E9C" w14:textId="48877805" w:rsidR="005E47E9" w:rsidRPr="00E97BD3" w:rsidRDefault="00472388" w:rsidP="00472388">
      <w:pPr>
        <w:rPr>
          <w:rFonts w:ascii="Arial" w:hAnsi="Arial"/>
          <w:sz w:val="22"/>
          <w:szCs w:val="22"/>
        </w:rPr>
      </w:pPr>
      <w:r w:rsidRPr="00E97BD3">
        <w:rPr>
          <w:rFonts w:ascii="Arial" w:hAnsi="Arial"/>
          <w:sz w:val="22"/>
          <w:szCs w:val="22"/>
        </w:rPr>
        <w:t xml:space="preserve">1) </w:t>
      </w:r>
      <w:r w:rsidR="005E47E9" w:rsidRPr="00E97BD3">
        <w:rPr>
          <w:rFonts w:ascii="Arial" w:hAnsi="Arial"/>
          <w:sz w:val="22"/>
          <w:szCs w:val="22"/>
        </w:rPr>
        <w:t>Županija je</w:t>
      </w:r>
      <w:r w:rsidR="00A36510" w:rsidRPr="00E97BD3">
        <w:rPr>
          <w:rFonts w:ascii="Arial" w:hAnsi="Arial"/>
          <w:sz w:val="22"/>
          <w:szCs w:val="22"/>
        </w:rPr>
        <w:t xml:space="preserve"> 3. ožujka 2008. godine</w:t>
      </w:r>
      <w:r w:rsidR="005E47E9" w:rsidRPr="00E97BD3">
        <w:rPr>
          <w:rFonts w:ascii="Arial" w:hAnsi="Arial"/>
          <w:sz w:val="22"/>
          <w:szCs w:val="22"/>
        </w:rPr>
        <w:t xml:space="preserve"> izdala jamstvo u korist </w:t>
      </w:r>
      <w:r w:rsidR="004D6DD0" w:rsidRPr="00E97BD3">
        <w:rPr>
          <w:rFonts w:ascii="Arial" w:hAnsi="Arial" w:cs="Arial"/>
          <w:sz w:val="22"/>
          <w:szCs w:val="22"/>
        </w:rPr>
        <w:t>Privredne banke Zagreb d.d.</w:t>
      </w:r>
      <w:r w:rsidRPr="00E97BD3">
        <w:rPr>
          <w:rFonts w:ascii="Arial" w:hAnsi="Arial" w:cs="Arial"/>
          <w:sz w:val="22"/>
          <w:szCs w:val="22"/>
        </w:rPr>
        <w:t xml:space="preserve"> </w:t>
      </w:r>
      <w:r w:rsidR="005E47E9" w:rsidRPr="00E97BD3">
        <w:rPr>
          <w:rFonts w:ascii="Arial" w:hAnsi="Arial"/>
          <w:sz w:val="22"/>
          <w:szCs w:val="22"/>
        </w:rPr>
        <w:t xml:space="preserve">za osiguranje naplate tražbine po kreditu odobrenom Županijskoj upravi za ceste PGŽ. Jamstvo je dano temeljem Odluke Županijske skupštine o davanju suglasnosti i odobravanju jamstva za kreditno zaduženje Županijske uprave za ceste PGŽ od 21. veljače 2008. godine, a za financiranje pripremnih radova i imovinsko pravne pripreme II. i III. dionice županijske ceste </w:t>
      </w:r>
      <w:r w:rsidR="00AD00D5" w:rsidRPr="00E97BD3">
        <w:rPr>
          <w:rFonts w:ascii="Arial" w:hAnsi="Arial"/>
          <w:sz w:val="22"/>
          <w:szCs w:val="22"/>
        </w:rPr>
        <w:t>Ž-</w:t>
      </w:r>
      <w:r w:rsidR="005E47E9" w:rsidRPr="00E97BD3">
        <w:rPr>
          <w:rFonts w:ascii="Arial" w:hAnsi="Arial"/>
          <w:sz w:val="22"/>
          <w:szCs w:val="22"/>
        </w:rPr>
        <w:t xml:space="preserve">5025 </w:t>
      </w:r>
      <w:proofErr w:type="spellStart"/>
      <w:r w:rsidR="005E47E9" w:rsidRPr="00E97BD3">
        <w:rPr>
          <w:rFonts w:ascii="Arial" w:hAnsi="Arial"/>
          <w:sz w:val="22"/>
          <w:szCs w:val="22"/>
        </w:rPr>
        <w:t>Rujevica</w:t>
      </w:r>
      <w:proofErr w:type="spellEnd"/>
      <w:r w:rsidR="005E47E9" w:rsidRPr="00E97BD3">
        <w:rPr>
          <w:rFonts w:ascii="Arial" w:hAnsi="Arial"/>
          <w:sz w:val="22"/>
          <w:szCs w:val="22"/>
        </w:rPr>
        <w:t xml:space="preserve"> – </w:t>
      </w:r>
      <w:proofErr w:type="spellStart"/>
      <w:r w:rsidR="005E47E9" w:rsidRPr="00E97BD3">
        <w:rPr>
          <w:rFonts w:ascii="Arial" w:hAnsi="Arial"/>
          <w:sz w:val="22"/>
          <w:szCs w:val="22"/>
        </w:rPr>
        <w:t>Marčelji</w:t>
      </w:r>
      <w:proofErr w:type="spellEnd"/>
      <w:r w:rsidR="005E47E9" w:rsidRPr="00E97BD3">
        <w:rPr>
          <w:rFonts w:ascii="Arial" w:hAnsi="Arial"/>
          <w:sz w:val="22"/>
          <w:szCs w:val="22"/>
        </w:rPr>
        <w:t>. Iznos kredita je 30.000.000,00 kn s rokom otplate 15 godina uključujući i dvije godine počeka (13 + 2), te kamatnu stopu 6,86</w:t>
      </w:r>
      <w:r w:rsidR="00BA365B" w:rsidRPr="00E97BD3">
        <w:rPr>
          <w:rFonts w:ascii="Arial" w:hAnsi="Arial"/>
          <w:sz w:val="22"/>
          <w:szCs w:val="22"/>
        </w:rPr>
        <w:t xml:space="preserve"> </w:t>
      </w:r>
      <w:r w:rsidR="005E47E9" w:rsidRPr="00E97BD3">
        <w:rPr>
          <w:rFonts w:ascii="Arial" w:hAnsi="Arial"/>
          <w:sz w:val="22"/>
          <w:szCs w:val="22"/>
        </w:rPr>
        <w:t>% godišnje. Do 31. prosinca 20</w:t>
      </w:r>
      <w:r w:rsidR="00491040" w:rsidRPr="00E97BD3">
        <w:rPr>
          <w:rFonts w:ascii="Arial" w:hAnsi="Arial"/>
          <w:sz w:val="22"/>
          <w:szCs w:val="22"/>
        </w:rPr>
        <w:t>2</w:t>
      </w:r>
      <w:r w:rsidR="00E97BD3" w:rsidRPr="00E97BD3">
        <w:rPr>
          <w:rFonts w:ascii="Arial" w:hAnsi="Arial"/>
          <w:sz w:val="22"/>
          <w:szCs w:val="22"/>
        </w:rPr>
        <w:t>2</w:t>
      </w:r>
      <w:r w:rsidR="005E47E9" w:rsidRPr="00E97BD3">
        <w:rPr>
          <w:rFonts w:ascii="Arial" w:hAnsi="Arial"/>
          <w:sz w:val="22"/>
          <w:szCs w:val="22"/>
        </w:rPr>
        <w:t xml:space="preserve">. godine otplaćeno je </w:t>
      </w:r>
      <w:r w:rsidR="00E97BD3" w:rsidRPr="00E97BD3">
        <w:rPr>
          <w:rFonts w:ascii="Arial" w:hAnsi="Arial"/>
          <w:sz w:val="22"/>
          <w:szCs w:val="22"/>
        </w:rPr>
        <w:t xml:space="preserve">29.787.319,20 </w:t>
      </w:r>
      <w:r w:rsidR="005E47E9" w:rsidRPr="00E97BD3">
        <w:rPr>
          <w:rFonts w:ascii="Arial" w:hAnsi="Arial"/>
          <w:sz w:val="22"/>
          <w:szCs w:val="22"/>
        </w:rPr>
        <w:t>k</w:t>
      </w:r>
      <w:r w:rsidR="005919C4" w:rsidRPr="00E97BD3">
        <w:rPr>
          <w:rFonts w:ascii="Arial" w:hAnsi="Arial"/>
          <w:sz w:val="22"/>
          <w:szCs w:val="22"/>
        </w:rPr>
        <w:t>u</w:t>
      </w:r>
      <w:r w:rsidR="005E47E9" w:rsidRPr="00E97BD3">
        <w:rPr>
          <w:rFonts w:ascii="Arial" w:hAnsi="Arial"/>
          <w:sz w:val="22"/>
          <w:szCs w:val="22"/>
        </w:rPr>
        <w:t>n</w:t>
      </w:r>
      <w:r w:rsidR="005919C4" w:rsidRPr="00E97BD3">
        <w:rPr>
          <w:rFonts w:ascii="Arial" w:hAnsi="Arial"/>
          <w:sz w:val="22"/>
          <w:szCs w:val="22"/>
        </w:rPr>
        <w:t>a</w:t>
      </w:r>
      <w:r w:rsidR="005E47E9" w:rsidRPr="00E97BD3">
        <w:rPr>
          <w:rFonts w:ascii="Arial" w:hAnsi="Arial"/>
          <w:sz w:val="22"/>
          <w:szCs w:val="22"/>
        </w:rPr>
        <w:t xml:space="preserve"> glavnice uvećano za kamate.</w:t>
      </w:r>
      <w:r w:rsidR="002F18A0" w:rsidRPr="00E97BD3">
        <w:rPr>
          <w:rFonts w:ascii="Arial" w:hAnsi="Arial"/>
          <w:sz w:val="22"/>
          <w:szCs w:val="22"/>
        </w:rPr>
        <w:t xml:space="preserve"> </w:t>
      </w:r>
    </w:p>
    <w:p w14:paraId="243BC3D8" w14:textId="77777777" w:rsidR="00FA7FA0" w:rsidRPr="00E97BD3" w:rsidRDefault="00FA7FA0" w:rsidP="00472388">
      <w:pPr>
        <w:rPr>
          <w:rFonts w:ascii="Arial" w:hAnsi="Arial"/>
          <w:sz w:val="22"/>
          <w:szCs w:val="22"/>
        </w:rPr>
      </w:pPr>
    </w:p>
    <w:p w14:paraId="3EFBD836" w14:textId="3215EA5E" w:rsidR="00EF43E7" w:rsidRPr="00E97BD3" w:rsidRDefault="00472388" w:rsidP="00472388">
      <w:pPr>
        <w:rPr>
          <w:rFonts w:ascii="Arial" w:hAnsi="Arial"/>
          <w:sz w:val="22"/>
          <w:szCs w:val="22"/>
        </w:rPr>
      </w:pPr>
      <w:r w:rsidRPr="00E97BD3">
        <w:rPr>
          <w:rFonts w:ascii="Arial" w:hAnsi="Arial"/>
          <w:sz w:val="22"/>
          <w:szCs w:val="22"/>
        </w:rPr>
        <w:t xml:space="preserve">2) </w:t>
      </w:r>
      <w:r w:rsidR="00EF43E7" w:rsidRPr="00E97BD3">
        <w:rPr>
          <w:rFonts w:ascii="Arial" w:hAnsi="Arial"/>
          <w:sz w:val="22"/>
          <w:szCs w:val="22"/>
        </w:rPr>
        <w:t xml:space="preserve">Na sjednici Županijske skupštine od 15. prosinca 2011. godine donijeta je Odluka o davanju suglasnosti i odobravanju jamstva za dugoročno financijsko zaduživanje i sklapanje Ugovora o zajmu Trgovačkom društvu za gospodarenje otpadom </w:t>
      </w:r>
      <w:proofErr w:type="spellStart"/>
      <w:r w:rsidR="00EF43E7" w:rsidRPr="00E97BD3">
        <w:rPr>
          <w:rFonts w:ascii="Arial" w:hAnsi="Arial"/>
          <w:sz w:val="22"/>
          <w:szCs w:val="22"/>
        </w:rPr>
        <w:t>Ekoplus</w:t>
      </w:r>
      <w:proofErr w:type="spellEnd"/>
      <w:r w:rsidR="00EF43E7" w:rsidRPr="00E97BD3">
        <w:rPr>
          <w:rFonts w:ascii="Arial" w:hAnsi="Arial"/>
          <w:sz w:val="22"/>
          <w:szCs w:val="22"/>
        </w:rPr>
        <w:t xml:space="preserve"> d.o.o. Rijeka. </w:t>
      </w:r>
      <w:r w:rsidR="0078226E" w:rsidRPr="00E97BD3">
        <w:rPr>
          <w:rFonts w:ascii="Arial" w:hAnsi="Arial"/>
          <w:sz w:val="22"/>
          <w:szCs w:val="22"/>
        </w:rPr>
        <w:t xml:space="preserve">Dana </w:t>
      </w:r>
      <w:r w:rsidR="00EF43E7" w:rsidRPr="00E97BD3">
        <w:rPr>
          <w:rFonts w:ascii="Arial" w:hAnsi="Arial"/>
          <w:sz w:val="22"/>
          <w:szCs w:val="22"/>
        </w:rPr>
        <w:t>17.</w:t>
      </w:r>
      <w:r w:rsidR="005919C4" w:rsidRPr="00E97BD3">
        <w:rPr>
          <w:rFonts w:ascii="Arial" w:hAnsi="Arial"/>
          <w:sz w:val="22"/>
          <w:szCs w:val="22"/>
        </w:rPr>
        <w:t xml:space="preserve"> </w:t>
      </w:r>
      <w:r w:rsidR="00EF43E7" w:rsidRPr="00E97BD3">
        <w:rPr>
          <w:rFonts w:ascii="Arial" w:hAnsi="Arial"/>
          <w:sz w:val="22"/>
          <w:szCs w:val="22"/>
        </w:rPr>
        <w:t>siječnja 2012. godine sklopljen je Ugovor o zajmu za sufinanciranje projekta EU IPA ISPA 2007 – 2011 između Ministarstv</w:t>
      </w:r>
      <w:r w:rsidR="00DB6EEA" w:rsidRPr="00E97BD3">
        <w:rPr>
          <w:rFonts w:ascii="Arial" w:hAnsi="Arial"/>
          <w:sz w:val="22"/>
          <w:szCs w:val="22"/>
        </w:rPr>
        <w:t>a</w:t>
      </w:r>
      <w:r w:rsidR="00EF43E7" w:rsidRPr="00E97BD3">
        <w:rPr>
          <w:rFonts w:ascii="Arial" w:hAnsi="Arial"/>
          <w:sz w:val="22"/>
          <w:szCs w:val="22"/>
        </w:rPr>
        <w:t xml:space="preserve"> financija</w:t>
      </w:r>
      <w:r w:rsidR="00DB6EEA" w:rsidRPr="00E97BD3">
        <w:rPr>
          <w:rFonts w:ascii="Arial" w:hAnsi="Arial"/>
          <w:sz w:val="22"/>
          <w:szCs w:val="22"/>
        </w:rPr>
        <w:t xml:space="preserve"> Republike Hrvatske</w:t>
      </w:r>
      <w:r w:rsidR="00EF43E7" w:rsidRPr="00E97BD3">
        <w:rPr>
          <w:rFonts w:ascii="Arial" w:hAnsi="Arial"/>
          <w:sz w:val="22"/>
          <w:szCs w:val="22"/>
        </w:rPr>
        <w:t xml:space="preserve"> i </w:t>
      </w:r>
      <w:r w:rsidR="00B20F40" w:rsidRPr="00E97BD3">
        <w:rPr>
          <w:rFonts w:ascii="Arial" w:hAnsi="Arial"/>
          <w:sz w:val="22"/>
          <w:szCs w:val="22"/>
        </w:rPr>
        <w:t xml:space="preserve">Trgovačkog društva za gospodarenje otpadom </w:t>
      </w:r>
      <w:proofErr w:type="spellStart"/>
      <w:r w:rsidR="00EF43E7" w:rsidRPr="00E97BD3">
        <w:rPr>
          <w:rFonts w:ascii="Arial" w:hAnsi="Arial"/>
          <w:sz w:val="22"/>
          <w:szCs w:val="22"/>
        </w:rPr>
        <w:t>Ekoplus</w:t>
      </w:r>
      <w:proofErr w:type="spellEnd"/>
      <w:r w:rsidR="00EF43E7" w:rsidRPr="00E97BD3">
        <w:rPr>
          <w:rFonts w:ascii="Arial" w:hAnsi="Arial"/>
          <w:sz w:val="22"/>
          <w:szCs w:val="22"/>
        </w:rPr>
        <w:t xml:space="preserve"> d.o.o. Rijeka. Namjena je sufinanciranje izgradnje Županijskog centra za gospodarenje otpadom </w:t>
      </w:r>
      <w:proofErr w:type="spellStart"/>
      <w:r w:rsidR="00EF43E7" w:rsidRPr="00E97BD3">
        <w:rPr>
          <w:rFonts w:ascii="Arial" w:hAnsi="Arial"/>
          <w:sz w:val="22"/>
          <w:szCs w:val="22"/>
        </w:rPr>
        <w:t>Marišćina</w:t>
      </w:r>
      <w:proofErr w:type="spellEnd"/>
      <w:r w:rsidR="00EF43E7" w:rsidRPr="00E97BD3">
        <w:rPr>
          <w:rFonts w:ascii="Arial" w:hAnsi="Arial"/>
          <w:sz w:val="22"/>
          <w:szCs w:val="22"/>
        </w:rPr>
        <w:t xml:space="preserve">. Maksimalni iznos zajma </w:t>
      </w:r>
      <w:r w:rsidR="0078226E" w:rsidRPr="00E97BD3">
        <w:rPr>
          <w:rFonts w:ascii="Arial" w:hAnsi="Arial"/>
          <w:sz w:val="22"/>
          <w:szCs w:val="22"/>
        </w:rPr>
        <w:t xml:space="preserve">je </w:t>
      </w:r>
      <w:r w:rsidR="00EF43E7" w:rsidRPr="00E97BD3">
        <w:rPr>
          <w:rFonts w:ascii="Arial" w:hAnsi="Arial"/>
          <w:sz w:val="22"/>
          <w:szCs w:val="22"/>
        </w:rPr>
        <w:t>7.201.344 E</w:t>
      </w:r>
      <w:r w:rsidR="005919C4" w:rsidRPr="00E97BD3">
        <w:rPr>
          <w:rFonts w:ascii="Arial" w:hAnsi="Arial"/>
          <w:sz w:val="22"/>
          <w:szCs w:val="22"/>
        </w:rPr>
        <w:t>UR-a</w:t>
      </w:r>
      <w:r w:rsidR="00EF43E7" w:rsidRPr="00E97BD3">
        <w:rPr>
          <w:rFonts w:ascii="Arial" w:hAnsi="Arial"/>
          <w:sz w:val="22"/>
          <w:szCs w:val="22"/>
        </w:rPr>
        <w:t>, uz fiksnu kamatnu stopu 3,987 %. Kamat</w:t>
      </w:r>
      <w:r w:rsidR="00DA31D5" w:rsidRPr="00E97BD3">
        <w:rPr>
          <w:rFonts w:ascii="Arial" w:hAnsi="Arial"/>
          <w:sz w:val="22"/>
          <w:szCs w:val="22"/>
        </w:rPr>
        <w:t>a</w:t>
      </w:r>
      <w:r w:rsidR="00EF43E7" w:rsidRPr="00E97BD3">
        <w:rPr>
          <w:rFonts w:ascii="Arial" w:hAnsi="Arial"/>
          <w:sz w:val="22"/>
          <w:szCs w:val="22"/>
        </w:rPr>
        <w:t xml:space="preserve"> se obračunava od prvog korištenja zajma, a naplaćuje se nakon isteka počeka</w:t>
      </w:r>
      <w:r w:rsidR="006928C4" w:rsidRPr="00E97BD3">
        <w:rPr>
          <w:rFonts w:ascii="Arial" w:hAnsi="Arial"/>
          <w:sz w:val="22"/>
          <w:szCs w:val="22"/>
        </w:rPr>
        <w:t>,</w:t>
      </w:r>
      <w:r w:rsidR="00EF43E7" w:rsidRPr="00E97BD3">
        <w:rPr>
          <w:rFonts w:ascii="Arial" w:hAnsi="Arial"/>
          <w:sz w:val="22"/>
          <w:szCs w:val="22"/>
        </w:rPr>
        <w:t xml:space="preserve"> u 80 jednakih </w:t>
      </w:r>
      <w:r w:rsidR="006928C4" w:rsidRPr="00E97BD3">
        <w:rPr>
          <w:rFonts w:ascii="Arial" w:hAnsi="Arial"/>
          <w:sz w:val="22"/>
          <w:szCs w:val="22"/>
        </w:rPr>
        <w:t>tro</w:t>
      </w:r>
      <w:r w:rsidR="00EF43E7" w:rsidRPr="00E97BD3">
        <w:rPr>
          <w:rFonts w:ascii="Arial" w:hAnsi="Arial"/>
          <w:sz w:val="22"/>
          <w:szCs w:val="22"/>
        </w:rPr>
        <w:t>mjesečni</w:t>
      </w:r>
      <w:r w:rsidR="00E67FAF" w:rsidRPr="00E97BD3">
        <w:rPr>
          <w:rFonts w:ascii="Arial" w:hAnsi="Arial"/>
          <w:sz w:val="22"/>
          <w:szCs w:val="22"/>
        </w:rPr>
        <w:t>h</w:t>
      </w:r>
      <w:r w:rsidR="00EF43E7" w:rsidRPr="00E97BD3">
        <w:rPr>
          <w:rFonts w:ascii="Arial" w:hAnsi="Arial"/>
          <w:sz w:val="22"/>
          <w:szCs w:val="22"/>
        </w:rPr>
        <w:t xml:space="preserve"> rata. Rok otplate od 25 godina uključuje i poček od 5 godina. </w:t>
      </w:r>
      <w:r w:rsidR="000A7BF5" w:rsidRPr="00E97BD3">
        <w:rPr>
          <w:rFonts w:ascii="Arial" w:hAnsi="Arial"/>
          <w:sz w:val="22"/>
          <w:szCs w:val="22"/>
        </w:rPr>
        <w:t>Dospijeće</w:t>
      </w:r>
      <w:r w:rsidR="00EF43E7" w:rsidRPr="00E97BD3">
        <w:rPr>
          <w:rFonts w:ascii="Arial" w:hAnsi="Arial"/>
          <w:sz w:val="22"/>
          <w:szCs w:val="22"/>
        </w:rPr>
        <w:t xml:space="preserve"> </w:t>
      </w:r>
      <w:r w:rsidR="00BA365B" w:rsidRPr="00E97BD3">
        <w:rPr>
          <w:rFonts w:ascii="Arial" w:hAnsi="Arial"/>
          <w:sz w:val="22"/>
          <w:szCs w:val="22"/>
        </w:rPr>
        <w:t>prve</w:t>
      </w:r>
      <w:r w:rsidR="00EF43E7" w:rsidRPr="00E97BD3">
        <w:rPr>
          <w:rFonts w:ascii="Arial" w:hAnsi="Arial"/>
          <w:sz w:val="22"/>
          <w:szCs w:val="22"/>
        </w:rPr>
        <w:t xml:space="preserve"> rate je 5 godina od prvog korištenja zajma. Ugovor je sklopljen uz suglasnost PGŽ i Grada Rijeke kao solidarnih dužnika. </w:t>
      </w:r>
      <w:r w:rsidR="00DF5C3E" w:rsidRPr="00E97BD3">
        <w:rPr>
          <w:rFonts w:ascii="Arial" w:hAnsi="Arial"/>
          <w:sz w:val="22"/>
          <w:szCs w:val="22"/>
        </w:rPr>
        <w:t xml:space="preserve">Dana 20. </w:t>
      </w:r>
      <w:r w:rsidR="00941462" w:rsidRPr="00E97BD3">
        <w:rPr>
          <w:rFonts w:ascii="Arial" w:hAnsi="Arial"/>
          <w:sz w:val="22"/>
          <w:szCs w:val="22"/>
        </w:rPr>
        <w:t>p</w:t>
      </w:r>
      <w:r w:rsidR="00DF5C3E" w:rsidRPr="00E97BD3">
        <w:rPr>
          <w:rFonts w:ascii="Arial" w:hAnsi="Arial"/>
          <w:sz w:val="22"/>
          <w:szCs w:val="22"/>
        </w:rPr>
        <w:t xml:space="preserve">rosinca 2013. godine sklopljen je Dodatak </w:t>
      </w:r>
      <w:r w:rsidR="0078226E" w:rsidRPr="00E97BD3">
        <w:rPr>
          <w:rFonts w:ascii="Arial" w:hAnsi="Arial"/>
          <w:sz w:val="22"/>
          <w:szCs w:val="22"/>
        </w:rPr>
        <w:t>U</w:t>
      </w:r>
      <w:r w:rsidR="00DF5C3E" w:rsidRPr="00E97BD3">
        <w:rPr>
          <w:rFonts w:ascii="Arial" w:hAnsi="Arial"/>
          <w:sz w:val="22"/>
          <w:szCs w:val="22"/>
        </w:rPr>
        <w:t>govoru kojim se smanjio iznos zajma i on sada iznosi maksimaln</w:t>
      </w:r>
      <w:r w:rsidR="00941462" w:rsidRPr="00E97BD3">
        <w:rPr>
          <w:rFonts w:ascii="Arial" w:hAnsi="Arial"/>
          <w:sz w:val="22"/>
          <w:szCs w:val="22"/>
        </w:rPr>
        <w:t>o 4.566.903,58 EUR</w:t>
      </w:r>
      <w:r w:rsidR="00E97BD3" w:rsidRPr="00E97BD3">
        <w:rPr>
          <w:rFonts w:ascii="Arial" w:hAnsi="Arial"/>
          <w:sz w:val="22"/>
          <w:szCs w:val="22"/>
        </w:rPr>
        <w:t>-</w:t>
      </w:r>
      <w:r w:rsidR="00DF5C3E" w:rsidRPr="00E97BD3">
        <w:rPr>
          <w:rFonts w:ascii="Arial" w:hAnsi="Arial"/>
          <w:sz w:val="22"/>
          <w:szCs w:val="22"/>
        </w:rPr>
        <w:t xml:space="preserve">a. </w:t>
      </w:r>
      <w:r w:rsidR="00941462" w:rsidRPr="00E97BD3">
        <w:rPr>
          <w:rFonts w:ascii="Arial" w:hAnsi="Arial"/>
          <w:sz w:val="22"/>
          <w:szCs w:val="22"/>
        </w:rPr>
        <w:t>Sve ostale odredbe ugovora o zajmu za sufinanciranje gore navedenog projekta ostale su nepromijenjene. Do smanjenja iznosa zajma došlo je zbog većeg sufinanciranja</w:t>
      </w:r>
      <w:r w:rsidR="003456C8" w:rsidRPr="00E97BD3">
        <w:rPr>
          <w:rFonts w:ascii="Arial" w:hAnsi="Arial"/>
          <w:sz w:val="22"/>
          <w:szCs w:val="22"/>
        </w:rPr>
        <w:t xml:space="preserve"> projekta iz sredstava </w:t>
      </w:r>
      <w:r w:rsidR="00941462" w:rsidRPr="00E97BD3">
        <w:rPr>
          <w:rFonts w:ascii="Arial" w:hAnsi="Arial"/>
          <w:sz w:val="22"/>
          <w:szCs w:val="22"/>
        </w:rPr>
        <w:t>EU</w:t>
      </w:r>
      <w:r w:rsidR="003456C8" w:rsidRPr="00E97BD3">
        <w:rPr>
          <w:rFonts w:ascii="Arial" w:hAnsi="Arial"/>
          <w:sz w:val="22"/>
          <w:szCs w:val="22"/>
        </w:rPr>
        <w:t xml:space="preserve"> pomoći</w:t>
      </w:r>
      <w:r w:rsidR="00941462" w:rsidRPr="00E97BD3">
        <w:rPr>
          <w:rFonts w:ascii="Arial" w:hAnsi="Arial"/>
          <w:sz w:val="22"/>
          <w:szCs w:val="22"/>
        </w:rPr>
        <w:t>.</w:t>
      </w:r>
      <w:r w:rsidR="00BD3326" w:rsidRPr="00E97BD3">
        <w:rPr>
          <w:rFonts w:ascii="Arial" w:hAnsi="Arial"/>
          <w:sz w:val="22"/>
          <w:szCs w:val="22"/>
        </w:rPr>
        <w:t xml:space="preserve"> Otplata zajma započela je u 2017. godini i do 31. prosinca 20</w:t>
      </w:r>
      <w:r w:rsidR="00491040" w:rsidRPr="00E97BD3">
        <w:rPr>
          <w:rFonts w:ascii="Arial" w:hAnsi="Arial"/>
          <w:sz w:val="22"/>
          <w:szCs w:val="22"/>
        </w:rPr>
        <w:t>2</w:t>
      </w:r>
      <w:r w:rsidR="00E97BD3" w:rsidRPr="00E97BD3">
        <w:rPr>
          <w:rFonts w:ascii="Arial" w:hAnsi="Arial"/>
          <w:sz w:val="22"/>
          <w:szCs w:val="22"/>
        </w:rPr>
        <w:t>2</w:t>
      </w:r>
      <w:r w:rsidR="00BD3326" w:rsidRPr="00E97BD3">
        <w:rPr>
          <w:rFonts w:ascii="Arial" w:hAnsi="Arial"/>
          <w:sz w:val="22"/>
          <w:szCs w:val="22"/>
        </w:rPr>
        <w:t xml:space="preserve">. godine otplaćeno je </w:t>
      </w:r>
      <w:r w:rsidR="00E97BD3" w:rsidRPr="00E97BD3">
        <w:rPr>
          <w:rFonts w:ascii="Arial" w:hAnsi="Arial"/>
          <w:sz w:val="22"/>
          <w:szCs w:val="22"/>
        </w:rPr>
        <w:t>9.278.862,90</w:t>
      </w:r>
      <w:r w:rsidR="00BD3326" w:rsidRPr="00E97BD3">
        <w:rPr>
          <w:rFonts w:ascii="Arial" w:hAnsi="Arial"/>
          <w:sz w:val="22"/>
          <w:szCs w:val="22"/>
        </w:rPr>
        <w:t xml:space="preserve"> kun</w:t>
      </w:r>
      <w:r w:rsidR="00DA31D5" w:rsidRPr="00E97BD3">
        <w:rPr>
          <w:rFonts w:ascii="Arial" w:hAnsi="Arial"/>
          <w:sz w:val="22"/>
          <w:szCs w:val="22"/>
        </w:rPr>
        <w:t>a</w:t>
      </w:r>
      <w:r w:rsidR="00BD3326" w:rsidRPr="00E97BD3">
        <w:rPr>
          <w:rFonts w:ascii="Arial" w:hAnsi="Arial"/>
          <w:sz w:val="22"/>
          <w:szCs w:val="22"/>
        </w:rPr>
        <w:t xml:space="preserve"> glavnice uvećano za kamate.</w:t>
      </w:r>
    </w:p>
    <w:p w14:paraId="5EA27871" w14:textId="77777777" w:rsidR="005C746C" w:rsidRPr="002E781A" w:rsidRDefault="005C746C" w:rsidP="00A0561E">
      <w:pPr>
        <w:pStyle w:val="BodyText"/>
        <w:jc w:val="both"/>
        <w:rPr>
          <w:rFonts w:ascii="Arial" w:hAnsi="Arial"/>
          <w:sz w:val="22"/>
          <w:szCs w:val="22"/>
        </w:rPr>
      </w:pPr>
    </w:p>
    <w:p w14:paraId="19F36550" w14:textId="1B4261FF" w:rsidR="002927C0" w:rsidRPr="002E781A" w:rsidRDefault="00472388" w:rsidP="00472388">
      <w:pPr>
        <w:rPr>
          <w:rFonts w:ascii="Arial" w:hAnsi="Arial"/>
          <w:sz w:val="22"/>
          <w:szCs w:val="22"/>
        </w:rPr>
      </w:pPr>
      <w:r w:rsidRPr="002E781A">
        <w:rPr>
          <w:rFonts w:ascii="Arial" w:hAnsi="Arial"/>
          <w:sz w:val="22"/>
          <w:szCs w:val="22"/>
        </w:rPr>
        <w:t xml:space="preserve">3) </w:t>
      </w:r>
      <w:r w:rsidR="00B358BC" w:rsidRPr="002E781A">
        <w:rPr>
          <w:rFonts w:ascii="Arial" w:hAnsi="Arial"/>
          <w:sz w:val="22"/>
          <w:szCs w:val="22"/>
        </w:rPr>
        <w:t>Županijsk</w:t>
      </w:r>
      <w:r w:rsidR="00DB6EEA" w:rsidRPr="002E781A">
        <w:rPr>
          <w:rFonts w:ascii="Arial" w:hAnsi="Arial"/>
          <w:sz w:val="22"/>
          <w:szCs w:val="22"/>
        </w:rPr>
        <w:t>a skupština je dana</w:t>
      </w:r>
      <w:r w:rsidR="00B358BC" w:rsidRPr="002E781A">
        <w:rPr>
          <w:rFonts w:ascii="Arial" w:hAnsi="Arial"/>
          <w:sz w:val="22"/>
          <w:szCs w:val="22"/>
        </w:rPr>
        <w:t xml:space="preserve"> 30. svibnja 2019. godine </w:t>
      </w:r>
      <w:r w:rsidR="00DB6EEA" w:rsidRPr="002E781A">
        <w:rPr>
          <w:rFonts w:ascii="Arial" w:hAnsi="Arial"/>
          <w:sz w:val="22"/>
          <w:szCs w:val="22"/>
        </w:rPr>
        <w:t>donijela Odluku o davanju suglasnosti za dugoročno zaduženje Županijskoj lučkoj upravi Rab kod Hrvatske banke za obnovu i razvitak radi kupnje i uređenja poslovnog prostora u Rabu</w:t>
      </w:r>
      <w:r w:rsidR="000D6CC4" w:rsidRPr="002E781A">
        <w:rPr>
          <w:rFonts w:ascii="Arial" w:hAnsi="Arial"/>
          <w:sz w:val="22"/>
          <w:szCs w:val="22"/>
        </w:rPr>
        <w:t xml:space="preserve"> i o davanju jamstva za ispunjenje kreditnih obveza</w:t>
      </w:r>
      <w:r w:rsidR="00DB6EEA" w:rsidRPr="002E781A">
        <w:rPr>
          <w:rFonts w:ascii="Arial" w:hAnsi="Arial"/>
          <w:sz w:val="22"/>
          <w:szCs w:val="22"/>
        </w:rPr>
        <w:t xml:space="preserve">. Temeljem navedene Odluke Županija </w:t>
      </w:r>
      <w:r w:rsidR="00B358BC" w:rsidRPr="002E781A">
        <w:rPr>
          <w:rFonts w:ascii="Arial" w:hAnsi="Arial"/>
          <w:sz w:val="22"/>
          <w:szCs w:val="22"/>
        </w:rPr>
        <w:t>je</w:t>
      </w:r>
      <w:r w:rsidR="00DB6EEA" w:rsidRPr="002E781A">
        <w:rPr>
          <w:rFonts w:ascii="Arial" w:hAnsi="Arial"/>
          <w:sz w:val="22"/>
          <w:szCs w:val="22"/>
        </w:rPr>
        <w:t xml:space="preserve"> dana</w:t>
      </w:r>
      <w:r w:rsidR="00B358BC" w:rsidRPr="002E781A">
        <w:rPr>
          <w:rFonts w:ascii="Arial" w:hAnsi="Arial"/>
          <w:sz w:val="22"/>
          <w:szCs w:val="22"/>
        </w:rPr>
        <w:t xml:space="preserve"> 16. kolovoza 2019. godine izdala jamstvo u korist Hrvatske banke za obnovu i razvitak</w:t>
      </w:r>
      <w:r w:rsidR="00E42DA5" w:rsidRPr="002E781A">
        <w:rPr>
          <w:rFonts w:ascii="Arial" w:hAnsi="Arial"/>
          <w:sz w:val="22"/>
          <w:szCs w:val="22"/>
        </w:rPr>
        <w:t xml:space="preserve"> za </w:t>
      </w:r>
      <w:r w:rsidR="00B358BC" w:rsidRPr="002E781A">
        <w:rPr>
          <w:rFonts w:ascii="Arial" w:hAnsi="Arial"/>
          <w:sz w:val="22"/>
          <w:szCs w:val="22"/>
        </w:rPr>
        <w:t xml:space="preserve">osiguranje naplate tražbine po dugoročnom kreditu odobrenom Županijskoj lučkoj upravi Rab. Iznos kredita je 2.500.000,00 kuna s rokom otplate </w:t>
      </w:r>
      <w:r w:rsidR="00946751" w:rsidRPr="002E781A">
        <w:rPr>
          <w:rFonts w:ascii="Arial" w:hAnsi="Arial"/>
          <w:sz w:val="22"/>
          <w:szCs w:val="22"/>
        </w:rPr>
        <w:t>10</w:t>
      </w:r>
      <w:r w:rsidR="00B358BC" w:rsidRPr="002E781A">
        <w:rPr>
          <w:rFonts w:ascii="Arial" w:hAnsi="Arial"/>
          <w:sz w:val="22"/>
          <w:szCs w:val="22"/>
        </w:rPr>
        <w:t xml:space="preserve"> godina</w:t>
      </w:r>
      <w:r w:rsidR="00946751" w:rsidRPr="002E781A">
        <w:rPr>
          <w:rFonts w:ascii="Arial" w:hAnsi="Arial"/>
          <w:sz w:val="22"/>
          <w:szCs w:val="22"/>
        </w:rPr>
        <w:t>,</w:t>
      </w:r>
      <w:r w:rsidR="00B358BC" w:rsidRPr="002E781A">
        <w:rPr>
          <w:rFonts w:ascii="Arial" w:hAnsi="Arial"/>
          <w:sz w:val="22"/>
          <w:szCs w:val="22"/>
        </w:rPr>
        <w:t xml:space="preserve"> </w:t>
      </w:r>
      <w:r w:rsidR="00946751" w:rsidRPr="002E781A">
        <w:rPr>
          <w:rFonts w:ascii="Arial" w:hAnsi="Arial"/>
          <w:sz w:val="22"/>
          <w:szCs w:val="22"/>
        </w:rPr>
        <w:t>bez počeka, te uz fiksnu kamatnu stopu 1,75 % godišnje.</w:t>
      </w:r>
      <w:r w:rsidR="009A3F78" w:rsidRPr="002E781A">
        <w:rPr>
          <w:rFonts w:ascii="Arial" w:hAnsi="Arial"/>
          <w:sz w:val="22"/>
          <w:szCs w:val="22"/>
        </w:rPr>
        <w:t xml:space="preserve"> Otplata zajma započela je u 2020. godini i do 31. prosinca 202</w:t>
      </w:r>
      <w:r w:rsidR="002E781A" w:rsidRPr="002E781A">
        <w:rPr>
          <w:rFonts w:ascii="Arial" w:hAnsi="Arial"/>
          <w:sz w:val="22"/>
          <w:szCs w:val="22"/>
        </w:rPr>
        <w:t>2</w:t>
      </w:r>
      <w:r w:rsidR="009A3F78" w:rsidRPr="002E781A">
        <w:rPr>
          <w:rFonts w:ascii="Arial" w:hAnsi="Arial"/>
          <w:sz w:val="22"/>
          <w:szCs w:val="22"/>
        </w:rPr>
        <w:t xml:space="preserve">. godine otplaćeno je </w:t>
      </w:r>
      <w:r w:rsidR="002E781A" w:rsidRPr="002E781A">
        <w:rPr>
          <w:rFonts w:ascii="Arial" w:hAnsi="Arial"/>
          <w:sz w:val="22"/>
          <w:szCs w:val="22"/>
        </w:rPr>
        <w:t>708.333,22</w:t>
      </w:r>
      <w:r w:rsidR="009A3F78" w:rsidRPr="002E781A">
        <w:rPr>
          <w:rFonts w:ascii="Arial" w:hAnsi="Arial"/>
          <w:sz w:val="22"/>
          <w:szCs w:val="22"/>
        </w:rPr>
        <w:t xml:space="preserve"> kuna glavnice uvećano za kamate</w:t>
      </w:r>
      <w:r w:rsidR="000D6CC4" w:rsidRPr="002E781A">
        <w:rPr>
          <w:rFonts w:ascii="Arial" w:hAnsi="Arial"/>
          <w:sz w:val="22"/>
          <w:szCs w:val="22"/>
        </w:rPr>
        <w:t>.</w:t>
      </w:r>
    </w:p>
    <w:p w14:paraId="6AD5538F" w14:textId="6631BDB2" w:rsidR="002E781A" w:rsidRPr="002E781A" w:rsidRDefault="007014E6" w:rsidP="007014E6">
      <w:pPr>
        <w:rPr>
          <w:rFonts w:ascii="Arial" w:hAnsi="Arial"/>
          <w:sz w:val="22"/>
          <w:szCs w:val="22"/>
        </w:rPr>
      </w:pPr>
      <w:r w:rsidRPr="00723E31">
        <w:rPr>
          <w:rFonts w:ascii="Arial" w:hAnsi="Arial"/>
          <w:sz w:val="22"/>
          <w:szCs w:val="22"/>
        </w:rPr>
        <w:lastRenderedPageBreak/>
        <w:t>4) Dana</w:t>
      </w:r>
      <w:r w:rsidR="006772EF" w:rsidRPr="00723E31">
        <w:rPr>
          <w:rFonts w:ascii="Arial" w:hAnsi="Arial"/>
          <w:sz w:val="22"/>
          <w:szCs w:val="22"/>
        </w:rPr>
        <w:t xml:space="preserve"> 16. srpnja 2020. godine</w:t>
      </w:r>
      <w:r w:rsidRPr="00723E31">
        <w:rPr>
          <w:rFonts w:ascii="Arial" w:hAnsi="Arial"/>
          <w:sz w:val="22"/>
          <w:szCs w:val="22"/>
        </w:rPr>
        <w:t xml:space="preserve"> Županijska skupština je donijela Odluku o davanju suglasnosti za dugoročno zaduženje Županijskoj lučkoj upravi Rab kod Hrvatske banke za obnovu i razvitak radi </w:t>
      </w:r>
      <w:r w:rsidR="006772EF" w:rsidRPr="00723E31">
        <w:rPr>
          <w:rFonts w:ascii="Arial" w:hAnsi="Arial"/>
          <w:sz w:val="22"/>
          <w:szCs w:val="22"/>
        </w:rPr>
        <w:t xml:space="preserve">izgradnje ribarske luke </w:t>
      </w:r>
      <w:r w:rsidRPr="00723E31">
        <w:rPr>
          <w:rFonts w:ascii="Arial" w:hAnsi="Arial"/>
          <w:sz w:val="22"/>
          <w:szCs w:val="22"/>
        </w:rPr>
        <w:t xml:space="preserve">u Rabu i o davanju jamstva za ispunjenje kreditnih obveza. Temeljem navedene Odluke Županija je dana </w:t>
      </w:r>
      <w:r w:rsidR="006772EF" w:rsidRPr="00723E31">
        <w:rPr>
          <w:rFonts w:ascii="Arial" w:hAnsi="Arial"/>
          <w:sz w:val="22"/>
          <w:szCs w:val="22"/>
        </w:rPr>
        <w:t>04.</w:t>
      </w:r>
      <w:r w:rsidRPr="00723E31">
        <w:rPr>
          <w:rFonts w:ascii="Arial" w:hAnsi="Arial"/>
          <w:sz w:val="22"/>
          <w:szCs w:val="22"/>
        </w:rPr>
        <w:t xml:space="preserve"> </w:t>
      </w:r>
      <w:r w:rsidR="006772EF" w:rsidRPr="00723E31">
        <w:rPr>
          <w:rFonts w:ascii="Arial" w:hAnsi="Arial"/>
          <w:sz w:val="22"/>
          <w:szCs w:val="22"/>
        </w:rPr>
        <w:t>veljače</w:t>
      </w:r>
      <w:r w:rsidRPr="00723E31">
        <w:rPr>
          <w:rFonts w:ascii="Arial" w:hAnsi="Arial"/>
          <w:sz w:val="22"/>
          <w:szCs w:val="22"/>
        </w:rPr>
        <w:t xml:space="preserve"> 20</w:t>
      </w:r>
      <w:r w:rsidR="006772EF" w:rsidRPr="00723E31">
        <w:rPr>
          <w:rFonts w:ascii="Arial" w:hAnsi="Arial"/>
          <w:sz w:val="22"/>
          <w:szCs w:val="22"/>
        </w:rPr>
        <w:t>2</w:t>
      </w:r>
      <w:r w:rsidRPr="00723E31">
        <w:rPr>
          <w:rFonts w:ascii="Arial" w:hAnsi="Arial"/>
          <w:sz w:val="22"/>
          <w:szCs w:val="22"/>
        </w:rPr>
        <w:t xml:space="preserve">1. godine izdala jamstvo u korist Hrvatske banke za obnovu i razvitak za osiguranje naplate tražbine po dugoročnom kreditu odobrenom Županijskoj lučkoj upravi Rab. Iznos kredita je </w:t>
      </w:r>
      <w:r w:rsidR="006772EF" w:rsidRPr="00723E31">
        <w:rPr>
          <w:rFonts w:ascii="Arial" w:hAnsi="Arial"/>
          <w:sz w:val="22"/>
          <w:szCs w:val="22"/>
        </w:rPr>
        <w:t>7</w:t>
      </w:r>
      <w:r w:rsidRPr="00723E31">
        <w:rPr>
          <w:rFonts w:ascii="Arial" w:hAnsi="Arial"/>
          <w:sz w:val="22"/>
          <w:szCs w:val="22"/>
        </w:rPr>
        <w:t>.</w:t>
      </w:r>
      <w:r w:rsidR="006772EF" w:rsidRPr="00723E31">
        <w:rPr>
          <w:rFonts w:ascii="Arial" w:hAnsi="Arial"/>
          <w:sz w:val="22"/>
          <w:szCs w:val="22"/>
        </w:rPr>
        <w:t>0</w:t>
      </w:r>
      <w:r w:rsidRPr="00723E31">
        <w:rPr>
          <w:rFonts w:ascii="Arial" w:hAnsi="Arial"/>
          <w:sz w:val="22"/>
          <w:szCs w:val="22"/>
        </w:rPr>
        <w:t xml:space="preserve">00.000,00 kuna s rokom </w:t>
      </w:r>
      <w:r w:rsidRPr="00F7740B">
        <w:rPr>
          <w:rFonts w:ascii="Arial" w:hAnsi="Arial"/>
          <w:sz w:val="22"/>
          <w:szCs w:val="22"/>
        </w:rPr>
        <w:t xml:space="preserve">otplate </w:t>
      </w:r>
      <w:r w:rsidR="006772EF" w:rsidRPr="00F7740B">
        <w:rPr>
          <w:rFonts w:ascii="Arial" w:hAnsi="Arial"/>
          <w:sz w:val="22"/>
          <w:szCs w:val="22"/>
        </w:rPr>
        <w:t>8</w:t>
      </w:r>
      <w:r w:rsidRPr="00F7740B">
        <w:rPr>
          <w:rFonts w:ascii="Arial" w:hAnsi="Arial"/>
          <w:sz w:val="22"/>
          <w:szCs w:val="22"/>
        </w:rPr>
        <w:t xml:space="preserve"> godina, bez počeka, te uz fiksnu kamatnu stopu 1,7</w:t>
      </w:r>
      <w:r w:rsidR="006124C0" w:rsidRPr="00F7740B">
        <w:rPr>
          <w:rFonts w:ascii="Arial" w:hAnsi="Arial"/>
          <w:sz w:val="22"/>
          <w:szCs w:val="22"/>
        </w:rPr>
        <w:t>0</w:t>
      </w:r>
      <w:r w:rsidRPr="00F7740B">
        <w:rPr>
          <w:rFonts w:ascii="Arial" w:hAnsi="Arial"/>
          <w:sz w:val="22"/>
          <w:szCs w:val="22"/>
        </w:rPr>
        <w:t xml:space="preserve"> % godišnje. </w:t>
      </w:r>
      <w:r w:rsidR="00311802" w:rsidRPr="00F7740B">
        <w:rPr>
          <w:rFonts w:ascii="Arial" w:hAnsi="Arial"/>
          <w:sz w:val="22"/>
          <w:szCs w:val="22"/>
        </w:rPr>
        <w:t>Od u</w:t>
      </w:r>
      <w:r w:rsidR="00F907D6" w:rsidRPr="00F7740B">
        <w:rPr>
          <w:rFonts w:ascii="Arial" w:hAnsi="Arial"/>
          <w:sz w:val="22"/>
          <w:szCs w:val="22"/>
        </w:rPr>
        <w:t>kupno</w:t>
      </w:r>
      <w:r w:rsidR="00311802" w:rsidRPr="00F7740B">
        <w:rPr>
          <w:rFonts w:ascii="Arial" w:hAnsi="Arial"/>
          <w:sz w:val="22"/>
          <w:szCs w:val="22"/>
        </w:rPr>
        <w:t xml:space="preserve"> odobrenog iznosa kredita</w:t>
      </w:r>
      <w:r w:rsidR="00F907D6" w:rsidRPr="00F7740B">
        <w:rPr>
          <w:rFonts w:ascii="Arial" w:hAnsi="Arial"/>
          <w:sz w:val="22"/>
          <w:szCs w:val="22"/>
        </w:rPr>
        <w:t xml:space="preserve"> </w:t>
      </w:r>
      <w:r w:rsidR="00311802" w:rsidRPr="00F7740B">
        <w:rPr>
          <w:rFonts w:ascii="Arial" w:hAnsi="Arial"/>
          <w:sz w:val="22"/>
          <w:szCs w:val="22"/>
        </w:rPr>
        <w:t>iskorišten je</w:t>
      </w:r>
      <w:r w:rsidR="00F907D6" w:rsidRPr="00F7740B">
        <w:rPr>
          <w:rFonts w:ascii="Arial" w:hAnsi="Arial"/>
          <w:sz w:val="22"/>
          <w:szCs w:val="22"/>
        </w:rPr>
        <w:t xml:space="preserve"> </w:t>
      </w:r>
      <w:r w:rsidR="00311802" w:rsidRPr="00F7740B">
        <w:rPr>
          <w:rFonts w:ascii="Arial" w:hAnsi="Arial"/>
          <w:sz w:val="22"/>
          <w:szCs w:val="22"/>
        </w:rPr>
        <w:t>kredit</w:t>
      </w:r>
      <w:r w:rsidR="00F907D6" w:rsidRPr="00F7740B">
        <w:rPr>
          <w:rFonts w:ascii="Arial" w:hAnsi="Arial"/>
          <w:sz w:val="22"/>
          <w:szCs w:val="22"/>
        </w:rPr>
        <w:t xml:space="preserve"> u </w:t>
      </w:r>
      <w:r w:rsidR="00311802" w:rsidRPr="00F7740B">
        <w:rPr>
          <w:rFonts w:ascii="Arial" w:hAnsi="Arial"/>
          <w:sz w:val="22"/>
          <w:szCs w:val="22"/>
        </w:rPr>
        <w:t>visini od</w:t>
      </w:r>
      <w:r w:rsidR="00F907D6" w:rsidRPr="00F7740B">
        <w:rPr>
          <w:rFonts w:ascii="Arial" w:hAnsi="Arial"/>
          <w:sz w:val="22"/>
          <w:szCs w:val="22"/>
        </w:rPr>
        <w:t xml:space="preserve"> </w:t>
      </w:r>
      <w:r w:rsidR="00311802" w:rsidRPr="00F7740B">
        <w:rPr>
          <w:rFonts w:ascii="Arial" w:hAnsi="Arial"/>
          <w:sz w:val="22"/>
          <w:szCs w:val="22"/>
        </w:rPr>
        <w:t>4.947.737,62 kuna</w:t>
      </w:r>
      <w:r w:rsidR="00F907D6" w:rsidRPr="00F7740B">
        <w:rPr>
          <w:rFonts w:ascii="Arial" w:hAnsi="Arial"/>
          <w:sz w:val="22"/>
          <w:szCs w:val="22"/>
        </w:rPr>
        <w:t xml:space="preserve">. </w:t>
      </w:r>
      <w:r w:rsidR="00FF1E23" w:rsidRPr="00F7740B">
        <w:rPr>
          <w:rFonts w:ascii="Arial" w:hAnsi="Arial"/>
          <w:sz w:val="22"/>
          <w:szCs w:val="22"/>
        </w:rPr>
        <w:t xml:space="preserve">Do 31. prosinca </w:t>
      </w:r>
      <w:r w:rsidRPr="00F7740B">
        <w:rPr>
          <w:rFonts w:ascii="Arial" w:hAnsi="Arial"/>
          <w:sz w:val="22"/>
          <w:szCs w:val="22"/>
        </w:rPr>
        <w:t>202</w:t>
      </w:r>
      <w:r w:rsidR="002E781A" w:rsidRPr="00F7740B">
        <w:rPr>
          <w:rFonts w:ascii="Arial" w:hAnsi="Arial"/>
          <w:sz w:val="22"/>
          <w:szCs w:val="22"/>
        </w:rPr>
        <w:t>2</w:t>
      </w:r>
      <w:r w:rsidRPr="00F7740B">
        <w:rPr>
          <w:rFonts w:ascii="Arial" w:hAnsi="Arial"/>
          <w:sz w:val="22"/>
          <w:szCs w:val="22"/>
        </w:rPr>
        <w:t>. godin</w:t>
      </w:r>
      <w:r w:rsidR="00FF1E23" w:rsidRPr="00F7740B">
        <w:rPr>
          <w:rFonts w:ascii="Arial" w:hAnsi="Arial"/>
          <w:sz w:val="22"/>
          <w:szCs w:val="22"/>
        </w:rPr>
        <w:t>e</w:t>
      </w:r>
      <w:r w:rsidR="00DF65A9" w:rsidRPr="00F7740B">
        <w:rPr>
          <w:rFonts w:ascii="Arial" w:hAnsi="Arial"/>
          <w:sz w:val="22"/>
          <w:szCs w:val="22"/>
        </w:rPr>
        <w:t xml:space="preserve"> </w:t>
      </w:r>
      <w:r w:rsidR="002E781A" w:rsidRPr="00F7740B">
        <w:rPr>
          <w:rFonts w:ascii="Arial" w:hAnsi="Arial"/>
          <w:sz w:val="22"/>
          <w:szCs w:val="22"/>
        </w:rPr>
        <w:t xml:space="preserve">otplaćen je cijeli </w:t>
      </w:r>
      <w:r w:rsidR="00F7740B" w:rsidRPr="00F7740B">
        <w:rPr>
          <w:rFonts w:ascii="Arial" w:hAnsi="Arial"/>
          <w:sz w:val="22"/>
          <w:szCs w:val="22"/>
        </w:rPr>
        <w:t>kredit</w:t>
      </w:r>
      <w:r w:rsidR="002E781A" w:rsidRPr="00F7740B">
        <w:rPr>
          <w:rFonts w:ascii="Arial" w:hAnsi="Arial"/>
          <w:sz w:val="22"/>
          <w:szCs w:val="22"/>
        </w:rPr>
        <w:t>, odnosno otplaćeno je 4.947.737,62 kuna glavnice uvećano za kamate.</w:t>
      </w:r>
    </w:p>
    <w:p w14:paraId="4C726C6A" w14:textId="77777777" w:rsidR="002E781A" w:rsidRPr="002E781A" w:rsidRDefault="002E781A" w:rsidP="00AD70CB">
      <w:pPr>
        <w:ind w:firstLine="0"/>
        <w:rPr>
          <w:rFonts w:ascii="Arial" w:hAnsi="Arial" w:cs="Arial"/>
          <w:sz w:val="22"/>
          <w:szCs w:val="22"/>
        </w:rPr>
      </w:pPr>
    </w:p>
    <w:p w14:paraId="3BD734D9" w14:textId="6C76AE30" w:rsidR="00AD70CB" w:rsidRPr="002E781A" w:rsidRDefault="00AD70CB" w:rsidP="008A7234">
      <w:pPr>
        <w:pStyle w:val="BodyText2"/>
        <w:ind w:firstLine="709"/>
      </w:pPr>
      <w:r w:rsidRPr="002E781A">
        <w:t xml:space="preserve">Pregled danih jamstava i potencijalnih obveza Županije po osnovi izdanih jamstava </w:t>
      </w:r>
      <w:r w:rsidR="00DE3134" w:rsidRPr="002E781A">
        <w:t xml:space="preserve">u izvještajnom razdoblju </w:t>
      </w:r>
      <w:r w:rsidRPr="002E781A">
        <w:t>dan je u sljedećoj tablici.</w:t>
      </w:r>
    </w:p>
    <w:p w14:paraId="2A2DF924" w14:textId="77777777" w:rsidR="00BA56C3" w:rsidRPr="002E781A" w:rsidRDefault="00BA56C3" w:rsidP="00AF6C9D">
      <w:pPr>
        <w:ind w:left="7788" w:firstLine="0"/>
        <w:jc w:val="center"/>
        <w:rPr>
          <w:rFonts w:ascii="Arial" w:hAnsi="Arial"/>
          <w:bCs/>
          <w:sz w:val="20"/>
          <w:szCs w:val="20"/>
        </w:rPr>
      </w:pPr>
    </w:p>
    <w:p w14:paraId="0CCA5B71" w14:textId="29DD4F0A" w:rsidR="00E92732" w:rsidRPr="002E781A" w:rsidRDefault="00AF6C9D" w:rsidP="00AF6C9D">
      <w:pPr>
        <w:ind w:left="7788" w:firstLine="0"/>
        <w:jc w:val="center"/>
        <w:rPr>
          <w:rFonts w:ascii="Arial" w:hAnsi="Arial"/>
          <w:bCs/>
          <w:sz w:val="20"/>
          <w:szCs w:val="20"/>
        </w:rPr>
      </w:pPr>
      <w:r w:rsidRPr="002E781A">
        <w:rPr>
          <w:rFonts w:ascii="Arial" w:hAnsi="Arial"/>
          <w:bCs/>
          <w:sz w:val="20"/>
          <w:szCs w:val="20"/>
        </w:rPr>
        <w:t xml:space="preserve">      </w:t>
      </w:r>
      <w:r w:rsidR="00E92732" w:rsidRPr="002E781A">
        <w:rPr>
          <w:rFonts w:ascii="Arial" w:hAnsi="Arial"/>
          <w:bCs/>
          <w:sz w:val="20"/>
          <w:szCs w:val="20"/>
        </w:rPr>
        <w:t>- u kunama</w:t>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1043"/>
        <w:gridCol w:w="1474"/>
        <w:gridCol w:w="1457"/>
        <w:gridCol w:w="1276"/>
        <w:gridCol w:w="1559"/>
        <w:gridCol w:w="1560"/>
      </w:tblGrid>
      <w:tr w:rsidR="00843B65" w:rsidRPr="002E781A" w14:paraId="12A3F7B8" w14:textId="77777777" w:rsidTr="003B5B98">
        <w:trPr>
          <w:trHeight w:val="616"/>
          <w:jc w:val="center"/>
        </w:trPr>
        <w:tc>
          <w:tcPr>
            <w:tcW w:w="425" w:type="dxa"/>
            <w:shd w:val="clear" w:color="auto" w:fill="BFBFBF"/>
            <w:vAlign w:val="center"/>
          </w:tcPr>
          <w:p w14:paraId="4A22BC04" w14:textId="77777777" w:rsidR="00843B65" w:rsidRPr="002E781A" w:rsidRDefault="00843B65" w:rsidP="00A36510">
            <w:pPr>
              <w:pStyle w:val="Heading6"/>
              <w:jc w:val="center"/>
              <w:rPr>
                <w:rFonts w:cs="Arial"/>
                <w:sz w:val="18"/>
                <w:szCs w:val="18"/>
              </w:rPr>
            </w:pPr>
            <w:proofErr w:type="spellStart"/>
            <w:r w:rsidRPr="002E781A">
              <w:rPr>
                <w:rFonts w:cs="Arial"/>
                <w:sz w:val="18"/>
                <w:szCs w:val="18"/>
              </w:rPr>
              <w:t>R.b</w:t>
            </w:r>
            <w:proofErr w:type="spellEnd"/>
            <w:r w:rsidRPr="002E781A">
              <w:rPr>
                <w:rFonts w:cs="Arial"/>
                <w:sz w:val="18"/>
                <w:szCs w:val="18"/>
              </w:rPr>
              <w:t>.</w:t>
            </w:r>
          </w:p>
        </w:tc>
        <w:tc>
          <w:tcPr>
            <w:tcW w:w="1701" w:type="dxa"/>
            <w:shd w:val="clear" w:color="auto" w:fill="BFBFBF"/>
            <w:vAlign w:val="center"/>
            <w:hideMark/>
          </w:tcPr>
          <w:p w14:paraId="3193C79C" w14:textId="77777777" w:rsidR="00843B65" w:rsidRPr="002E781A" w:rsidRDefault="00843B65" w:rsidP="006158B0">
            <w:pPr>
              <w:pStyle w:val="Heading6"/>
              <w:jc w:val="center"/>
              <w:rPr>
                <w:rFonts w:cs="Arial"/>
                <w:sz w:val="18"/>
                <w:szCs w:val="18"/>
              </w:rPr>
            </w:pPr>
            <w:r w:rsidRPr="002E781A">
              <w:rPr>
                <w:rFonts w:cs="Arial"/>
                <w:sz w:val="18"/>
                <w:szCs w:val="18"/>
              </w:rPr>
              <w:t>Korisnik</w:t>
            </w:r>
          </w:p>
        </w:tc>
        <w:tc>
          <w:tcPr>
            <w:tcW w:w="1043" w:type="dxa"/>
            <w:shd w:val="clear" w:color="auto" w:fill="BFBFBF"/>
            <w:vAlign w:val="center"/>
            <w:hideMark/>
          </w:tcPr>
          <w:p w14:paraId="0D5D8391" w14:textId="77777777" w:rsidR="00843B65" w:rsidRPr="002E781A" w:rsidRDefault="00843B65" w:rsidP="006158B0">
            <w:pPr>
              <w:pStyle w:val="Heading6"/>
              <w:jc w:val="center"/>
              <w:rPr>
                <w:rFonts w:cs="Arial"/>
                <w:sz w:val="18"/>
                <w:szCs w:val="18"/>
              </w:rPr>
            </w:pPr>
            <w:r w:rsidRPr="002E781A">
              <w:rPr>
                <w:rFonts w:cs="Arial"/>
                <w:sz w:val="18"/>
                <w:szCs w:val="18"/>
              </w:rPr>
              <w:t>Glavnica/ kamate</w:t>
            </w:r>
          </w:p>
        </w:tc>
        <w:tc>
          <w:tcPr>
            <w:tcW w:w="1474" w:type="dxa"/>
            <w:shd w:val="clear" w:color="auto" w:fill="BFBFBF"/>
            <w:vAlign w:val="center"/>
            <w:hideMark/>
          </w:tcPr>
          <w:p w14:paraId="578D079F" w14:textId="3599377F" w:rsidR="00843B65" w:rsidRPr="002E781A" w:rsidRDefault="00843B65" w:rsidP="002E781A">
            <w:pPr>
              <w:pStyle w:val="Heading6"/>
              <w:jc w:val="center"/>
              <w:rPr>
                <w:rFonts w:cs="Arial"/>
                <w:sz w:val="18"/>
                <w:szCs w:val="18"/>
              </w:rPr>
            </w:pPr>
            <w:r w:rsidRPr="002E781A">
              <w:rPr>
                <w:rFonts w:cs="Arial"/>
                <w:sz w:val="18"/>
                <w:szCs w:val="18"/>
              </w:rPr>
              <w:t>Stanje duga na dan 01.01.202</w:t>
            </w:r>
            <w:r>
              <w:rPr>
                <w:rFonts w:cs="Arial"/>
                <w:sz w:val="18"/>
                <w:szCs w:val="18"/>
              </w:rPr>
              <w:t>2</w:t>
            </w:r>
            <w:r w:rsidRPr="002E781A">
              <w:rPr>
                <w:rFonts w:cs="Arial"/>
                <w:sz w:val="18"/>
                <w:szCs w:val="18"/>
              </w:rPr>
              <w:t>.</w:t>
            </w:r>
          </w:p>
        </w:tc>
        <w:tc>
          <w:tcPr>
            <w:tcW w:w="1457" w:type="dxa"/>
            <w:shd w:val="clear" w:color="auto" w:fill="BFBFBF"/>
            <w:vAlign w:val="center"/>
          </w:tcPr>
          <w:p w14:paraId="78618229" w14:textId="77777777" w:rsidR="00843B65" w:rsidRPr="00843B65" w:rsidRDefault="00843B65" w:rsidP="00843B65">
            <w:pPr>
              <w:pStyle w:val="Heading6"/>
              <w:jc w:val="center"/>
              <w:rPr>
                <w:rFonts w:cs="Arial"/>
                <w:sz w:val="18"/>
                <w:szCs w:val="18"/>
              </w:rPr>
            </w:pPr>
            <w:r w:rsidRPr="00843B65">
              <w:rPr>
                <w:rFonts w:cs="Arial"/>
                <w:sz w:val="18"/>
                <w:szCs w:val="18"/>
              </w:rPr>
              <w:t xml:space="preserve">Korekcije </w:t>
            </w:r>
          </w:p>
          <w:p w14:paraId="7AF0E4E8" w14:textId="4FCB5727" w:rsidR="00843B65" w:rsidRPr="002E781A" w:rsidRDefault="00843B65" w:rsidP="00843B65">
            <w:pPr>
              <w:pStyle w:val="Heading6"/>
              <w:jc w:val="center"/>
              <w:rPr>
                <w:rFonts w:cs="Arial"/>
                <w:sz w:val="18"/>
                <w:szCs w:val="18"/>
              </w:rPr>
            </w:pPr>
            <w:r w:rsidRPr="00843B65">
              <w:rPr>
                <w:rFonts w:cs="Arial"/>
                <w:sz w:val="18"/>
                <w:szCs w:val="18"/>
              </w:rPr>
              <w:t>+ / -</w:t>
            </w:r>
          </w:p>
        </w:tc>
        <w:tc>
          <w:tcPr>
            <w:tcW w:w="1276" w:type="dxa"/>
            <w:shd w:val="clear" w:color="auto" w:fill="BFBFBF"/>
            <w:vAlign w:val="center"/>
            <w:hideMark/>
          </w:tcPr>
          <w:p w14:paraId="586A5692" w14:textId="3ADAE786" w:rsidR="00843B65" w:rsidRPr="002E781A" w:rsidRDefault="00843B65" w:rsidP="002E781A">
            <w:pPr>
              <w:pStyle w:val="Heading6"/>
              <w:jc w:val="center"/>
              <w:rPr>
                <w:rFonts w:cs="Arial"/>
                <w:sz w:val="18"/>
                <w:szCs w:val="18"/>
              </w:rPr>
            </w:pPr>
            <w:r w:rsidRPr="002E781A">
              <w:rPr>
                <w:rFonts w:cs="Arial"/>
                <w:sz w:val="18"/>
                <w:szCs w:val="18"/>
              </w:rPr>
              <w:t>Izdana jamstva u 202</w:t>
            </w:r>
            <w:r>
              <w:rPr>
                <w:rFonts w:cs="Arial"/>
                <w:sz w:val="18"/>
                <w:szCs w:val="18"/>
              </w:rPr>
              <w:t>2</w:t>
            </w:r>
            <w:r w:rsidRPr="002E781A">
              <w:rPr>
                <w:rFonts w:cs="Arial"/>
                <w:sz w:val="18"/>
                <w:szCs w:val="18"/>
              </w:rPr>
              <w:t>. godini</w:t>
            </w:r>
          </w:p>
        </w:tc>
        <w:tc>
          <w:tcPr>
            <w:tcW w:w="1559" w:type="dxa"/>
            <w:shd w:val="clear" w:color="auto" w:fill="BFBFBF"/>
            <w:vAlign w:val="center"/>
            <w:hideMark/>
          </w:tcPr>
          <w:p w14:paraId="028809E4" w14:textId="24078803" w:rsidR="00843B65" w:rsidRPr="002E781A" w:rsidRDefault="00843B65" w:rsidP="002E781A">
            <w:pPr>
              <w:pStyle w:val="Heading6"/>
              <w:jc w:val="center"/>
              <w:rPr>
                <w:rFonts w:cs="Arial"/>
                <w:sz w:val="18"/>
                <w:szCs w:val="18"/>
              </w:rPr>
            </w:pPr>
            <w:r w:rsidRPr="002E781A">
              <w:rPr>
                <w:rFonts w:cs="Arial"/>
                <w:sz w:val="18"/>
                <w:szCs w:val="18"/>
              </w:rPr>
              <w:t>Otplaćeno u 202</w:t>
            </w:r>
            <w:r>
              <w:rPr>
                <w:rFonts w:cs="Arial"/>
                <w:sz w:val="18"/>
                <w:szCs w:val="18"/>
              </w:rPr>
              <w:t>2</w:t>
            </w:r>
            <w:r w:rsidRPr="002E781A">
              <w:rPr>
                <w:rFonts w:cs="Arial"/>
                <w:sz w:val="18"/>
                <w:szCs w:val="18"/>
              </w:rPr>
              <w:t>. godini</w:t>
            </w:r>
          </w:p>
        </w:tc>
        <w:tc>
          <w:tcPr>
            <w:tcW w:w="1560" w:type="dxa"/>
            <w:shd w:val="clear" w:color="auto" w:fill="BFBFBF"/>
            <w:vAlign w:val="center"/>
            <w:hideMark/>
          </w:tcPr>
          <w:p w14:paraId="37F0240E" w14:textId="4EA76A48" w:rsidR="00843B65" w:rsidRPr="002E781A" w:rsidRDefault="00843B65" w:rsidP="002E781A">
            <w:pPr>
              <w:pStyle w:val="Heading6"/>
              <w:jc w:val="center"/>
              <w:rPr>
                <w:rFonts w:cs="Arial"/>
                <w:sz w:val="18"/>
                <w:szCs w:val="18"/>
              </w:rPr>
            </w:pPr>
            <w:r w:rsidRPr="002E781A">
              <w:rPr>
                <w:rFonts w:cs="Arial"/>
                <w:sz w:val="18"/>
                <w:szCs w:val="18"/>
              </w:rPr>
              <w:t>Stanje duga na dan 31.12.202</w:t>
            </w:r>
            <w:r>
              <w:rPr>
                <w:rFonts w:cs="Arial"/>
                <w:sz w:val="18"/>
                <w:szCs w:val="18"/>
              </w:rPr>
              <w:t>2</w:t>
            </w:r>
            <w:r w:rsidRPr="002E781A">
              <w:rPr>
                <w:rFonts w:cs="Arial"/>
                <w:sz w:val="18"/>
                <w:szCs w:val="18"/>
              </w:rPr>
              <w:t>.</w:t>
            </w:r>
          </w:p>
        </w:tc>
      </w:tr>
      <w:tr w:rsidR="00843B65" w:rsidRPr="003776CF" w14:paraId="5A924C4B" w14:textId="77777777" w:rsidTr="003B5B98">
        <w:trPr>
          <w:trHeight w:hRule="exact" w:val="284"/>
          <w:jc w:val="center"/>
        </w:trPr>
        <w:tc>
          <w:tcPr>
            <w:tcW w:w="425" w:type="dxa"/>
            <w:vMerge w:val="restart"/>
            <w:vAlign w:val="center"/>
          </w:tcPr>
          <w:p w14:paraId="37631507" w14:textId="77777777" w:rsidR="00843B65" w:rsidRPr="003776CF" w:rsidRDefault="00843B65" w:rsidP="003776CF">
            <w:pPr>
              <w:ind w:firstLine="0"/>
              <w:jc w:val="center"/>
              <w:rPr>
                <w:rFonts w:ascii="Arial" w:hAnsi="Arial" w:cs="Arial"/>
                <w:sz w:val="18"/>
                <w:szCs w:val="18"/>
                <w:lang w:eastAsia="zh-CN"/>
              </w:rPr>
            </w:pPr>
            <w:r w:rsidRPr="003776CF">
              <w:rPr>
                <w:rFonts w:ascii="Arial" w:hAnsi="Arial" w:cs="Arial"/>
                <w:sz w:val="18"/>
                <w:szCs w:val="18"/>
                <w:lang w:eastAsia="zh-CN"/>
              </w:rPr>
              <w:t>1.</w:t>
            </w:r>
          </w:p>
        </w:tc>
        <w:tc>
          <w:tcPr>
            <w:tcW w:w="1701" w:type="dxa"/>
            <w:vMerge w:val="restart"/>
            <w:shd w:val="clear" w:color="auto" w:fill="auto"/>
            <w:vAlign w:val="center"/>
            <w:hideMark/>
          </w:tcPr>
          <w:p w14:paraId="6F2A7672" w14:textId="77777777" w:rsidR="00843B65" w:rsidRPr="003776CF" w:rsidRDefault="00843B65" w:rsidP="003776CF">
            <w:pPr>
              <w:ind w:firstLine="0"/>
              <w:jc w:val="left"/>
              <w:rPr>
                <w:rFonts w:ascii="Arial" w:hAnsi="Arial" w:cs="Arial"/>
                <w:sz w:val="18"/>
                <w:szCs w:val="18"/>
                <w:lang w:eastAsia="zh-CN"/>
              </w:rPr>
            </w:pPr>
            <w:r w:rsidRPr="003776CF">
              <w:rPr>
                <w:rFonts w:ascii="Arial" w:hAnsi="Arial" w:cs="Arial"/>
                <w:sz w:val="18"/>
                <w:szCs w:val="18"/>
                <w:lang w:eastAsia="zh-CN"/>
              </w:rPr>
              <w:t>Županijska uprava za ceste PGŽ</w:t>
            </w:r>
          </w:p>
        </w:tc>
        <w:tc>
          <w:tcPr>
            <w:tcW w:w="1043" w:type="dxa"/>
            <w:shd w:val="clear" w:color="auto" w:fill="auto"/>
            <w:noWrap/>
            <w:vAlign w:val="center"/>
            <w:hideMark/>
          </w:tcPr>
          <w:p w14:paraId="4B0EE980" w14:textId="77777777" w:rsidR="00843B65" w:rsidRPr="003776CF" w:rsidRDefault="00843B65" w:rsidP="003776CF">
            <w:pPr>
              <w:ind w:firstLine="0"/>
              <w:jc w:val="center"/>
              <w:rPr>
                <w:rFonts w:ascii="Arial" w:hAnsi="Arial" w:cs="Arial"/>
                <w:sz w:val="18"/>
                <w:szCs w:val="18"/>
                <w:lang w:eastAsia="zh-CN"/>
              </w:rPr>
            </w:pPr>
            <w:r w:rsidRPr="003776CF">
              <w:rPr>
                <w:rFonts w:ascii="Arial" w:hAnsi="Arial" w:cs="Arial"/>
                <w:sz w:val="18"/>
                <w:szCs w:val="18"/>
                <w:lang w:eastAsia="zh-CN"/>
              </w:rPr>
              <w:t>Glavnica</w:t>
            </w:r>
          </w:p>
        </w:tc>
        <w:tc>
          <w:tcPr>
            <w:tcW w:w="1474" w:type="dxa"/>
            <w:shd w:val="clear" w:color="auto" w:fill="auto"/>
            <w:noWrap/>
            <w:vAlign w:val="center"/>
            <w:hideMark/>
          </w:tcPr>
          <w:p w14:paraId="1620B788" w14:textId="1D5545C3" w:rsidR="00843B65" w:rsidRPr="003776CF" w:rsidRDefault="00843B65" w:rsidP="003776CF">
            <w:pPr>
              <w:ind w:firstLine="0"/>
              <w:jc w:val="right"/>
              <w:rPr>
                <w:rFonts w:ascii="Arial" w:hAnsi="Arial" w:cs="Arial"/>
                <w:sz w:val="18"/>
                <w:szCs w:val="18"/>
                <w:lang w:eastAsia="zh-CN"/>
              </w:rPr>
            </w:pPr>
            <w:r w:rsidRPr="003776CF">
              <w:rPr>
                <w:rFonts w:ascii="Arial" w:hAnsi="Arial" w:cs="Arial"/>
                <w:sz w:val="18"/>
                <w:szCs w:val="18"/>
                <w:lang w:eastAsia="zh-CN"/>
              </w:rPr>
              <w:t>2.607.651,89</w:t>
            </w:r>
          </w:p>
        </w:tc>
        <w:tc>
          <w:tcPr>
            <w:tcW w:w="1457" w:type="dxa"/>
            <w:vAlign w:val="center"/>
          </w:tcPr>
          <w:p w14:paraId="0A9066D5" w14:textId="2B2BCBFA" w:rsidR="00843B65" w:rsidRPr="003776CF" w:rsidRDefault="00635EC8" w:rsidP="003776CF">
            <w:pPr>
              <w:ind w:firstLine="0"/>
              <w:jc w:val="right"/>
              <w:rPr>
                <w:rFonts w:ascii="Arial" w:hAnsi="Arial" w:cs="Arial"/>
                <w:sz w:val="18"/>
                <w:szCs w:val="18"/>
                <w:lang w:eastAsia="zh-CN"/>
              </w:rPr>
            </w:pPr>
            <w:r>
              <w:rPr>
                <w:rFonts w:ascii="Arial" w:hAnsi="Arial" w:cs="Arial"/>
                <w:sz w:val="18"/>
                <w:szCs w:val="18"/>
                <w:lang w:eastAsia="zh-CN"/>
              </w:rPr>
              <w:t>0,00</w:t>
            </w:r>
          </w:p>
        </w:tc>
        <w:tc>
          <w:tcPr>
            <w:tcW w:w="1276" w:type="dxa"/>
            <w:shd w:val="clear" w:color="auto" w:fill="auto"/>
            <w:noWrap/>
            <w:vAlign w:val="center"/>
            <w:hideMark/>
          </w:tcPr>
          <w:p w14:paraId="002DA2B1" w14:textId="068A8156" w:rsidR="00843B65" w:rsidRPr="003776CF" w:rsidRDefault="00843B65" w:rsidP="003776CF">
            <w:pPr>
              <w:ind w:firstLine="0"/>
              <w:jc w:val="right"/>
              <w:rPr>
                <w:rFonts w:ascii="Arial" w:hAnsi="Arial" w:cs="Arial"/>
                <w:sz w:val="18"/>
                <w:szCs w:val="18"/>
                <w:lang w:eastAsia="zh-CN"/>
              </w:rPr>
            </w:pPr>
            <w:r w:rsidRPr="003776CF">
              <w:rPr>
                <w:rFonts w:ascii="Arial" w:hAnsi="Arial" w:cs="Arial"/>
                <w:sz w:val="18"/>
                <w:szCs w:val="18"/>
                <w:lang w:eastAsia="zh-CN"/>
              </w:rPr>
              <w:t>0,00</w:t>
            </w:r>
          </w:p>
        </w:tc>
        <w:tc>
          <w:tcPr>
            <w:tcW w:w="1559" w:type="dxa"/>
            <w:shd w:val="clear" w:color="auto" w:fill="auto"/>
            <w:noWrap/>
            <w:vAlign w:val="center"/>
          </w:tcPr>
          <w:p w14:paraId="71C7224F" w14:textId="0D7B5112" w:rsidR="00843B65" w:rsidRPr="003776CF" w:rsidRDefault="00843B65" w:rsidP="003776CF">
            <w:pPr>
              <w:ind w:firstLine="0"/>
              <w:jc w:val="right"/>
              <w:rPr>
                <w:rFonts w:ascii="Arial" w:hAnsi="Arial" w:cs="Arial"/>
                <w:sz w:val="18"/>
                <w:szCs w:val="18"/>
                <w:lang w:eastAsia="zh-CN"/>
              </w:rPr>
            </w:pPr>
            <w:r w:rsidRPr="003776CF">
              <w:rPr>
                <w:rFonts w:ascii="Arial" w:hAnsi="Arial" w:cs="Arial"/>
                <w:sz w:val="18"/>
                <w:szCs w:val="18"/>
                <w:lang w:eastAsia="zh-CN"/>
              </w:rPr>
              <w:t>2.394.971,09</w:t>
            </w:r>
          </w:p>
        </w:tc>
        <w:tc>
          <w:tcPr>
            <w:tcW w:w="1560" w:type="dxa"/>
            <w:shd w:val="clear" w:color="auto" w:fill="auto"/>
            <w:noWrap/>
            <w:vAlign w:val="center"/>
          </w:tcPr>
          <w:p w14:paraId="7F7C31E0" w14:textId="06D13E80" w:rsidR="00843B65" w:rsidRPr="003776CF" w:rsidRDefault="00843B65" w:rsidP="003776CF">
            <w:pPr>
              <w:ind w:firstLine="0"/>
              <w:jc w:val="right"/>
              <w:rPr>
                <w:rFonts w:ascii="Arial" w:hAnsi="Arial" w:cs="Arial"/>
                <w:sz w:val="18"/>
                <w:szCs w:val="18"/>
                <w:lang w:eastAsia="zh-CN"/>
              </w:rPr>
            </w:pPr>
            <w:r w:rsidRPr="003776CF">
              <w:rPr>
                <w:rFonts w:ascii="Arial" w:hAnsi="Arial" w:cs="Arial"/>
                <w:sz w:val="18"/>
                <w:szCs w:val="18"/>
                <w:lang w:eastAsia="zh-CN"/>
              </w:rPr>
              <w:t>212.680,80</w:t>
            </w:r>
          </w:p>
        </w:tc>
      </w:tr>
      <w:tr w:rsidR="00843B65" w:rsidRPr="003776CF" w14:paraId="43DDC5D5" w14:textId="77777777" w:rsidTr="003B5B98">
        <w:trPr>
          <w:trHeight w:hRule="exact" w:val="284"/>
          <w:jc w:val="center"/>
        </w:trPr>
        <w:tc>
          <w:tcPr>
            <w:tcW w:w="425" w:type="dxa"/>
            <w:vMerge/>
            <w:vAlign w:val="center"/>
          </w:tcPr>
          <w:p w14:paraId="3985C512" w14:textId="77777777" w:rsidR="00843B65" w:rsidRPr="003776CF" w:rsidRDefault="00843B65" w:rsidP="003776CF">
            <w:pPr>
              <w:ind w:firstLine="0"/>
              <w:jc w:val="center"/>
              <w:rPr>
                <w:rFonts w:ascii="Arial" w:hAnsi="Arial" w:cs="Arial"/>
                <w:sz w:val="18"/>
                <w:szCs w:val="18"/>
                <w:lang w:eastAsia="zh-CN"/>
              </w:rPr>
            </w:pPr>
          </w:p>
        </w:tc>
        <w:tc>
          <w:tcPr>
            <w:tcW w:w="1701" w:type="dxa"/>
            <w:vMerge/>
            <w:vAlign w:val="center"/>
            <w:hideMark/>
          </w:tcPr>
          <w:p w14:paraId="5BE605A0" w14:textId="77777777" w:rsidR="00843B65" w:rsidRPr="003776CF" w:rsidRDefault="00843B65" w:rsidP="003776CF">
            <w:pPr>
              <w:ind w:firstLine="0"/>
              <w:jc w:val="left"/>
              <w:rPr>
                <w:rFonts w:ascii="Arial" w:hAnsi="Arial" w:cs="Arial"/>
                <w:sz w:val="18"/>
                <w:szCs w:val="18"/>
                <w:lang w:eastAsia="zh-CN"/>
              </w:rPr>
            </w:pPr>
          </w:p>
        </w:tc>
        <w:tc>
          <w:tcPr>
            <w:tcW w:w="1043" w:type="dxa"/>
            <w:shd w:val="clear" w:color="auto" w:fill="auto"/>
            <w:noWrap/>
            <w:vAlign w:val="center"/>
            <w:hideMark/>
          </w:tcPr>
          <w:p w14:paraId="2272ACE9" w14:textId="77777777" w:rsidR="00843B65" w:rsidRPr="003776CF" w:rsidRDefault="00843B65" w:rsidP="003776CF">
            <w:pPr>
              <w:ind w:firstLine="0"/>
              <w:jc w:val="center"/>
              <w:rPr>
                <w:rFonts w:ascii="Arial" w:hAnsi="Arial" w:cs="Arial"/>
                <w:sz w:val="18"/>
                <w:szCs w:val="18"/>
                <w:lang w:eastAsia="zh-CN"/>
              </w:rPr>
            </w:pPr>
            <w:r w:rsidRPr="003776CF">
              <w:rPr>
                <w:rFonts w:ascii="Arial" w:hAnsi="Arial" w:cs="Arial"/>
                <w:sz w:val="18"/>
                <w:szCs w:val="18"/>
                <w:lang w:eastAsia="zh-CN"/>
              </w:rPr>
              <w:t>Kamate</w:t>
            </w:r>
          </w:p>
        </w:tc>
        <w:tc>
          <w:tcPr>
            <w:tcW w:w="1474" w:type="dxa"/>
            <w:shd w:val="clear" w:color="auto" w:fill="auto"/>
            <w:noWrap/>
            <w:vAlign w:val="center"/>
            <w:hideMark/>
          </w:tcPr>
          <w:p w14:paraId="24601BB2" w14:textId="28F25898" w:rsidR="00843B65" w:rsidRPr="003776CF" w:rsidRDefault="00843B65" w:rsidP="003776CF">
            <w:pPr>
              <w:ind w:firstLine="0"/>
              <w:jc w:val="right"/>
              <w:rPr>
                <w:rFonts w:ascii="Arial" w:hAnsi="Arial" w:cs="Arial"/>
                <w:sz w:val="18"/>
                <w:szCs w:val="18"/>
                <w:lang w:eastAsia="zh-CN"/>
              </w:rPr>
            </w:pPr>
            <w:r w:rsidRPr="003776CF">
              <w:rPr>
                <w:rFonts w:ascii="Arial" w:hAnsi="Arial" w:cs="Arial"/>
                <w:sz w:val="18"/>
                <w:szCs w:val="18"/>
                <w:lang w:eastAsia="zh-CN"/>
              </w:rPr>
              <w:t>9.158.018,88</w:t>
            </w:r>
          </w:p>
        </w:tc>
        <w:tc>
          <w:tcPr>
            <w:tcW w:w="1457" w:type="dxa"/>
            <w:vAlign w:val="center"/>
          </w:tcPr>
          <w:p w14:paraId="1DA71B27" w14:textId="3FE129DB" w:rsidR="00843B65" w:rsidRPr="003776CF" w:rsidRDefault="00635EC8" w:rsidP="003776CF">
            <w:pPr>
              <w:ind w:firstLine="0"/>
              <w:jc w:val="right"/>
              <w:rPr>
                <w:rFonts w:ascii="Arial" w:hAnsi="Arial" w:cs="Arial"/>
                <w:sz w:val="18"/>
                <w:szCs w:val="18"/>
                <w:lang w:eastAsia="zh-CN"/>
              </w:rPr>
            </w:pPr>
            <w:r>
              <w:rPr>
                <w:rFonts w:ascii="Arial" w:hAnsi="Arial" w:cs="Arial"/>
                <w:sz w:val="18"/>
                <w:szCs w:val="18"/>
                <w:lang w:eastAsia="zh-CN"/>
              </w:rPr>
              <w:t>0,00</w:t>
            </w:r>
          </w:p>
        </w:tc>
        <w:tc>
          <w:tcPr>
            <w:tcW w:w="1276" w:type="dxa"/>
            <w:shd w:val="clear" w:color="auto" w:fill="auto"/>
            <w:noWrap/>
            <w:vAlign w:val="center"/>
            <w:hideMark/>
          </w:tcPr>
          <w:p w14:paraId="16134638" w14:textId="60C5C1C2" w:rsidR="00843B65" w:rsidRPr="003776CF" w:rsidRDefault="00843B65" w:rsidP="003776CF">
            <w:pPr>
              <w:ind w:firstLine="0"/>
              <w:jc w:val="right"/>
              <w:rPr>
                <w:rFonts w:ascii="Arial" w:hAnsi="Arial" w:cs="Arial"/>
                <w:sz w:val="18"/>
                <w:szCs w:val="18"/>
                <w:lang w:eastAsia="zh-CN"/>
              </w:rPr>
            </w:pPr>
            <w:r w:rsidRPr="003776CF">
              <w:rPr>
                <w:rFonts w:ascii="Arial" w:hAnsi="Arial" w:cs="Arial"/>
                <w:sz w:val="18"/>
                <w:szCs w:val="18"/>
                <w:lang w:eastAsia="zh-CN"/>
              </w:rPr>
              <w:t>0,00</w:t>
            </w:r>
          </w:p>
        </w:tc>
        <w:tc>
          <w:tcPr>
            <w:tcW w:w="1559" w:type="dxa"/>
            <w:shd w:val="clear" w:color="auto" w:fill="auto"/>
            <w:noWrap/>
            <w:vAlign w:val="center"/>
          </w:tcPr>
          <w:p w14:paraId="7C79A1EA" w14:textId="1C2C6356" w:rsidR="00843B65" w:rsidRPr="003776CF" w:rsidRDefault="00843B65" w:rsidP="003776CF">
            <w:pPr>
              <w:ind w:firstLine="0"/>
              <w:jc w:val="right"/>
              <w:rPr>
                <w:rFonts w:ascii="Arial" w:hAnsi="Arial" w:cs="Arial"/>
                <w:sz w:val="18"/>
                <w:szCs w:val="18"/>
                <w:lang w:eastAsia="zh-CN"/>
              </w:rPr>
            </w:pPr>
            <w:r w:rsidRPr="003776CF">
              <w:rPr>
                <w:rFonts w:ascii="Arial" w:hAnsi="Arial" w:cs="Arial"/>
                <w:sz w:val="18"/>
                <w:szCs w:val="18"/>
                <w:lang w:eastAsia="zh-CN"/>
              </w:rPr>
              <w:t>44.174,70</w:t>
            </w:r>
          </w:p>
        </w:tc>
        <w:tc>
          <w:tcPr>
            <w:tcW w:w="1560" w:type="dxa"/>
            <w:shd w:val="clear" w:color="auto" w:fill="auto"/>
            <w:noWrap/>
            <w:vAlign w:val="center"/>
          </w:tcPr>
          <w:p w14:paraId="61458A76" w14:textId="1131D52A" w:rsidR="00843B65" w:rsidRPr="003776CF" w:rsidRDefault="00843B65" w:rsidP="003776CF">
            <w:pPr>
              <w:ind w:firstLine="0"/>
              <w:jc w:val="right"/>
              <w:rPr>
                <w:rFonts w:ascii="Arial" w:hAnsi="Arial" w:cs="Arial"/>
                <w:sz w:val="18"/>
                <w:szCs w:val="18"/>
                <w:lang w:eastAsia="zh-CN"/>
              </w:rPr>
            </w:pPr>
            <w:r w:rsidRPr="003776CF">
              <w:rPr>
                <w:rFonts w:ascii="Arial" w:hAnsi="Arial" w:cs="Arial"/>
                <w:sz w:val="18"/>
                <w:szCs w:val="18"/>
                <w:lang w:eastAsia="zh-CN"/>
              </w:rPr>
              <w:t>9.113.844,18</w:t>
            </w:r>
          </w:p>
        </w:tc>
      </w:tr>
      <w:tr w:rsidR="00843B65" w:rsidRPr="003776CF" w14:paraId="5BC5CB12" w14:textId="77777777" w:rsidTr="003B5B98">
        <w:trPr>
          <w:trHeight w:hRule="exact" w:val="284"/>
          <w:jc w:val="center"/>
        </w:trPr>
        <w:tc>
          <w:tcPr>
            <w:tcW w:w="425" w:type="dxa"/>
            <w:vMerge/>
            <w:vAlign w:val="center"/>
          </w:tcPr>
          <w:p w14:paraId="2DFB449C" w14:textId="77777777" w:rsidR="00843B65" w:rsidRPr="003776CF" w:rsidRDefault="00843B65" w:rsidP="003776CF">
            <w:pPr>
              <w:ind w:firstLine="0"/>
              <w:jc w:val="center"/>
              <w:rPr>
                <w:rFonts w:ascii="Arial" w:hAnsi="Arial" w:cs="Arial"/>
                <w:sz w:val="18"/>
                <w:szCs w:val="18"/>
                <w:lang w:eastAsia="zh-CN"/>
              </w:rPr>
            </w:pPr>
          </w:p>
        </w:tc>
        <w:tc>
          <w:tcPr>
            <w:tcW w:w="1701" w:type="dxa"/>
            <w:vMerge/>
            <w:vAlign w:val="center"/>
            <w:hideMark/>
          </w:tcPr>
          <w:p w14:paraId="1B83F269" w14:textId="77777777" w:rsidR="00843B65" w:rsidRPr="003776CF" w:rsidRDefault="00843B65" w:rsidP="003776CF">
            <w:pPr>
              <w:ind w:firstLine="0"/>
              <w:jc w:val="left"/>
              <w:rPr>
                <w:rFonts w:ascii="Arial" w:hAnsi="Arial" w:cs="Arial"/>
                <w:sz w:val="18"/>
                <w:szCs w:val="18"/>
                <w:lang w:eastAsia="zh-CN"/>
              </w:rPr>
            </w:pPr>
          </w:p>
        </w:tc>
        <w:tc>
          <w:tcPr>
            <w:tcW w:w="1043" w:type="dxa"/>
            <w:shd w:val="clear" w:color="auto" w:fill="auto"/>
            <w:noWrap/>
            <w:vAlign w:val="center"/>
            <w:hideMark/>
          </w:tcPr>
          <w:p w14:paraId="2FF7628A" w14:textId="77777777" w:rsidR="00843B65" w:rsidRPr="003776CF" w:rsidRDefault="00843B65" w:rsidP="003776CF">
            <w:pPr>
              <w:ind w:firstLine="0"/>
              <w:jc w:val="center"/>
              <w:rPr>
                <w:rFonts w:ascii="Arial" w:hAnsi="Arial" w:cs="Arial"/>
                <w:b/>
                <w:bCs/>
                <w:sz w:val="18"/>
                <w:szCs w:val="18"/>
                <w:lang w:eastAsia="zh-CN"/>
              </w:rPr>
            </w:pPr>
            <w:r w:rsidRPr="003776CF">
              <w:rPr>
                <w:rFonts w:ascii="Arial" w:hAnsi="Arial" w:cs="Arial"/>
                <w:b/>
                <w:bCs/>
                <w:sz w:val="18"/>
                <w:szCs w:val="18"/>
                <w:lang w:eastAsia="zh-CN"/>
              </w:rPr>
              <w:t>Ukupno</w:t>
            </w:r>
          </w:p>
        </w:tc>
        <w:tc>
          <w:tcPr>
            <w:tcW w:w="1474" w:type="dxa"/>
            <w:shd w:val="clear" w:color="auto" w:fill="auto"/>
            <w:noWrap/>
            <w:vAlign w:val="center"/>
            <w:hideMark/>
          </w:tcPr>
          <w:p w14:paraId="408C0B0B" w14:textId="782BBCE1" w:rsidR="00843B65" w:rsidRPr="003776CF" w:rsidRDefault="00843B65" w:rsidP="003776CF">
            <w:pPr>
              <w:ind w:firstLine="0"/>
              <w:jc w:val="right"/>
              <w:rPr>
                <w:rFonts w:ascii="Arial" w:hAnsi="Arial" w:cs="Arial"/>
                <w:b/>
                <w:bCs/>
                <w:sz w:val="18"/>
                <w:szCs w:val="18"/>
                <w:lang w:eastAsia="zh-CN"/>
              </w:rPr>
            </w:pPr>
            <w:r w:rsidRPr="003776CF">
              <w:rPr>
                <w:rFonts w:ascii="Arial" w:hAnsi="Arial" w:cs="Arial"/>
                <w:b/>
                <w:bCs/>
                <w:sz w:val="18"/>
                <w:szCs w:val="18"/>
                <w:lang w:eastAsia="zh-CN"/>
              </w:rPr>
              <w:t>11.765.670,77</w:t>
            </w:r>
          </w:p>
        </w:tc>
        <w:tc>
          <w:tcPr>
            <w:tcW w:w="1457" w:type="dxa"/>
            <w:vAlign w:val="center"/>
          </w:tcPr>
          <w:p w14:paraId="7DC11C72" w14:textId="193A3391" w:rsidR="00843B65" w:rsidRPr="003776CF" w:rsidRDefault="00635EC8" w:rsidP="003776CF">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276" w:type="dxa"/>
            <w:shd w:val="clear" w:color="auto" w:fill="auto"/>
            <w:noWrap/>
            <w:vAlign w:val="center"/>
            <w:hideMark/>
          </w:tcPr>
          <w:p w14:paraId="579086B4" w14:textId="2EC95B52" w:rsidR="00843B65" w:rsidRPr="003776CF" w:rsidRDefault="00843B65" w:rsidP="003776CF">
            <w:pPr>
              <w:ind w:firstLine="0"/>
              <w:jc w:val="right"/>
              <w:rPr>
                <w:rFonts w:ascii="Arial" w:hAnsi="Arial" w:cs="Arial"/>
                <w:b/>
                <w:bCs/>
                <w:sz w:val="18"/>
                <w:szCs w:val="18"/>
                <w:lang w:eastAsia="zh-CN"/>
              </w:rPr>
            </w:pPr>
            <w:r w:rsidRPr="003776CF">
              <w:rPr>
                <w:rFonts w:ascii="Arial" w:hAnsi="Arial" w:cs="Arial"/>
                <w:b/>
                <w:bCs/>
                <w:sz w:val="18"/>
                <w:szCs w:val="18"/>
                <w:lang w:eastAsia="zh-CN"/>
              </w:rPr>
              <w:t>0,00</w:t>
            </w:r>
          </w:p>
        </w:tc>
        <w:tc>
          <w:tcPr>
            <w:tcW w:w="1559" w:type="dxa"/>
            <w:shd w:val="clear" w:color="auto" w:fill="auto"/>
            <w:noWrap/>
            <w:vAlign w:val="center"/>
          </w:tcPr>
          <w:p w14:paraId="5E8C7BD5" w14:textId="79189DB3" w:rsidR="00843B65" w:rsidRPr="003776CF" w:rsidRDefault="00843B65" w:rsidP="003776CF">
            <w:pPr>
              <w:ind w:firstLine="0"/>
              <w:jc w:val="right"/>
              <w:rPr>
                <w:rFonts w:ascii="Arial" w:hAnsi="Arial" w:cs="Arial"/>
                <w:b/>
                <w:bCs/>
                <w:sz w:val="18"/>
                <w:szCs w:val="18"/>
                <w:lang w:eastAsia="zh-CN"/>
              </w:rPr>
            </w:pPr>
            <w:r w:rsidRPr="003776CF">
              <w:rPr>
                <w:rFonts w:ascii="Arial" w:hAnsi="Arial" w:cs="Arial"/>
                <w:b/>
                <w:bCs/>
                <w:sz w:val="18"/>
                <w:szCs w:val="18"/>
                <w:lang w:eastAsia="zh-CN"/>
              </w:rPr>
              <w:t>2.439.145,79</w:t>
            </w:r>
          </w:p>
        </w:tc>
        <w:tc>
          <w:tcPr>
            <w:tcW w:w="1560" w:type="dxa"/>
            <w:shd w:val="clear" w:color="auto" w:fill="auto"/>
            <w:noWrap/>
            <w:vAlign w:val="center"/>
          </w:tcPr>
          <w:p w14:paraId="4E778F6B" w14:textId="381968A2" w:rsidR="00843B65" w:rsidRPr="003776CF" w:rsidRDefault="00843B65" w:rsidP="003776CF">
            <w:pPr>
              <w:ind w:firstLine="0"/>
              <w:jc w:val="right"/>
              <w:rPr>
                <w:rFonts w:ascii="Arial" w:hAnsi="Arial" w:cs="Arial"/>
                <w:b/>
                <w:bCs/>
                <w:sz w:val="18"/>
                <w:szCs w:val="18"/>
                <w:lang w:eastAsia="zh-CN"/>
              </w:rPr>
            </w:pPr>
            <w:r w:rsidRPr="003776CF">
              <w:rPr>
                <w:rFonts w:ascii="Arial" w:hAnsi="Arial" w:cs="Arial"/>
                <w:b/>
                <w:bCs/>
                <w:sz w:val="18"/>
                <w:szCs w:val="18"/>
                <w:lang w:eastAsia="zh-CN"/>
              </w:rPr>
              <w:t>9.326.524,98</w:t>
            </w:r>
          </w:p>
        </w:tc>
      </w:tr>
      <w:tr w:rsidR="00843B65" w:rsidRPr="009851E8" w14:paraId="64892476" w14:textId="77777777" w:rsidTr="003B5B98">
        <w:trPr>
          <w:trHeight w:hRule="exact" w:val="284"/>
          <w:jc w:val="center"/>
        </w:trPr>
        <w:tc>
          <w:tcPr>
            <w:tcW w:w="425" w:type="dxa"/>
            <w:vMerge w:val="restart"/>
            <w:vAlign w:val="center"/>
          </w:tcPr>
          <w:p w14:paraId="4E0C4B27" w14:textId="77777777" w:rsidR="00843B65" w:rsidRPr="009851E8" w:rsidRDefault="00843B65" w:rsidP="009851E8">
            <w:pPr>
              <w:ind w:firstLine="0"/>
              <w:jc w:val="center"/>
              <w:rPr>
                <w:rFonts w:ascii="Arial" w:hAnsi="Arial" w:cs="Arial"/>
                <w:sz w:val="18"/>
                <w:szCs w:val="18"/>
                <w:lang w:eastAsia="zh-CN"/>
              </w:rPr>
            </w:pPr>
            <w:r w:rsidRPr="009851E8">
              <w:rPr>
                <w:rFonts w:ascii="Arial" w:hAnsi="Arial" w:cs="Arial"/>
                <w:sz w:val="18"/>
                <w:szCs w:val="18"/>
                <w:lang w:eastAsia="zh-CN"/>
              </w:rPr>
              <w:t>2.</w:t>
            </w:r>
          </w:p>
        </w:tc>
        <w:tc>
          <w:tcPr>
            <w:tcW w:w="1701" w:type="dxa"/>
            <w:vMerge w:val="restart"/>
            <w:shd w:val="clear" w:color="auto" w:fill="auto"/>
            <w:vAlign w:val="center"/>
            <w:hideMark/>
          </w:tcPr>
          <w:p w14:paraId="48ABFA4C" w14:textId="77777777" w:rsidR="00843B65" w:rsidRPr="009851E8" w:rsidRDefault="00843B65" w:rsidP="009851E8">
            <w:pPr>
              <w:ind w:firstLine="0"/>
              <w:jc w:val="left"/>
              <w:rPr>
                <w:rFonts w:ascii="Arial" w:hAnsi="Arial" w:cs="Arial"/>
                <w:sz w:val="18"/>
                <w:szCs w:val="18"/>
                <w:lang w:eastAsia="zh-CN"/>
              </w:rPr>
            </w:pPr>
            <w:proofErr w:type="spellStart"/>
            <w:r w:rsidRPr="009851E8">
              <w:rPr>
                <w:rFonts w:ascii="Arial" w:hAnsi="Arial" w:cs="Arial"/>
                <w:sz w:val="18"/>
                <w:szCs w:val="18"/>
                <w:lang w:eastAsia="zh-CN"/>
              </w:rPr>
              <w:t>Ekoplus</w:t>
            </w:r>
            <w:proofErr w:type="spellEnd"/>
            <w:r w:rsidRPr="009851E8">
              <w:rPr>
                <w:rFonts w:ascii="Arial" w:hAnsi="Arial" w:cs="Arial"/>
                <w:sz w:val="18"/>
                <w:szCs w:val="18"/>
                <w:lang w:eastAsia="zh-CN"/>
              </w:rPr>
              <w:t xml:space="preserve"> d.o.o. Rijeka</w:t>
            </w:r>
          </w:p>
        </w:tc>
        <w:tc>
          <w:tcPr>
            <w:tcW w:w="1043" w:type="dxa"/>
            <w:shd w:val="clear" w:color="auto" w:fill="auto"/>
            <w:noWrap/>
            <w:vAlign w:val="center"/>
            <w:hideMark/>
          </w:tcPr>
          <w:p w14:paraId="08AE1B5E" w14:textId="77777777" w:rsidR="00843B65" w:rsidRPr="009851E8" w:rsidRDefault="00843B65" w:rsidP="009851E8">
            <w:pPr>
              <w:ind w:firstLine="0"/>
              <w:jc w:val="center"/>
              <w:rPr>
                <w:rFonts w:ascii="Arial" w:hAnsi="Arial" w:cs="Arial"/>
                <w:sz w:val="18"/>
                <w:szCs w:val="18"/>
                <w:lang w:eastAsia="zh-CN"/>
              </w:rPr>
            </w:pPr>
            <w:r w:rsidRPr="009851E8">
              <w:rPr>
                <w:rFonts w:ascii="Arial" w:hAnsi="Arial" w:cs="Arial"/>
                <w:sz w:val="18"/>
                <w:szCs w:val="18"/>
                <w:lang w:eastAsia="zh-CN"/>
              </w:rPr>
              <w:t>Glavnica</w:t>
            </w:r>
          </w:p>
        </w:tc>
        <w:tc>
          <w:tcPr>
            <w:tcW w:w="1474" w:type="dxa"/>
            <w:shd w:val="clear" w:color="auto" w:fill="auto"/>
            <w:noWrap/>
            <w:vAlign w:val="center"/>
          </w:tcPr>
          <w:p w14:paraId="1A5C8BE4" w14:textId="3E8CAC34"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27.122.058,28</w:t>
            </w:r>
          </w:p>
        </w:tc>
        <w:tc>
          <w:tcPr>
            <w:tcW w:w="1457" w:type="dxa"/>
            <w:vAlign w:val="center"/>
          </w:tcPr>
          <w:p w14:paraId="1E9ABACD" w14:textId="0B7AD6B8" w:rsidR="00843B65" w:rsidRPr="009851E8" w:rsidRDefault="00635EC8" w:rsidP="009851E8">
            <w:pPr>
              <w:ind w:firstLine="0"/>
              <w:jc w:val="right"/>
              <w:rPr>
                <w:rFonts w:ascii="Arial" w:hAnsi="Arial" w:cs="Arial"/>
                <w:sz w:val="18"/>
                <w:szCs w:val="18"/>
                <w:lang w:eastAsia="zh-CN"/>
              </w:rPr>
            </w:pPr>
            <w:r>
              <w:rPr>
                <w:rFonts w:ascii="Arial" w:hAnsi="Arial" w:cs="Arial"/>
                <w:sz w:val="18"/>
                <w:szCs w:val="18"/>
                <w:lang w:eastAsia="zh-CN"/>
              </w:rPr>
              <w:t>0,00</w:t>
            </w:r>
          </w:p>
        </w:tc>
        <w:tc>
          <w:tcPr>
            <w:tcW w:w="1276" w:type="dxa"/>
            <w:shd w:val="clear" w:color="auto" w:fill="auto"/>
            <w:noWrap/>
            <w:vAlign w:val="center"/>
            <w:hideMark/>
          </w:tcPr>
          <w:p w14:paraId="6B6F59C8" w14:textId="746D4270"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0,00</w:t>
            </w:r>
          </w:p>
        </w:tc>
        <w:tc>
          <w:tcPr>
            <w:tcW w:w="1559" w:type="dxa"/>
            <w:shd w:val="clear" w:color="auto" w:fill="auto"/>
            <w:noWrap/>
            <w:vAlign w:val="center"/>
          </w:tcPr>
          <w:p w14:paraId="29D43116" w14:textId="164AB71C"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1.557.689,21</w:t>
            </w:r>
          </w:p>
        </w:tc>
        <w:tc>
          <w:tcPr>
            <w:tcW w:w="1560" w:type="dxa"/>
            <w:shd w:val="clear" w:color="auto" w:fill="auto"/>
            <w:noWrap/>
            <w:vAlign w:val="center"/>
          </w:tcPr>
          <w:p w14:paraId="4C6BF454" w14:textId="6685F9D4"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25.564.369,07</w:t>
            </w:r>
          </w:p>
        </w:tc>
      </w:tr>
      <w:tr w:rsidR="00843B65" w:rsidRPr="009851E8" w14:paraId="60155830" w14:textId="77777777" w:rsidTr="003B5B98">
        <w:trPr>
          <w:trHeight w:hRule="exact" w:val="284"/>
          <w:jc w:val="center"/>
        </w:trPr>
        <w:tc>
          <w:tcPr>
            <w:tcW w:w="425" w:type="dxa"/>
            <w:vMerge/>
            <w:vAlign w:val="center"/>
          </w:tcPr>
          <w:p w14:paraId="7C48BCEC" w14:textId="77777777" w:rsidR="00843B65" w:rsidRPr="009851E8" w:rsidRDefault="00843B65" w:rsidP="009851E8">
            <w:pPr>
              <w:ind w:firstLine="0"/>
              <w:jc w:val="center"/>
              <w:rPr>
                <w:rFonts w:ascii="Arial" w:hAnsi="Arial" w:cs="Arial"/>
                <w:sz w:val="18"/>
                <w:szCs w:val="18"/>
                <w:lang w:eastAsia="zh-CN"/>
              </w:rPr>
            </w:pPr>
          </w:p>
        </w:tc>
        <w:tc>
          <w:tcPr>
            <w:tcW w:w="1701" w:type="dxa"/>
            <w:vMerge/>
            <w:vAlign w:val="center"/>
            <w:hideMark/>
          </w:tcPr>
          <w:p w14:paraId="0D84A5D2" w14:textId="77777777" w:rsidR="00843B65" w:rsidRPr="009851E8" w:rsidRDefault="00843B65" w:rsidP="009851E8">
            <w:pPr>
              <w:ind w:firstLine="0"/>
              <w:jc w:val="left"/>
              <w:rPr>
                <w:rFonts w:ascii="Arial" w:hAnsi="Arial" w:cs="Arial"/>
                <w:sz w:val="18"/>
                <w:szCs w:val="18"/>
                <w:lang w:eastAsia="zh-CN"/>
              </w:rPr>
            </w:pPr>
          </w:p>
        </w:tc>
        <w:tc>
          <w:tcPr>
            <w:tcW w:w="1043" w:type="dxa"/>
            <w:shd w:val="clear" w:color="auto" w:fill="auto"/>
            <w:noWrap/>
            <w:vAlign w:val="center"/>
            <w:hideMark/>
          </w:tcPr>
          <w:p w14:paraId="34DA14F9" w14:textId="77777777" w:rsidR="00843B65" w:rsidRPr="009851E8" w:rsidRDefault="00843B65" w:rsidP="009851E8">
            <w:pPr>
              <w:ind w:firstLine="0"/>
              <w:jc w:val="center"/>
              <w:rPr>
                <w:rFonts w:ascii="Arial" w:hAnsi="Arial" w:cs="Arial"/>
                <w:sz w:val="18"/>
                <w:szCs w:val="18"/>
                <w:lang w:eastAsia="zh-CN"/>
              </w:rPr>
            </w:pPr>
            <w:r w:rsidRPr="009851E8">
              <w:rPr>
                <w:rFonts w:ascii="Arial" w:hAnsi="Arial" w:cs="Arial"/>
                <w:sz w:val="18"/>
                <w:szCs w:val="18"/>
                <w:lang w:eastAsia="zh-CN"/>
              </w:rPr>
              <w:t>Kamate</w:t>
            </w:r>
          </w:p>
        </w:tc>
        <w:tc>
          <w:tcPr>
            <w:tcW w:w="1474" w:type="dxa"/>
            <w:shd w:val="clear" w:color="auto" w:fill="auto"/>
            <w:noWrap/>
            <w:vAlign w:val="center"/>
          </w:tcPr>
          <w:p w14:paraId="2D636A54" w14:textId="4DCE5356"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14.143.374,20</w:t>
            </w:r>
          </w:p>
        </w:tc>
        <w:tc>
          <w:tcPr>
            <w:tcW w:w="1457" w:type="dxa"/>
            <w:vAlign w:val="center"/>
          </w:tcPr>
          <w:p w14:paraId="75A41991" w14:textId="5450E232" w:rsidR="00843B65" w:rsidRPr="009851E8" w:rsidRDefault="00635EC8" w:rsidP="009851E8">
            <w:pPr>
              <w:ind w:firstLine="0"/>
              <w:jc w:val="right"/>
              <w:rPr>
                <w:rFonts w:ascii="Arial" w:hAnsi="Arial" w:cs="Arial"/>
                <w:sz w:val="18"/>
                <w:szCs w:val="18"/>
                <w:lang w:eastAsia="zh-CN"/>
              </w:rPr>
            </w:pPr>
            <w:r>
              <w:rPr>
                <w:rFonts w:ascii="Arial" w:hAnsi="Arial" w:cs="Arial"/>
                <w:sz w:val="18"/>
                <w:szCs w:val="18"/>
                <w:lang w:eastAsia="zh-CN"/>
              </w:rPr>
              <w:t>0,00</w:t>
            </w:r>
          </w:p>
        </w:tc>
        <w:tc>
          <w:tcPr>
            <w:tcW w:w="1276" w:type="dxa"/>
            <w:shd w:val="clear" w:color="auto" w:fill="auto"/>
            <w:noWrap/>
            <w:vAlign w:val="center"/>
            <w:hideMark/>
          </w:tcPr>
          <w:p w14:paraId="59F2D222" w14:textId="30FD048B"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0,00</w:t>
            </w:r>
          </w:p>
        </w:tc>
        <w:tc>
          <w:tcPr>
            <w:tcW w:w="1559" w:type="dxa"/>
            <w:shd w:val="clear" w:color="auto" w:fill="auto"/>
            <w:noWrap/>
            <w:vAlign w:val="center"/>
          </w:tcPr>
          <w:p w14:paraId="53745657" w14:textId="7CC7D86D"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796.985,70</w:t>
            </w:r>
          </w:p>
        </w:tc>
        <w:tc>
          <w:tcPr>
            <w:tcW w:w="1560" w:type="dxa"/>
            <w:shd w:val="clear" w:color="auto" w:fill="auto"/>
            <w:noWrap/>
            <w:vAlign w:val="center"/>
          </w:tcPr>
          <w:p w14:paraId="31212857" w14:textId="617693AE"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13.346.388,50</w:t>
            </w:r>
          </w:p>
        </w:tc>
      </w:tr>
      <w:tr w:rsidR="00843B65" w:rsidRPr="009851E8" w14:paraId="218AD514" w14:textId="77777777" w:rsidTr="003B5B98">
        <w:trPr>
          <w:trHeight w:hRule="exact" w:val="284"/>
          <w:jc w:val="center"/>
        </w:trPr>
        <w:tc>
          <w:tcPr>
            <w:tcW w:w="425" w:type="dxa"/>
            <w:vMerge/>
            <w:vAlign w:val="center"/>
          </w:tcPr>
          <w:p w14:paraId="2DE50753" w14:textId="77777777" w:rsidR="00843B65" w:rsidRPr="009851E8" w:rsidRDefault="00843B65" w:rsidP="009851E8">
            <w:pPr>
              <w:ind w:firstLine="0"/>
              <w:jc w:val="center"/>
              <w:rPr>
                <w:rFonts w:ascii="Arial" w:hAnsi="Arial" w:cs="Arial"/>
                <w:sz w:val="18"/>
                <w:szCs w:val="18"/>
                <w:lang w:eastAsia="zh-CN"/>
              </w:rPr>
            </w:pPr>
          </w:p>
        </w:tc>
        <w:tc>
          <w:tcPr>
            <w:tcW w:w="1701" w:type="dxa"/>
            <w:vMerge/>
            <w:vAlign w:val="center"/>
            <w:hideMark/>
          </w:tcPr>
          <w:p w14:paraId="4656C57B" w14:textId="77777777" w:rsidR="00843B65" w:rsidRPr="009851E8" w:rsidRDefault="00843B65" w:rsidP="009851E8">
            <w:pPr>
              <w:ind w:firstLine="0"/>
              <w:jc w:val="left"/>
              <w:rPr>
                <w:rFonts w:ascii="Arial" w:hAnsi="Arial" w:cs="Arial"/>
                <w:sz w:val="18"/>
                <w:szCs w:val="18"/>
                <w:lang w:eastAsia="zh-CN"/>
              </w:rPr>
            </w:pPr>
          </w:p>
        </w:tc>
        <w:tc>
          <w:tcPr>
            <w:tcW w:w="1043" w:type="dxa"/>
            <w:shd w:val="clear" w:color="auto" w:fill="auto"/>
            <w:noWrap/>
            <w:vAlign w:val="center"/>
            <w:hideMark/>
          </w:tcPr>
          <w:p w14:paraId="09E2E0B8" w14:textId="77777777" w:rsidR="00843B65" w:rsidRPr="009851E8" w:rsidRDefault="00843B65" w:rsidP="009851E8">
            <w:pPr>
              <w:ind w:firstLine="0"/>
              <w:jc w:val="center"/>
              <w:rPr>
                <w:rFonts w:ascii="Arial" w:hAnsi="Arial" w:cs="Arial"/>
                <w:b/>
                <w:bCs/>
                <w:sz w:val="18"/>
                <w:szCs w:val="18"/>
                <w:lang w:eastAsia="zh-CN"/>
              </w:rPr>
            </w:pPr>
            <w:r w:rsidRPr="009851E8">
              <w:rPr>
                <w:rFonts w:ascii="Arial" w:hAnsi="Arial" w:cs="Arial"/>
                <w:b/>
                <w:bCs/>
                <w:sz w:val="18"/>
                <w:szCs w:val="18"/>
                <w:lang w:eastAsia="zh-CN"/>
              </w:rPr>
              <w:t>Ukupno</w:t>
            </w:r>
          </w:p>
        </w:tc>
        <w:tc>
          <w:tcPr>
            <w:tcW w:w="1474" w:type="dxa"/>
            <w:shd w:val="clear" w:color="auto" w:fill="auto"/>
            <w:noWrap/>
            <w:vAlign w:val="center"/>
          </w:tcPr>
          <w:p w14:paraId="5FD3AEEF" w14:textId="1F4A4DF2"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41.265.432,48</w:t>
            </w:r>
          </w:p>
        </w:tc>
        <w:tc>
          <w:tcPr>
            <w:tcW w:w="1457" w:type="dxa"/>
            <w:vAlign w:val="center"/>
          </w:tcPr>
          <w:p w14:paraId="47089B44" w14:textId="52FFE6B1" w:rsidR="00843B65" w:rsidRPr="009851E8" w:rsidRDefault="00635EC8" w:rsidP="009851E8">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276" w:type="dxa"/>
            <w:shd w:val="clear" w:color="auto" w:fill="auto"/>
            <w:noWrap/>
            <w:vAlign w:val="center"/>
            <w:hideMark/>
          </w:tcPr>
          <w:p w14:paraId="56EAFA96" w14:textId="3375BE0C"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0,00</w:t>
            </w:r>
          </w:p>
        </w:tc>
        <w:tc>
          <w:tcPr>
            <w:tcW w:w="1559" w:type="dxa"/>
            <w:shd w:val="clear" w:color="auto" w:fill="auto"/>
            <w:noWrap/>
            <w:vAlign w:val="center"/>
          </w:tcPr>
          <w:p w14:paraId="0F9C3EB0" w14:textId="33A21828"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2.354.674,91</w:t>
            </w:r>
          </w:p>
        </w:tc>
        <w:tc>
          <w:tcPr>
            <w:tcW w:w="1560" w:type="dxa"/>
            <w:shd w:val="clear" w:color="auto" w:fill="auto"/>
            <w:noWrap/>
            <w:vAlign w:val="center"/>
          </w:tcPr>
          <w:p w14:paraId="781D9284" w14:textId="1ABF24F8"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38.910.757,57</w:t>
            </w:r>
          </w:p>
        </w:tc>
      </w:tr>
      <w:tr w:rsidR="00843B65" w:rsidRPr="009851E8" w14:paraId="4A22554E" w14:textId="77777777" w:rsidTr="003B5B98">
        <w:trPr>
          <w:trHeight w:hRule="exact" w:val="284"/>
          <w:jc w:val="center"/>
        </w:trPr>
        <w:tc>
          <w:tcPr>
            <w:tcW w:w="425" w:type="dxa"/>
            <w:vMerge w:val="restart"/>
            <w:vAlign w:val="center"/>
          </w:tcPr>
          <w:p w14:paraId="661D354F" w14:textId="77777777" w:rsidR="00843B65" w:rsidRPr="009851E8" w:rsidRDefault="00843B65" w:rsidP="009851E8">
            <w:pPr>
              <w:ind w:firstLine="0"/>
              <w:jc w:val="center"/>
              <w:rPr>
                <w:rFonts w:ascii="Arial" w:hAnsi="Arial" w:cs="Arial"/>
                <w:sz w:val="18"/>
                <w:szCs w:val="18"/>
                <w:lang w:eastAsia="zh-CN"/>
              </w:rPr>
            </w:pPr>
            <w:r w:rsidRPr="009851E8">
              <w:rPr>
                <w:rFonts w:ascii="Arial" w:hAnsi="Arial" w:cs="Arial"/>
                <w:sz w:val="18"/>
                <w:szCs w:val="18"/>
                <w:lang w:eastAsia="zh-CN"/>
              </w:rPr>
              <w:t>3.</w:t>
            </w:r>
          </w:p>
        </w:tc>
        <w:tc>
          <w:tcPr>
            <w:tcW w:w="1701" w:type="dxa"/>
            <w:vMerge w:val="restart"/>
            <w:shd w:val="clear" w:color="auto" w:fill="auto"/>
            <w:vAlign w:val="center"/>
            <w:hideMark/>
          </w:tcPr>
          <w:p w14:paraId="0992F7C3" w14:textId="77777777" w:rsidR="00843B65" w:rsidRPr="009851E8" w:rsidRDefault="00843B65" w:rsidP="009851E8">
            <w:pPr>
              <w:ind w:firstLine="0"/>
              <w:jc w:val="left"/>
              <w:rPr>
                <w:rFonts w:ascii="Arial" w:hAnsi="Arial" w:cs="Arial"/>
                <w:sz w:val="18"/>
                <w:szCs w:val="18"/>
                <w:lang w:eastAsia="zh-CN"/>
              </w:rPr>
            </w:pPr>
            <w:r w:rsidRPr="009851E8">
              <w:rPr>
                <w:rFonts w:ascii="Arial" w:hAnsi="Arial" w:cs="Arial"/>
                <w:sz w:val="18"/>
                <w:szCs w:val="18"/>
                <w:lang w:eastAsia="zh-CN"/>
              </w:rPr>
              <w:t>Županijska lučka uprava Rab</w:t>
            </w:r>
          </w:p>
        </w:tc>
        <w:tc>
          <w:tcPr>
            <w:tcW w:w="1043" w:type="dxa"/>
            <w:shd w:val="clear" w:color="auto" w:fill="auto"/>
            <w:noWrap/>
            <w:vAlign w:val="center"/>
            <w:hideMark/>
          </w:tcPr>
          <w:p w14:paraId="6637A212" w14:textId="77777777" w:rsidR="00843B65" w:rsidRPr="009851E8" w:rsidRDefault="00843B65" w:rsidP="009851E8">
            <w:pPr>
              <w:ind w:firstLine="0"/>
              <w:jc w:val="center"/>
              <w:rPr>
                <w:rFonts w:ascii="Arial" w:hAnsi="Arial" w:cs="Arial"/>
                <w:sz w:val="18"/>
                <w:szCs w:val="18"/>
                <w:lang w:eastAsia="zh-CN"/>
              </w:rPr>
            </w:pPr>
            <w:r w:rsidRPr="009851E8">
              <w:rPr>
                <w:rFonts w:ascii="Arial" w:hAnsi="Arial" w:cs="Arial"/>
                <w:sz w:val="18"/>
                <w:szCs w:val="18"/>
                <w:lang w:eastAsia="zh-CN"/>
              </w:rPr>
              <w:t>Glavnica</w:t>
            </w:r>
          </w:p>
        </w:tc>
        <w:tc>
          <w:tcPr>
            <w:tcW w:w="1474" w:type="dxa"/>
            <w:shd w:val="clear" w:color="auto" w:fill="auto"/>
            <w:noWrap/>
            <w:vAlign w:val="center"/>
          </w:tcPr>
          <w:p w14:paraId="7F516926" w14:textId="0279151D"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2.041.666,74</w:t>
            </w:r>
          </w:p>
        </w:tc>
        <w:tc>
          <w:tcPr>
            <w:tcW w:w="1457" w:type="dxa"/>
            <w:vAlign w:val="center"/>
          </w:tcPr>
          <w:p w14:paraId="21A8ECA1" w14:textId="5E658667" w:rsidR="00843B65" w:rsidRPr="009851E8" w:rsidRDefault="00635EC8" w:rsidP="009851E8">
            <w:pPr>
              <w:ind w:firstLine="0"/>
              <w:jc w:val="right"/>
              <w:rPr>
                <w:rFonts w:ascii="Arial" w:hAnsi="Arial" w:cs="Arial"/>
                <w:sz w:val="18"/>
                <w:szCs w:val="18"/>
                <w:lang w:eastAsia="zh-CN"/>
              </w:rPr>
            </w:pPr>
            <w:r>
              <w:rPr>
                <w:rFonts w:ascii="Arial" w:hAnsi="Arial" w:cs="Arial"/>
                <w:sz w:val="18"/>
                <w:szCs w:val="18"/>
                <w:lang w:eastAsia="zh-CN"/>
              </w:rPr>
              <w:t>0,00</w:t>
            </w:r>
          </w:p>
        </w:tc>
        <w:tc>
          <w:tcPr>
            <w:tcW w:w="1276" w:type="dxa"/>
            <w:shd w:val="clear" w:color="auto" w:fill="auto"/>
            <w:noWrap/>
            <w:vAlign w:val="center"/>
          </w:tcPr>
          <w:p w14:paraId="713BC41F" w14:textId="30394F6E"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0,00</w:t>
            </w:r>
          </w:p>
        </w:tc>
        <w:tc>
          <w:tcPr>
            <w:tcW w:w="1559" w:type="dxa"/>
            <w:shd w:val="clear" w:color="auto" w:fill="auto"/>
            <w:noWrap/>
            <w:vAlign w:val="center"/>
          </w:tcPr>
          <w:p w14:paraId="1CDFDA11" w14:textId="011412EC"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249.999,96</w:t>
            </w:r>
          </w:p>
        </w:tc>
        <w:tc>
          <w:tcPr>
            <w:tcW w:w="1560" w:type="dxa"/>
            <w:shd w:val="clear" w:color="auto" w:fill="auto"/>
            <w:noWrap/>
            <w:vAlign w:val="center"/>
          </w:tcPr>
          <w:p w14:paraId="52BD7AF1" w14:textId="036A4DED"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1.791.666,78</w:t>
            </w:r>
          </w:p>
        </w:tc>
      </w:tr>
      <w:tr w:rsidR="00843B65" w:rsidRPr="009851E8" w14:paraId="3CFE062C" w14:textId="77777777" w:rsidTr="003B5B98">
        <w:trPr>
          <w:trHeight w:hRule="exact" w:val="284"/>
          <w:jc w:val="center"/>
        </w:trPr>
        <w:tc>
          <w:tcPr>
            <w:tcW w:w="425" w:type="dxa"/>
            <w:vMerge/>
          </w:tcPr>
          <w:p w14:paraId="222F5E70" w14:textId="77777777" w:rsidR="00843B65" w:rsidRPr="009851E8" w:rsidRDefault="00843B65" w:rsidP="009851E8">
            <w:pPr>
              <w:ind w:firstLine="0"/>
              <w:jc w:val="left"/>
              <w:rPr>
                <w:rFonts w:ascii="Arial" w:hAnsi="Arial" w:cs="Arial"/>
                <w:sz w:val="18"/>
                <w:szCs w:val="18"/>
                <w:lang w:eastAsia="zh-CN"/>
              </w:rPr>
            </w:pPr>
          </w:p>
        </w:tc>
        <w:tc>
          <w:tcPr>
            <w:tcW w:w="1701" w:type="dxa"/>
            <w:vMerge/>
            <w:vAlign w:val="center"/>
            <w:hideMark/>
          </w:tcPr>
          <w:p w14:paraId="0E46C502" w14:textId="77777777" w:rsidR="00843B65" w:rsidRPr="009851E8" w:rsidRDefault="00843B65" w:rsidP="009851E8">
            <w:pPr>
              <w:ind w:firstLine="0"/>
              <w:jc w:val="left"/>
              <w:rPr>
                <w:rFonts w:ascii="Arial" w:hAnsi="Arial" w:cs="Arial"/>
                <w:sz w:val="18"/>
                <w:szCs w:val="18"/>
                <w:lang w:eastAsia="zh-CN"/>
              </w:rPr>
            </w:pPr>
          </w:p>
        </w:tc>
        <w:tc>
          <w:tcPr>
            <w:tcW w:w="1043" w:type="dxa"/>
            <w:shd w:val="clear" w:color="auto" w:fill="auto"/>
            <w:noWrap/>
            <w:vAlign w:val="center"/>
            <w:hideMark/>
          </w:tcPr>
          <w:p w14:paraId="4C009ACB" w14:textId="77777777" w:rsidR="00843B65" w:rsidRPr="009851E8" w:rsidRDefault="00843B65" w:rsidP="009851E8">
            <w:pPr>
              <w:ind w:firstLine="0"/>
              <w:jc w:val="center"/>
              <w:rPr>
                <w:rFonts w:ascii="Arial" w:hAnsi="Arial" w:cs="Arial"/>
                <w:sz w:val="18"/>
                <w:szCs w:val="18"/>
                <w:lang w:eastAsia="zh-CN"/>
              </w:rPr>
            </w:pPr>
            <w:r w:rsidRPr="009851E8">
              <w:rPr>
                <w:rFonts w:ascii="Arial" w:hAnsi="Arial" w:cs="Arial"/>
                <w:sz w:val="18"/>
                <w:szCs w:val="18"/>
                <w:lang w:eastAsia="zh-CN"/>
              </w:rPr>
              <w:t>Kamate</w:t>
            </w:r>
          </w:p>
        </w:tc>
        <w:tc>
          <w:tcPr>
            <w:tcW w:w="1474" w:type="dxa"/>
            <w:shd w:val="clear" w:color="auto" w:fill="auto"/>
            <w:noWrap/>
            <w:vAlign w:val="center"/>
          </w:tcPr>
          <w:p w14:paraId="4E3F3902" w14:textId="7A22EC0B"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149.439,45</w:t>
            </w:r>
          </w:p>
        </w:tc>
        <w:tc>
          <w:tcPr>
            <w:tcW w:w="1457" w:type="dxa"/>
            <w:vAlign w:val="center"/>
          </w:tcPr>
          <w:p w14:paraId="299347F1" w14:textId="11602275" w:rsidR="00843B65" w:rsidRPr="009851E8" w:rsidRDefault="00635EC8" w:rsidP="009851E8">
            <w:pPr>
              <w:ind w:firstLine="0"/>
              <w:jc w:val="right"/>
              <w:rPr>
                <w:rFonts w:ascii="Arial" w:hAnsi="Arial" w:cs="Arial"/>
                <w:sz w:val="18"/>
                <w:szCs w:val="18"/>
                <w:lang w:eastAsia="zh-CN"/>
              </w:rPr>
            </w:pPr>
            <w:r>
              <w:rPr>
                <w:rFonts w:ascii="Arial" w:hAnsi="Arial" w:cs="Arial"/>
                <w:sz w:val="18"/>
                <w:szCs w:val="18"/>
                <w:lang w:eastAsia="zh-CN"/>
              </w:rPr>
              <w:t>0,00</w:t>
            </w:r>
          </w:p>
        </w:tc>
        <w:tc>
          <w:tcPr>
            <w:tcW w:w="1276" w:type="dxa"/>
            <w:shd w:val="clear" w:color="auto" w:fill="auto"/>
            <w:noWrap/>
            <w:vAlign w:val="center"/>
          </w:tcPr>
          <w:p w14:paraId="6A7AE4B4" w14:textId="688AA2C5"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0,00</w:t>
            </w:r>
          </w:p>
        </w:tc>
        <w:tc>
          <w:tcPr>
            <w:tcW w:w="1559" w:type="dxa"/>
            <w:shd w:val="clear" w:color="auto" w:fill="auto"/>
            <w:noWrap/>
            <w:vAlign w:val="center"/>
          </w:tcPr>
          <w:p w14:paraId="07A4CB93" w14:textId="34988FF4"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33.714,47</w:t>
            </w:r>
          </w:p>
        </w:tc>
        <w:tc>
          <w:tcPr>
            <w:tcW w:w="1560" w:type="dxa"/>
            <w:shd w:val="clear" w:color="auto" w:fill="auto"/>
            <w:noWrap/>
            <w:vAlign w:val="center"/>
          </w:tcPr>
          <w:p w14:paraId="58227562" w14:textId="528E975E"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115.724,98</w:t>
            </w:r>
          </w:p>
        </w:tc>
      </w:tr>
      <w:tr w:rsidR="00843B65" w:rsidRPr="009851E8" w14:paraId="06388305" w14:textId="77777777" w:rsidTr="003B5B98">
        <w:trPr>
          <w:trHeight w:hRule="exact" w:val="284"/>
          <w:jc w:val="center"/>
        </w:trPr>
        <w:tc>
          <w:tcPr>
            <w:tcW w:w="425" w:type="dxa"/>
            <w:vMerge/>
          </w:tcPr>
          <w:p w14:paraId="783F8A17" w14:textId="77777777" w:rsidR="00843B65" w:rsidRPr="009851E8" w:rsidRDefault="00843B65" w:rsidP="009851E8">
            <w:pPr>
              <w:ind w:firstLine="0"/>
              <w:jc w:val="left"/>
              <w:rPr>
                <w:rFonts w:ascii="Arial" w:hAnsi="Arial" w:cs="Arial"/>
                <w:sz w:val="18"/>
                <w:szCs w:val="18"/>
                <w:lang w:eastAsia="zh-CN"/>
              </w:rPr>
            </w:pPr>
          </w:p>
        </w:tc>
        <w:tc>
          <w:tcPr>
            <w:tcW w:w="1701" w:type="dxa"/>
            <w:vMerge/>
            <w:vAlign w:val="center"/>
            <w:hideMark/>
          </w:tcPr>
          <w:p w14:paraId="38A198D4" w14:textId="77777777" w:rsidR="00843B65" w:rsidRPr="009851E8" w:rsidRDefault="00843B65" w:rsidP="009851E8">
            <w:pPr>
              <w:ind w:firstLine="0"/>
              <w:jc w:val="left"/>
              <w:rPr>
                <w:rFonts w:ascii="Arial" w:hAnsi="Arial" w:cs="Arial"/>
                <w:sz w:val="18"/>
                <w:szCs w:val="18"/>
                <w:lang w:eastAsia="zh-CN"/>
              </w:rPr>
            </w:pPr>
          </w:p>
        </w:tc>
        <w:tc>
          <w:tcPr>
            <w:tcW w:w="1043" w:type="dxa"/>
            <w:shd w:val="clear" w:color="auto" w:fill="auto"/>
            <w:noWrap/>
            <w:vAlign w:val="center"/>
            <w:hideMark/>
          </w:tcPr>
          <w:p w14:paraId="2A70DC40" w14:textId="77777777" w:rsidR="00843B65" w:rsidRPr="009851E8" w:rsidRDefault="00843B65" w:rsidP="009851E8">
            <w:pPr>
              <w:ind w:firstLine="0"/>
              <w:jc w:val="center"/>
              <w:rPr>
                <w:rFonts w:ascii="Arial" w:hAnsi="Arial" w:cs="Arial"/>
                <w:b/>
                <w:bCs/>
                <w:sz w:val="18"/>
                <w:szCs w:val="18"/>
                <w:lang w:eastAsia="zh-CN"/>
              </w:rPr>
            </w:pPr>
            <w:r w:rsidRPr="009851E8">
              <w:rPr>
                <w:rFonts w:ascii="Arial" w:hAnsi="Arial" w:cs="Arial"/>
                <w:b/>
                <w:bCs/>
                <w:sz w:val="18"/>
                <w:szCs w:val="18"/>
                <w:lang w:eastAsia="zh-CN"/>
              </w:rPr>
              <w:t>Ukupno</w:t>
            </w:r>
          </w:p>
        </w:tc>
        <w:tc>
          <w:tcPr>
            <w:tcW w:w="1474" w:type="dxa"/>
            <w:shd w:val="clear" w:color="auto" w:fill="auto"/>
            <w:noWrap/>
            <w:vAlign w:val="center"/>
          </w:tcPr>
          <w:p w14:paraId="46BE57EB" w14:textId="5CF458CF"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2.191.106,19</w:t>
            </w:r>
          </w:p>
        </w:tc>
        <w:tc>
          <w:tcPr>
            <w:tcW w:w="1457" w:type="dxa"/>
            <w:vAlign w:val="center"/>
          </w:tcPr>
          <w:p w14:paraId="19C2A652" w14:textId="792645B3" w:rsidR="00843B65" w:rsidRPr="009851E8" w:rsidRDefault="00635EC8" w:rsidP="009851E8">
            <w:pPr>
              <w:ind w:firstLine="0"/>
              <w:jc w:val="right"/>
              <w:rPr>
                <w:rFonts w:ascii="Arial" w:hAnsi="Arial" w:cs="Arial"/>
                <w:b/>
                <w:bCs/>
                <w:sz w:val="18"/>
                <w:szCs w:val="18"/>
                <w:lang w:eastAsia="zh-CN"/>
              </w:rPr>
            </w:pPr>
            <w:r>
              <w:rPr>
                <w:rFonts w:ascii="Arial" w:hAnsi="Arial" w:cs="Arial"/>
                <w:b/>
                <w:bCs/>
                <w:sz w:val="18"/>
                <w:szCs w:val="18"/>
                <w:lang w:eastAsia="zh-CN"/>
              </w:rPr>
              <w:t>0,00</w:t>
            </w:r>
          </w:p>
        </w:tc>
        <w:tc>
          <w:tcPr>
            <w:tcW w:w="1276" w:type="dxa"/>
            <w:shd w:val="clear" w:color="auto" w:fill="auto"/>
            <w:noWrap/>
            <w:vAlign w:val="center"/>
          </w:tcPr>
          <w:p w14:paraId="0F3FB5F4" w14:textId="123BC35E"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0,00</w:t>
            </w:r>
          </w:p>
        </w:tc>
        <w:tc>
          <w:tcPr>
            <w:tcW w:w="1559" w:type="dxa"/>
            <w:shd w:val="clear" w:color="auto" w:fill="auto"/>
            <w:noWrap/>
            <w:vAlign w:val="center"/>
          </w:tcPr>
          <w:p w14:paraId="1A34147B" w14:textId="00B91AA2"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283.714,43</w:t>
            </w:r>
          </w:p>
        </w:tc>
        <w:tc>
          <w:tcPr>
            <w:tcW w:w="1560" w:type="dxa"/>
            <w:shd w:val="clear" w:color="auto" w:fill="auto"/>
            <w:noWrap/>
            <w:vAlign w:val="center"/>
          </w:tcPr>
          <w:p w14:paraId="5B02670F" w14:textId="2E4E5774"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1.907.391,76</w:t>
            </w:r>
          </w:p>
        </w:tc>
      </w:tr>
      <w:tr w:rsidR="00843B65" w:rsidRPr="009851E8" w14:paraId="17C1E48D" w14:textId="77777777" w:rsidTr="003B5B98">
        <w:trPr>
          <w:trHeight w:hRule="exact" w:val="284"/>
          <w:jc w:val="center"/>
        </w:trPr>
        <w:tc>
          <w:tcPr>
            <w:tcW w:w="425" w:type="dxa"/>
            <w:vMerge w:val="restart"/>
            <w:vAlign w:val="center"/>
          </w:tcPr>
          <w:p w14:paraId="070A0329" w14:textId="5445A97E" w:rsidR="00843B65" w:rsidRPr="009851E8" w:rsidRDefault="00843B65" w:rsidP="009851E8">
            <w:pPr>
              <w:ind w:firstLine="0"/>
              <w:jc w:val="center"/>
              <w:rPr>
                <w:rFonts w:ascii="Arial" w:hAnsi="Arial" w:cs="Arial"/>
                <w:sz w:val="18"/>
                <w:szCs w:val="18"/>
                <w:lang w:eastAsia="zh-CN"/>
              </w:rPr>
            </w:pPr>
            <w:r w:rsidRPr="009851E8">
              <w:rPr>
                <w:rFonts w:ascii="Arial" w:hAnsi="Arial" w:cs="Arial"/>
                <w:sz w:val="18"/>
                <w:szCs w:val="18"/>
                <w:lang w:eastAsia="zh-CN"/>
              </w:rPr>
              <w:t>4.</w:t>
            </w:r>
          </w:p>
        </w:tc>
        <w:tc>
          <w:tcPr>
            <w:tcW w:w="1701" w:type="dxa"/>
            <w:vMerge w:val="restart"/>
            <w:shd w:val="clear" w:color="auto" w:fill="auto"/>
            <w:vAlign w:val="center"/>
            <w:hideMark/>
          </w:tcPr>
          <w:p w14:paraId="2627FFEE" w14:textId="77777777" w:rsidR="00843B65" w:rsidRPr="009851E8" w:rsidRDefault="00843B65" w:rsidP="009851E8">
            <w:pPr>
              <w:ind w:firstLine="0"/>
              <w:jc w:val="left"/>
              <w:rPr>
                <w:rFonts w:ascii="Arial" w:hAnsi="Arial" w:cs="Arial"/>
                <w:sz w:val="18"/>
                <w:szCs w:val="18"/>
                <w:lang w:eastAsia="zh-CN"/>
              </w:rPr>
            </w:pPr>
            <w:r w:rsidRPr="009851E8">
              <w:rPr>
                <w:rFonts w:ascii="Arial" w:hAnsi="Arial" w:cs="Arial"/>
                <w:sz w:val="18"/>
                <w:szCs w:val="18"/>
                <w:lang w:eastAsia="zh-CN"/>
              </w:rPr>
              <w:t>Županijska lučka uprava Rab</w:t>
            </w:r>
          </w:p>
        </w:tc>
        <w:tc>
          <w:tcPr>
            <w:tcW w:w="1043" w:type="dxa"/>
            <w:shd w:val="clear" w:color="auto" w:fill="auto"/>
            <w:noWrap/>
            <w:vAlign w:val="center"/>
            <w:hideMark/>
          </w:tcPr>
          <w:p w14:paraId="6792249A" w14:textId="77777777" w:rsidR="00843B65" w:rsidRPr="009851E8" w:rsidRDefault="00843B65" w:rsidP="009851E8">
            <w:pPr>
              <w:ind w:firstLine="0"/>
              <w:jc w:val="center"/>
              <w:rPr>
                <w:rFonts w:ascii="Arial" w:hAnsi="Arial" w:cs="Arial"/>
                <w:sz w:val="18"/>
                <w:szCs w:val="18"/>
                <w:lang w:eastAsia="zh-CN"/>
              </w:rPr>
            </w:pPr>
            <w:r w:rsidRPr="009851E8">
              <w:rPr>
                <w:rFonts w:ascii="Arial" w:hAnsi="Arial" w:cs="Arial"/>
                <w:sz w:val="18"/>
                <w:szCs w:val="18"/>
                <w:lang w:eastAsia="zh-CN"/>
              </w:rPr>
              <w:t>Glavnica</w:t>
            </w:r>
          </w:p>
        </w:tc>
        <w:tc>
          <w:tcPr>
            <w:tcW w:w="1474" w:type="dxa"/>
            <w:shd w:val="clear" w:color="auto" w:fill="auto"/>
            <w:noWrap/>
            <w:vAlign w:val="center"/>
          </w:tcPr>
          <w:p w14:paraId="6C930B4C" w14:textId="29E0E98C" w:rsidR="00843B65" w:rsidRPr="00723E31" w:rsidRDefault="00635EC8" w:rsidP="009851E8">
            <w:pPr>
              <w:ind w:firstLine="0"/>
              <w:jc w:val="right"/>
              <w:rPr>
                <w:rFonts w:ascii="Arial" w:hAnsi="Arial" w:cs="Arial"/>
                <w:sz w:val="18"/>
                <w:szCs w:val="18"/>
                <w:lang w:eastAsia="zh-CN"/>
              </w:rPr>
            </w:pPr>
            <w:r w:rsidRPr="00723E31">
              <w:rPr>
                <w:rFonts w:ascii="Arial" w:hAnsi="Arial" w:cs="Arial"/>
                <w:sz w:val="18"/>
                <w:szCs w:val="18"/>
                <w:lang w:eastAsia="zh-CN"/>
              </w:rPr>
              <w:t>7.000.000,00</w:t>
            </w:r>
          </w:p>
        </w:tc>
        <w:tc>
          <w:tcPr>
            <w:tcW w:w="1457" w:type="dxa"/>
            <w:vAlign w:val="center"/>
          </w:tcPr>
          <w:p w14:paraId="74823A30" w14:textId="141EE4AE" w:rsidR="00843B65" w:rsidRPr="00723E31" w:rsidRDefault="00635EC8" w:rsidP="009851E8">
            <w:pPr>
              <w:ind w:firstLine="0"/>
              <w:jc w:val="right"/>
              <w:rPr>
                <w:rFonts w:ascii="Arial" w:hAnsi="Arial" w:cs="Arial"/>
                <w:sz w:val="18"/>
                <w:szCs w:val="18"/>
                <w:lang w:eastAsia="zh-CN"/>
              </w:rPr>
            </w:pPr>
            <w:r w:rsidRPr="00723E31">
              <w:rPr>
                <w:rFonts w:ascii="Arial" w:hAnsi="Arial" w:cs="Arial"/>
                <w:sz w:val="18"/>
                <w:szCs w:val="18"/>
                <w:lang w:eastAsia="zh-CN"/>
              </w:rPr>
              <w:t>-2.052.262,38</w:t>
            </w:r>
          </w:p>
        </w:tc>
        <w:tc>
          <w:tcPr>
            <w:tcW w:w="1276" w:type="dxa"/>
            <w:shd w:val="clear" w:color="auto" w:fill="auto"/>
            <w:noWrap/>
            <w:vAlign w:val="center"/>
          </w:tcPr>
          <w:p w14:paraId="60255D44" w14:textId="5B7361F7"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0,00</w:t>
            </w:r>
          </w:p>
        </w:tc>
        <w:tc>
          <w:tcPr>
            <w:tcW w:w="1559" w:type="dxa"/>
            <w:shd w:val="clear" w:color="auto" w:fill="auto"/>
            <w:noWrap/>
            <w:vAlign w:val="center"/>
          </w:tcPr>
          <w:p w14:paraId="1477E0E2" w14:textId="3472E280"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4.947.737,62</w:t>
            </w:r>
          </w:p>
        </w:tc>
        <w:tc>
          <w:tcPr>
            <w:tcW w:w="1560" w:type="dxa"/>
            <w:shd w:val="clear" w:color="auto" w:fill="auto"/>
            <w:noWrap/>
            <w:vAlign w:val="center"/>
          </w:tcPr>
          <w:p w14:paraId="55FAF626" w14:textId="6A1512F8"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0,00</w:t>
            </w:r>
          </w:p>
        </w:tc>
      </w:tr>
      <w:tr w:rsidR="00843B65" w:rsidRPr="009851E8" w14:paraId="38D1E2F1" w14:textId="77777777" w:rsidTr="003B5B98">
        <w:trPr>
          <w:trHeight w:hRule="exact" w:val="284"/>
          <w:jc w:val="center"/>
        </w:trPr>
        <w:tc>
          <w:tcPr>
            <w:tcW w:w="425" w:type="dxa"/>
            <w:vMerge/>
          </w:tcPr>
          <w:p w14:paraId="0469B969" w14:textId="77777777" w:rsidR="00843B65" w:rsidRPr="009851E8" w:rsidRDefault="00843B65" w:rsidP="009851E8">
            <w:pPr>
              <w:ind w:firstLine="0"/>
              <w:jc w:val="left"/>
              <w:rPr>
                <w:rFonts w:ascii="Arial" w:hAnsi="Arial" w:cs="Arial"/>
                <w:sz w:val="18"/>
                <w:szCs w:val="18"/>
                <w:lang w:eastAsia="zh-CN"/>
              </w:rPr>
            </w:pPr>
          </w:p>
        </w:tc>
        <w:tc>
          <w:tcPr>
            <w:tcW w:w="1701" w:type="dxa"/>
            <w:vMerge/>
            <w:vAlign w:val="center"/>
            <w:hideMark/>
          </w:tcPr>
          <w:p w14:paraId="66FAAFDC" w14:textId="77777777" w:rsidR="00843B65" w:rsidRPr="009851E8" w:rsidRDefault="00843B65" w:rsidP="009851E8">
            <w:pPr>
              <w:ind w:firstLine="0"/>
              <w:jc w:val="left"/>
              <w:rPr>
                <w:rFonts w:ascii="Arial" w:hAnsi="Arial" w:cs="Arial"/>
                <w:sz w:val="18"/>
                <w:szCs w:val="18"/>
                <w:lang w:eastAsia="zh-CN"/>
              </w:rPr>
            </w:pPr>
          </w:p>
        </w:tc>
        <w:tc>
          <w:tcPr>
            <w:tcW w:w="1043" w:type="dxa"/>
            <w:shd w:val="clear" w:color="auto" w:fill="auto"/>
            <w:noWrap/>
            <w:vAlign w:val="center"/>
            <w:hideMark/>
          </w:tcPr>
          <w:p w14:paraId="3A396609" w14:textId="77777777" w:rsidR="00843B65" w:rsidRPr="009851E8" w:rsidRDefault="00843B65" w:rsidP="009851E8">
            <w:pPr>
              <w:ind w:firstLine="0"/>
              <w:jc w:val="center"/>
              <w:rPr>
                <w:rFonts w:ascii="Arial" w:hAnsi="Arial" w:cs="Arial"/>
                <w:sz w:val="18"/>
                <w:szCs w:val="18"/>
                <w:lang w:eastAsia="zh-CN"/>
              </w:rPr>
            </w:pPr>
            <w:r w:rsidRPr="009851E8">
              <w:rPr>
                <w:rFonts w:ascii="Arial" w:hAnsi="Arial" w:cs="Arial"/>
                <w:sz w:val="18"/>
                <w:szCs w:val="18"/>
                <w:lang w:eastAsia="zh-CN"/>
              </w:rPr>
              <w:t>Kamate</w:t>
            </w:r>
          </w:p>
        </w:tc>
        <w:tc>
          <w:tcPr>
            <w:tcW w:w="1474" w:type="dxa"/>
            <w:shd w:val="clear" w:color="auto" w:fill="auto"/>
            <w:noWrap/>
            <w:vAlign w:val="center"/>
          </w:tcPr>
          <w:p w14:paraId="470C3C50" w14:textId="3DB7BC89" w:rsidR="00843B65" w:rsidRPr="00723E31" w:rsidRDefault="00635EC8" w:rsidP="009851E8">
            <w:pPr>
              <w:ind w:firstLine="0"/>
              <w:jc w:val="right"/>
              <w:rPr>
                <w:rFonts w:ascii="Arial" w:hAnsi="Arial" w:cs="Arial"/>
                <w:sz w:val="18"/>
                <w:szCs w:val="18"/>
                <w:lang w:eastAsia="zh-CN"/>
              </w:rPr>
            </w:pPr>
            <w:r w:rsidRPr="00723E31">
              <w:rPr>
                <w:rFonts w:ascii="Arial" w:hAnsi="Arial" w:cs="Arial"/>
                <w:sz w:val="18"/>
                <w:szCs w:val="18"/>
                <w:lang w:eastAsia="zh-CN"/>
              </w:rPr>
              <w:t>556.641,78</w:t>
            </w:r>
          </w:p>
        </w:tc>
        <w:tc>
          <w:tcPr>
            <w:tcW w:w="1457" w:type="dxa"/>
            <w:vAlign w:val="center"/>
          </w:tcPr>
          <w:p w14:paraId="5299C15E" w14:textId="27B21B46" w:rsidR="00843B65" w:rsidRPr="00723E31" w:rsidRDefault="00635EC8" w:rsidP="009851E8">
            <w:pPr>
              <w:ind w:firstLine="0"/>
              <w:jc w:val="right"/>
              <w:rPr>
                <w:rFonts w:ascii="Arial" w:hAnsi="Arial" w:cs="Arial"/>
                <w:sz w:val="18"/>
                <w:szCs w:val="18"/>
                <w:lang w:eastAsia="zh-CN"/>
              </w:rPr>
            </w:pPr>
            <w:r w:rsidRPr="00723E31">
              <w:rPr>
                <w:rFonts w:ascii="Arial" w:hAnsi="Arial" w:cs="Arial"/>
                <w:sz w:val="18"/>
                <w:szCs w:val="18"/>
                <w:lang w:eastAsia="zh-CN"/>
              </w:rPr>
              <w:t>-462.671,84</w:t>
            </w:r>
          </w:p>
        </w:tc>
        <w:tc>
          <w:tcPr>
            <w:tcW w:w="1276" w:type="dxa"/>
            <w:shd w:val="clear" w:color="auto" w:fill="auto"/>
            <w:noWrap/>
            <w:vAlign w:val="center"/>
          </w:tcPr>
          <w:p w14:paraId="3B72A91F" w14:textId="42FF2E23"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0,00</w:t>
            </w:r>
          </w:p>
        </w:tc>
        <w:tc>
          <w:tcPr>
            <w:tcW w:w="1559" w:type="dxa"/>
            <w:shd w:val="clear" w:color="auto" w:fill="auto"/>
            <w:noWrap/>
            <w:vAlign w:val="center"/>
          </w:tcPr>
          <w:p w14:paraId="38CEDEDB" w14:textId="3690C974"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93.969,94</w:t>
            </w:r>
          </w:p>
        </w:tc>
        <w:tc>
          <w:tcPr>
            <w:tcW w:w="1560" w:type="dxa"/>
            <w:shd w:val="clear" w:color="auto" w:fill="auto"/>
            <w:noWrap/>
            <w:vAlign w:val="center"/>
          </w:tcPr>
          <w:p w14:paraId="7348542B" w14:textId="013D5A3C" w:rsidR="00843B65" w:rsidRPr="009851E8" w:rsidRDefault="00843B65" w:rsidP="009851E8">
            <w:pPr>
              <w:ind w:firstLine="0"/>
              <w:jc w:val="right"/>
              <w:rPr>
                <w:rFonts w:ascii="Arial" w:hAnsi="Arial" w:cs="Arial"/>
                <w:sz w:val="18"/>
                <w:szCs w:val="18"/>
                <w:lang w:eastAsia="zh-CN"/>
              </w:rPr>
            </w:pPr>
            <w:r w:rsidRPr="009851E8">
              <w:rPr>
                <w:rFonts w:ascii="Arial" w:hAnsi="Arial" w:cs="Arial"/>
                <w:sz w:val="18"/>
                <w:szCs w:val="18"/>
                <w:lang w:eastAsia="zh-CN"/>
              </w:rPr>
              <w:t>0,00</w:t>
            </w:r>
          </w:p>
        </w:tc>
      </w:tr>
      <w:tr w:rsidR="00843B65" w:rsidRPr="009851E8" w14:paraId="2B19B55D" w14:textId="77777777" w:rsidTr="003B5B98">
        <w:trPr>
          <w:trHeight w:hRule="exact" w:val="284"/>
          <w:jc w:val="center"/>
        </w:trPr>
        <w:tc>
          <w:tcPr>
            <w:tcW w:w="425" w:type="dxa"/>
            <w:vMerge/>
          </w:tcPr>
          <w:p w14:paraId="66FC11FD" w14:textId="77777777" w:rsidR="00843B65" w:rsidRPr="009851E8" w:rsidRDefault="00843B65" w:rsidP="009851E8">
            <w:pPr>
              <w:ind w:firstLine="0"/>
              <w:jc w:val="left"/>
              <w:rPr>
                <w:rFonts w:ascii="Arial" w:hAnsi="Arial" w:cs="Arial"/>
                <w:sz w:val="18"/>
                <w:szCs w:val="18"/>
                <w:lang w:eastAsia="zh-CN"/>
              </w:rPr>
            </w:pPr>
          </w:p>
        </w:tc>
        <w:tc>
          <w:tcPr>
            <w:tcW w:w="1701" w:type="dxa"/>
            <w:vMerge/>
            <w:vAlign w:val="center"/>
            <w:hideMark/>
          </w:tcPr>
          <w:p w14:paraId="6F4AF9F6" w14:textId="77777777" w:rsidR="00843B65" w:rsidRPr="009851E8" w:rsidRDefault="00843B65" w:rsidP="009851E8">
            <w:pPr>
              <w:ind w:firstLine="0"/>
              <w:jc w:val="left"/>
              <w:rPr>
                <w:rFonts w:ascii="Arial" w:hAnsi="Arial" w:cs="Arial"/>
                <w:sz w:val="18"/>
                <w:szCs w:val="18"/>
                <w:lang w:eastAsia="zh-CN"/>
              </w:rPr>
            </w:pPr>
          </w:p>
        </w:tc>
        <w:tc>
          <w:tcPr>
            <w:tcW w:w="1043" w:type="dxa"/>
            <w:shd w:val="clear" w:color="auto" w:fill="auto"/>
            <w:noWrap/>
            <w:vAlign w:val="center"/>
            <w:hideMark/>
          </w:tcPr>
          <w:p w14:paraId="2A645784" w14:textId="77777777" w:rsidR="00843B65" w:rsidRPr="009851E8" w:rsidRDefault="00843B65" w:rsidP="009851E8">
            <w:pPr>
              <w:ind w:firstLine="0"/>
              <w:jc w:val="center"/>
              <w:rPr>
                <w:rFonts w:ascii="Arial" w:hAnsi="Arial" w:cs="Arial"/>
                <w:b/>
                <w:bCs/>
                <w:sz w:val="18"/>
                <w:szCs w:val="18"/>
                <w:lang w:eastAsia="zh-CN"/>
              </w:rPr>
            </w:pPr>
            <w:r w:rsidRPr="009851E8">
              <w:rPr>
                <w:rFonts w:ascii="Arial" w:hAnsi="Arial" w:cs="Arial"/>
                <w:b/>
                <w:bCs/>
                <w:sz w:val="18"/>
                <w:szCs w:val="18"/>
                <w:lang w:eastAsia="zh-CN"/>
              </w:rPr>
              <w:t>Ukupno</w:t>
            </w:r>
          </w:p>
        </w:tc>
        <w:tc>
          <w:tcPr>
            <w:tcW w:w="1474" w:type="dxa"/>
            <w:shd w:val="clear" w:color="auto" w:fill="auto"/>
            <w:noWrap/>
            <w:vAlign w:val="center"/>
          </w:tcPr>
          <w:p w14:paraId="667E3440" w14:textId="4E6E19FF" w:rsidR="00843B65" w:rsidRPr="00723E31" w:rsidRDefault="00635EC8" w:rsidP="009851E8">
            <w:pPr>
              <w:ind w:firstLine="0"/>
              <w:jc w:val="right"/>
              <w:rPr>
                <w:rFonts w:ascii="Arial" w:hAnsi="Arial" w:cs="Arial"/>
                <w:b/>
                <w:bCs/>
                <w:sz w:val="18"/>
                <w:szCs w:val="18"/>
                <w:lang w:eastAsia="zh-CN"/>
              </w:rPr>
            </w:pPr>
            <w:r w:rsidRPr="00723E31">
              <w:rPr>
                <w:rFonts w:ascii="Arial" w:hAnsi="Arial" w:cs="Arial"/>
                <w:b/>
                <w:bCs/>
                <w:sz w:val="18"/>
                <w:szCs w:val="18"/>
                <w:lang w:eastAsia="zh-CN"/>
              </w:rPr>
              <w:t>7.556.641,78</w:t>
            </w:r>
          </w:p>
        </w:tc>
        <w:tc>
          <w:tcPr>
            <w:tcW w:w="1457" w:type="dxa"/>
            <w:vAlign w:val="center"/>
          </w:tcPr>
          <w:p w14:paraId="4F9FC39C" w14:textId="50038067" w:rsidR="00843B65" w:rsidRPr="00723E31" w:rsidRDefault="00635EC8" w:rsidP="009851E8">
            <w:pPr>
              <w:ind w:firstLine="0"/>
              <w:jc w:val="right"/>
              <w:rPr>
                <w:rFonts w:ascii="Arial" w:hAnsi="Arial" w:cs="Arial"/>
                <w:b/>
                <w:bCs/>
                <w:sz w:val="18"/>
                <w:szCs w:val="18"/>
                <w:lang w:eastAsia="zh-CN"/>
              </w:rPr>
            </w:pPr>
            <w:r w:rsidRPr="00723E31">
              <w:rPr>
                <w:rFonts w:ascii="Arial" w:hAnsi="Arial" w:cs="Arial"/>
                <w:b/>
                <w:bCs/>
                <w:sz w:val="18"/>
                <w:szCs w:val="18"/>
                <w:lang w:eastAsia="zh-CN"/>
              </w:rPr>
              <w:t>- 2.514.934,22</w:t>
            </w:r>
          </w:p>
        </w:tc>
        <w:tc>
          <w:tcPr>
            <w:tcW w:w="1276" w:type="dxa"/>
            <w:shd w:val="clear" w:color="auto" w:fill="auto"/>
            <w:noWrap/>
            <w:vAlign w:val="center"/>
          </w:tcPr>
          <w:p w14:paraId="12A7582A" w14:textId="6F9C0604"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0,00</w:t>
            </w:r>
          </w:p>
        </w:tc>
        <w:tc>
          <w:tcPr>
            <w:tcW w:w="1559" w:type="dxa"/>
            <w:shd w:val="clear" w:color="auto" w:fill="auto"/>
            <w:noWrap/>
            <w:vAlign w:val="center"/>
          </w:tcPr>
          <w:p w14:paraId="38EDFFBA" w14:textId="0EB74F87"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5.041.707,56</w:t>
            </w:r>
          </w:p>
        </w:tc>
        <w:tc>
          <w:tcPr>
            <w:tcW w:w="1560" w:type="dxa"/>
            <w:shd w:val="clear" w:color="auto" w:fill="auto"/>
            <w:noWrap/>
            <w:vAlign w:val="center"/>
          </w:tcPr>
          <w:p w14:paraId="1D784C74" w14:textId="66413E6A" w:rsidR="00843B65" w:rsidRPr="009851E8" w:rsidRDefault="00843B65" w:rsidP="009851E8">
            <w:pPr>
              <w:ind w:firstLine="0"/>
              <w:jc w:val="right"/>
              <w:rPr>
                <w:rFonts w:ascii="Arial" w:hAnsi="Arial" w:cs="Arial"/>
                <w:b/>
                <w:bCs/>
                <w:sz w:val="18"/>
                <w:szCs w:val="18"/>
                <w:lang w:eastAsia="zh-CN"/>
              </w:rPr>
            </w:pPr>
            <w:r w:rsidRPr="009851E8">
              <w:rPr>
                <w:rFonts w:ascii="Arial" w:hAnsi="Arial" w:cs="Arial"/>
                <w:b/>
                <w:bCs/>
                <w:sz w:val="18"/>
                <w:szCs w:val="18"/>
                <w:lang w:eastAsia="zh-CN"/>
              </w:rPr>
              <w:t>0,00</w:t>
            </w:r>
          </w:p>
        </w:tc>
      </w:tr>
      <w:tr w:rsidR="00843B65" w:rsidRPr="00273241" w14:paraId="505B61C8" w14:textId="77777777" w:rsidTr="003B5B98">
        <w:trPr>
          <w:trHeight w:hRule="exact" w:val="284"/>
          <w:jc w:val="center"/>
        </w:trPr>
        <w:tc>
          <w:tcPr>
            <w:tcW w:w="2126" w:type="dxa"/>
            <w:gridSpan w:val="2"/>
            <w:vMerge w:val="restart"/>
            <w:shd w:val="clear" w:color="auto" w:fill="BFBFBF"/>
            <w:vAlign w:val="center"/>
          </w:tcPr>
          <w:p w14:paraId="4106FEC1" w14:textId="77777777" w:rsidR="00843B65" w:rsidRPr="00273241" w:rsidRDefault="00843B65" w:rsidP="00AF6C9D">
            <w:pPr>
              <w:ind w:firstLine="0"/>
              <w:jc w:val="center"/>
              <w:rPr>
                <w:rFonts w:ascii="Arial" w:hAnsi="Arial" w:cs="Arial"/>
                <w:b/>
                <w:bCs/>
                <w:sz w:val="18"/>
                <w:szCs w:val="18"/>
                <w:lang w:eastAsia="zh-CN"/>
              </w:rPr>
            </w:pPr>
            <w:r w:rsidRPr="00273241">
              <w:rPr>
                <w:rFonts w:ascii="Arial" w:hAnsi="Arial" w:cs="Arial"/>
                <w:b/>
                <w:bCs/>
                <w:sz w:val="18"/>
                <w:szCs w:val="18"/>
                <w:lang w:eastAsia="zh-CN"/>
              </w:rPr>
              <w:t>SVEUKUPNO</w:t>
            </w:r>
          </w:p>
        </w:tc>
        <w:tc>
          <w:tcPr>
            <w:tcW w:w="1043" w:type="dxa"/>
            <w:shd w:val="clear" w:color="auto" w:fill="BFBFBF"/>
            <w:noWrap/>
            <w:vAlign w:val="center"/>
            <w:hideMark/>
          </w:tcPr>
          <w:p w14:paraId="446804D6" w14:textId="77777777" w:rsidR="00843B65" w:rsidRPr="00273241" w:rsidRDefault="00843B65" w:rsidP="00285BFF">
            <w:pPr>
              <w:ind w:firstLine="0"/>
              <w:jc w:val="center"/>
              <w:rPr>
                <w:rFonts w:ascii="Arial" w:hAnsi="Arial" w:cs="Arial"/>
                <w:sz w:val="18"/>
                <w:szCs w:val="18"/>
                <w:lang w:eastAsia="zh-CN"/>
              </w:rPr>
            </w:pPr>
            <w:r w:rsidRPr="00273241">
              <w:rPr>
                <w:rFonts w:ascii="Arial" w:hAnsi="Arial" w:cs="Arial"/>
                <w:sz w:val="18"/>
                <w:szCs w:val="18"/>
                <w:lang w:eastAsia="zh-CN"/>
              </w:rPr>
              <w:t>Glavnica</w:t>
            </w:r>
          </w:p>
        </w:tc>
        <w:tc>
          <w:tcPr>
            <w:tcW w:w="1474" w:type="dxa"/>
            <w:shd w:val="clear" w:color="auto" w:fill="BFBFBF"/>
            <w:noWrap/>
            <w:vAlign w:val="center"/>
          </w:tcPr>
          <w:p w14:paraId="658E4D99" w14:textId="42AE13E2" w:rsidR="00843B65" w:rsidRPr="00273241" w:rsidRDefault="00635EC8" w:rsidP="00F77DA9">
            <w:pPr>
              <w:ind w:firstLine="0"/>
              <w:jc w:val="right"/>
              <w:rPr>
                <w:rFonts w:ascii="Arial" w:hAnsi="Arial" w:cs="Arial"/>
                <w:sz w:val="18"/>
                <w:szCs w:val="18"/>
                <w:lang w:eastAsia="zh-CN"/>
              </w:rPr>
            </w:pPr>
            <w:r>
              <w:rPr>
                <w:rFonts w:ascii="Arial" w:hAnsi="Arial" w:cs="Arial"/>
                <w:sz w:val="18"/>
                <w:szCs w:val="18"/>
                <w:lang w:eastAsia="zh-CN"/>
              </w:rPr>
              <w:t>38.771.376,91</w:t>
            </w:r>
          </w:p>
        </w:tc>
        <w:tc>
          <w:tcPr>
            <w:tcW w:w="1457" w:type="dxa"/>
            <w:shd w:val="clear" w:color="auto" w:fill="BFBFBF"/>
            <w:vAlign w:val="center"/>
          </w:tcPr>
          <w:p w14:paraId="4C2FE18E" w14:textId="12030DFA" w:rsidR="00843B65" w:rsidRPr="00273241" w:rsidRDefault="00635EC8" w:rsidP="00285BFF">
            <w:pPr>
              <w:ind w:firstLine="0"/>
              <w:jc w:val="right"/>
              <w:rPr>
                <w:rFonts w:ascii="Arial" w:hAnsi="Arial" w:cs="Arial"/>
                <w:sz w:val="18"/>
                <w:szCs w:val="18"/>
                <w:lang w:eastAsia="zh-CN"/>
              </w:rPr>
            </w:pPr>
            <w:r>
              <w:rPr>
                <w:rFonts w:ascii="Arial" w:hAnsi="Arial" w:cs="Arial"/>
                <w:sz w:val="18"/>
                <w:szCs w:val="18"/>
                <w:lang w:eastAsia="zh-CN"/>
              </w:rPr>
              <w:t>0,00</w:t>
            </w:r>
          </w:p>
        </w:tc>
        <w:tc>
          <w:tcPr>
            <w:tcW w:w="1276" w:type="dxa"/>
            <w:shd w:val="clear" w:color="auto" w:fill="BFBFBF"/>
            <w:noWrap/>
            <w:vAlign w:val="center"/>
          </w:tcPr>
          <w:p w14:paraId="1F43C7D7" w14:textId="3F2010C3" w:rsidR="00843B65" w:rsidRPr="00273241" w:rsidRDefault="00843B65" w:rsidP="00285BFF">
            <w:pPr>
              <w:ind w:firstLine="0"/>
              <w:jc w:val="right"/>
              <w:rPr>
                <w:rFonts w:ascii="Arial" w:hAnsi="Arial" w:cs="Arial"/>
                <w:sz w:val="18"/>
                <w:szCs w:val="18"/>
                <w:lang w:eastAsia="zh-CN"/>
              </w:rPr>
            </w:pPr>
            <w:r w:rsidRPr="00273241">
              <w:rPr>
                <w:rFonts w:ascii="Arial" w:hAnsi="Arial" w:cs="Arial"/>
                <w:sz w:val="18"/>
                <w:szCs w:val="18"/>
                <w:lang w:eastAsia="zh-CN"/>
              </w:rPr>
              <w:t>0,00</w:t>
            </w:r>
          </w:p>
        </w:tc>
        <w:tc>
          <w:tcPr>
            <w:tcW w:w="1559" w:type="dxa"/>
            <w:shd w:val="clear" w:color="auto" w:fill="BFBFBF"/>
            <w:noWrap/>
            <w:vAlign w:val="center"/>
          </w:tcPr>
          <w:p w14:paraId="0656541B" w14:textId="6CFDE28C" w:rsidR="00843B65" w:rsidRPr="00273241" w:rsidRDefault="00843B65" w:rsidP="00311495">
            <w:pPr>
              <w:ind w:firstLine="0"/>
              <w:jc w:val="right"/>
              <w:rPr>
                <w:rFonts w:ascii="Arial" w:hAnsi="Arial" w:cs="Arial"/>
                <w:sz w:val="18"/>
                <w:szCs w:val="18"/>
                <w:lang w:eastAsia="zh-CN"/>
              </w:rPr>
            </w:pPr>
            <w:r w:rsidRPr="00273241">
              <w:rPr>
                <w:rFonts w:ascii="Arial" w:hAnsi="Arial" w:cs="Arial"/>
                <w:sz w:val="18"/>
                <w:szCs w:val="18"/>
                <w:lang w:eastAsia="zh-CN"/>
              </w:rPr>
              <w:t>9.150.397,88</w:t>
            </w:r>
          </w:p>
        </w:tc>
        <w:tc>
          <w:tcPr>
            <w:tcW w:w="1560" w:type="dxa"/>
            <w:shd w:val="clear" w:color="auto" w:fill="BFBFBF"/>
            <w:noWrap/>
            <w:vAlign w:val="center"/>
          </w:tcPr>
          <w:p w14:paraId="38E550D9" w14:textId="0903368E" w:rsidR="00843B65" w:rsidRPr="00273241" w:rsidRDefault="00843B65" w:rsidP="00285BFF">
            <w:pPr>
              <w:ind w:firstLine="0"/>
              <w:jc w:val="right"/>
              <w:rPr>
                <w:rFonts w:ascii="Arial" w:hAnsi="Arial" w:cs="Arial"/>
                <w:sz w:val="18"/>
                <w:szCs w:val="18"/>
                <w:lang w:eastAsia="zh-CN"/>
              </w:rPr>
            </w:pPr>
            <w:r w:rsidRPr="00273241">
              <w:rPr>
                <w:rFonts w:ascii="Arial" w:hAnsi="Arial" w:cs="Arial"/>
                <w:sz w:val="18"/>
                <w:szCs w:val="18"/>
                <w:lang w:eastAsia="zh-CN"/>
              </w:rPr>
              <w:t>27.568.716,65</w:t>
            </w:r>
          </w:p>
        </w:tc>
      </w:tr>
      <w:tr w:rsidR="00843B65" w:rsidRPr="00273241" w14:paraId="1C0F26BE" w14:textId="77777777" w:rsidTr="003B5B98">
        <w:trPr>
          <w:trHeight w:hRule="exact" w:val="284"/>
          <w:jc w:val="center"/>
        </w:trPr>
        <w:tc>
          <w:tcPr>
            <w:tcW w:w="2126" w:type="dxa"/>
            <w:gridSpan w:val="2"/>
            <w:vMerge/>
            <w:shd w:val="clear" w:color="auto" w:fill="BFBFBF"/>
          </w:tcPr>
          <w:p w14:paraId="5CC32466" w14:textId="77777777" w:rsidR="00843B65" w:rsidRPr="00273241" w:rsidRDefault="00843B65" w:rsidP="00285BFF">
            <w:pPr>
              <w:ind w:firstLine="0"/>
              <w:jc w:val="left"/>
              <w:rPr>
                <w:rFonts w:ascii="Arial" w:hAnsi="Arial" w:cs="Arial"/>
                <w:b/>
                <w:bCs/>
                <w:sz w:val="18"/>
                <w:szCs w:val="18"/>
                <w:lang w:eastAsia="zh-CN"/>
              </w:rPr>
            </w:pPr>
          </w:p>
        </w:tc>
        <w:tc>
          <w:tcPr>
            <w:tcW w:w="1043" w:type="dxa"/>
            <w:shd w:val="clear" w:color="auto" w:fill="BFBFBF"/>
            <w:noWrap/>
            <w:vAlign w:val="center"/>
            <w:hideMark/>
          </w:tcPr>
          <w:p w14:paraId="455848BA" w14:textId="77777777" w:rsidR="00843B65" w:rsidRPr="00273241" w:rsidRDefault="00843B65" w:rsidP="00285BFF">
            <w:pPr>
              <w:ind w:firstLine="0"/>
              <w:jc w:val="center"/>
              <w:rPr>
                <w:rFonts w:ascii="Arial" w:hAnsi="Arial" w:cs="Arial"/>
                <w:sz w:val="18"/>
                <w:szCs w:val="18"/>
                <w:lang w:eastAsia="zh-CN"/>
              </w:rPr>
            </w:pPr>
            <w:r w:rsidRPr="00273241">
              <w:rPr>
                <w:rFonts w:ascii="Arial" w:hAnsi="Arial" w:cs="Arial"/>
                <w:sz w:val="18"/>
                <w:szCs w:val="18"/>
                <w:lang w:eastAsia="zh-CN"/>
              </w:rPr>
              <w:t>Kamate</w:t>
            </w:r>
          </w:p>
        </w:tc>
        <w:tc>
          <w:tcPr>
            <w:tcW w:w="1474" w:type="dxa"/>
            <w:shd w:val="clear" w:color="auto" w:fill="BFBFBF"/>
            <w:noWrap/>
            <w:vAlign w:val="center"/>
          </w:tcPr>
          <w:p w14:paraId="66EAE215" w14:textId="2AD14AAC" w:rsidR="00843B65" w:rsidRPr="00273241" w:rsidRDefault="00635EC8" w:rsidP="00285BFF">
            <w:pPr>
              <w:ind w:firstLine="0"/>
              <w:jc w:val="right"/>
              <w:rPr>
                <w:rFonts w:ascii="Arial" w:hAnsi="Arial" w:cs="Arial"/>
                <w:sz w:val="18"/>
                <w:szCs w:val="18"/>
                <w:lang w:eastAsia="zh-CN"/>
              </w:rPr>
            </w:pPr>
            <w:r>
              <w:rPr>
                <w:rFonts w:ascii="Arial" w:hAnsi="Arial" w:cs="Arial"/>
                <w:sz w:val="18"/>
                <w:szCs w:val="18"/>
                <w:lang w:eastAsia="zh-CN"/>
              </w:rPr>
              <w:t>24.007.474,31</w:t>
            </w:r>
          </w:p>
        </w:tc>
        <w:tc>
          <w:tcPr>
            <w:tcW w:w="1457" w:type="dxa"/>
            <w:shd w:val="clear" w:color="auto" w:fill="BFBFBF"/>
            <w:vAlign w:val="center"/>
          </w:tcPr>
          <w:p w14:paraId="1179C922" w14:textId="5885FE9A" w:rsidR="00843B65" w:rsidRPr="00273241" w:rsidRDefault="00635EC8" w:rsidP="00285BFF">
            <w:pPr>
              <w:ind w:firstLine="0"/>
              <w:jc w:val="right"/>
              <w:rPr>
                <w:rFonts w:ascii="Arial" w:hAnsi="Arial" w:cs="Arial"/>
                <w:sz w:val="18"/>
                <w:szCs w:val="18"/>
                <w:lang w:eastAsia="zh-CN"/>
              </w:rPr>
            </w:pPr>
            <w:r>
              <w:rPr>
                <w:rFonts w:ascii="Arial" w:hAnsi="Arial" w:cs="Arial"/>
                <w:sz w:val="18"/>
                <w:szCs w:val="18"/>
                <w:lang w:eastAsia="zh-CN"/>
              </w:rPr>
              <w:t>0,00</w:t>
            </w:r>
          </w:p>
        </w:tc>
        <w:tc>
          <w:tcPr>
            <w:tcW w:w="1276" w:type="dxa"/>
            <w:shd w:val="clear" w:color="auto" w:fill="BFBFBF"/>
            <w:noWrap/>
            <w:vAlign w:val="center"/>
          </w:tcPr>
          <w:p w14:paraId="5BF029A7" w14:textId="63ECE0D2" w:rsidR="00843B65" w:rsidRPr="00273241" w:rsidRDefault="00843B65" w:rsidP="00285BFF">
            <w:pPr>
              <w:ind w:firstLine="0"/>
              <w:jc w:val="right"/>
              <w:rPr>
                <w:rFonts w:ascii="Arial" w:hAnsi="Arial" w:cs="Arial"/>
                <w:sz w:val="18"/>
                <w:szCs w:val="18"/>
                <w:lang w:eastAsia="zh-CN"/>
              </w:rPr>
            </w:pPr>
            <w:r w:rsidRPr="00273241">
              <w:rPr>
                <w:rFonts w:ascii="Arial" w:hAnsi="Arial" w:cs="Arial"/>
                <w:sz w:val="18"/>
                <w:szCs w:val="18"/>
                <w:lang w:eastAsia="zh-CN"/>
              </w:rPr>
              <w:t>0,00</w:t>
            </w:r>
          </w:p>
        </w:tc>
        <w:tc>
          <w:tcPr>
            <w:tcW w:w="1559" w:type="dxa"/>
            <w:shd w:val="clear" w:color="auto" w:fill="BFBFBF"/>
            <w:noWrap/>
            <w:vAlign w:val="center"/>
          </w:tcPr>
          <w:p w14:paraId="277AC655" w14:textId="327E9036" w:rsidR="00843B65" w:rsidRPr="00273241" w:rsidRDefault="00843B65" w:rsidP="00285BFF">
            <w:pPr>
              <w:ind w:firstLine="0"/>
              <w:jc w:val="right"/>
              <w:rPr>
                <w:rFonts w:ascii="Arial" w:hAnsi="Arial" w:cs="Arial"/>
                <w:sz w:val="18"/>
                <w:szCs w:val="18"/>
                <w:lang w:eastAsia="zh-CN"/>
              </w:rPr>
            </w:pPr>
            <w:r w:rsidRPr="00273241">
              <w:rPr>
                <w:rFonts w:ascii="Arial" w:hAnsi="Arial" w:cs="Arial"/>
                <w:sz w:val="18"/>
                <w:szCs w:val="18"/>
                <w:lang w:eastAsia="zh-CN"/>
              </w:rPr>
              <w:t>968.844,81</w:t>
            </w:r>
          </w:p>
        </w:tc>
        <w:tc>
          <w:tcPr>
            <w:tcW w:w="1560" w:type="dxa"/>
            <w:shd w:val="clear" w:color="auto" w:fill="BFBFBF"/>
            <w:noWrap/>
            <w:vAlign w:val="center"/>
          </w:tcPr>
          <w:p w14:paraId="2C177C7A" w14:textId="3E56DAFE" w:rsidR="00843B65" w:rsidRPr="00273241" w:rsidRDefault="00843B65" w:rsidP="00285BFF">
            <w:pPr>
              <w:ind w:firstLine="0"/>
              <w:jc w:val="right"/>
              <w:rPr>
                <w:rFonts w:ascii="Arial" w:hAnsi="Arial" w:cs="Arial"/>
                <w:sz w:val="18"/>
                <w:szCs w:val="18"/>
                <w:lang w:eastAsia="zh-CN"/>
              </w:rPr>
            </w:pPr>
            <w:r w:rsidRPr="00273241">
              <w:rPr>
                <w:rFonts w:ascii="Arial" w:hAnsi="Arial" w:cs="Arial"/>
                <w:sz w:val="18"/>
                <w:szCs w:val="18"/>
                <w:lang w:eastAsia="zh-CN"/>
              </w:rPr>
              <w:t>22.575.957,66</w:t>
            </w:r>
          </w:p>
        </w:tc>
      </w:tr>
      <w:tr w:rsidR="00843B65" w:rsidRPr="00273241" w14:paraId="74DDBE61" w14:textId="77777777" w:rsidTr="003B5B98">
        <w:trPr>
          <w:trHeight w:hRule="exact" w:val="284"/>
          <w:jc w:val="center"/>
        </w:trPr>
        <w:tc>
          <w:tcPr>
            <w:tcW w:w="2126" w:type="dxa"/>
            <w:gridSpan w:val="2"/>
            <w:vMerge/>
            <w:shd w:val="clear" w:color="auto" w:fill="BFBFBF"/>
          </w:tcPr>
          <w:p w14:paraId="0C4E1960" w14:textId="77777777" w:rsidR="00843B65" w:rsidRPr="00273241" w:rsidRDefault="00843B65" w:rsidP="00285BFF">
            <w:pPr>
              <w:ind w:firstLine="0"/>
              <w:jc w:val="left"/>
              <w:rPr>
                <w:rFonts w:ascii="Arial" w:hAnsi="Arial" w:cs="Arial"/>
                <w:b/>
                <w:bCs/>
                <w:sz w:val="18"/>
                <w:szCs w:val="18"/>
                <w:lang w:eastAsia="zh-CN"/>
              </w:rPr>
            </w:pPr>
          </w:p>
        </w:tc>
        <w:tc>
          <w:tcPr>
            <w:tcW w:w="1043" w:type="dxa"/>
            <w:shd w:val="clear" w:color="auto" w:fill="BFBFBF"/>
            <w:noWrap/>
            <w:vAlign w:val="center"/>
            <w:hideMark/>
          </w:tcPr>
          <w:p w14:paraId="2B301CE4" w14:textId="77777777" w:rsidR="00843B65" w:rsidRPr="00273241" w:rsidRDefault="00843B65" w:rsidP="00285BFF">
            <w:pPr>
              <w:ind w:firstLine="0"/>
              <w:jc w:val="center"/>
              <w:rPr>
                <w:rFonts w:ascii="Arial" w:hAnsi="Arial" w:cs="Arial"/>
                <w:b/>
                <w:bCs/>
                <w:sz w:val="18"/>
                <w:szCs w:val="18"/>
                <w:lang w:eastAsia="zh-CN"/>
              </w:rPr>
            </w:pPr>
            <w:r w:rsidRPr="00273241">
              <w:rPr>
                <w:rFonts w:ascii="Arial" w:hAnsi="Arial" w:cs="Arial"/>
                <w:b/>
                <w:bCs/>
                <w:sz w:val="18"/>
                <w:szCs w:val="18"/>
                <w:lang w:eastAsia="zh-CN"/>
              </w:rPr>
              <w:t>Ukupno</w:t>
            </w:r>
          </w:p>
        </w:tc>
        <w:tc>
          <w:tcPr>
            <w:tcW w:w="1474" w:type="dxa"/>
            <w:shd w:val="clear" w:color="auto" w:fill="BFBFBF"/>
            <w:noWrap/>
            <w:vAlign w:val="center"/>
          </w:tcPr>
          <w:p w14:paraId="6FD12653" w14:textId="55A996D6" w:rsidR="00843B65" w:rsidRPr="00273241" w:rsidRDefault="00635EC8" w:rsidP="00285BFF">
            <w:pPr>
              <w:ind w:firstLine="0"/>
              <w:jc w:val="right"/>
              <w:rPr>
                <w:rFonts w:ascii="Arial" w:hAnsi="Arial" w:cs="Arial"/>
                <w:b/>
                <w:bCs/>
                <w:sz w:val="18"/>
                <w:szCs w:val="18"/>
                <w:lang w:eastAsia="zh-CN"/>
              </w:rPr>
            </w:pPr>
            <w:r>
              <w:rPr>
                <w:rFonts w:ascii="Arial" w:hAnsi="Arial" w:cs="Arial"/>
                <w:b/>
                <w:bCs/>
                <w:sz w:val="18"/>
                <w:szCs w:val="18"/>
                <w:lang w:eastAsia="zh-CN"/>
              </w:rPr>
              <w:t>62.778.851,22</w:t>
            </w:r>
          </w:p>
        </w:tc>
        <w:tc>
          <w:tcPr>
            <w:tcW w:w="1457" w:type="dxa"/>
            <w:shd w:val="clear" w:color="auto" w:fill="BFBFBF"/>
            <w:vAlign w:val="center"/>
          </w:tcPr>
          <w:p w14:paraId="30F3C238" w14:textId="1B549918" w:rsidR="00843B65" w:rsidRPr="00273241" w:rsidRDefault="00635EC8" w:rsidP="00285BFF">
            <w:pPr>
              <w:ind w:firstLine="0"/>
              <w:jc w:val="right"/>
              <w:rPr>
                <w:rFonts w:ascii="Arial" w:hAnsi="Arial" w:cs="Arial"/>
                <w:b/>
                <w:sz w:val="18"/>
                <w:szCs w:val="18"/>
                <w:lang w:eastAsia="zh-CN"/>
              </w:rPr>
            </w:pPr>
            <w:r>
              <w:rPr>
                <w:rFonts w:ascii="Arial" w:hAnsi="Arial" w:cs="Arial"/>
                <w:b/>
                <w:sz w:val="18"/>
                <w:szCs w:val="18"/>
                <w:lang w:eastAsia="zh-CN"/>
              </w:rPr>
              <w:t>0,00</w:t>
            </w:r>
          </w:p>
        </w:tc>
        <w:tc>
          <w:tcPr>
            <w:tcW w:w="1276" w:type="dxa"/>
            <w:shd w:val="clear" w:color="auto" w:fill="BFBFBF"/>
            <w:noWrap/>
            <w:vAlign w:val="center"/>
          </w:tcPr>
          <w:p w14:paraId="45B833A4" w14:textId="0825E5F6" w:rsidR="00843B65" w:rsidRPr="00273241" w:rsidRDefault="00843B65" w:rsidP="00285BFF">
            <w:pPr>
              <w:ind w:firstLine="0"/>
              <w:jc w:val="right"/>
              <w:rPr>
                <w:rFonts w:ascii="Arial" w:hAnsi="Arial" w:cs="Arial"/>
                <w:b/>
                <w:sz w:val="18"/>
                <w:szCs w:val="18"/>
                <w:lang w:eastAsia="zh-CN"/>
              </w:rPr>
            </w:pPr>
            <w:r w:rsidRPr="00273241">
              <w:rPr>
                <w:rFonts w:ascii="Arial" w:hAnsi="Arial" w:cs="Arial"/>
                <w:b/>
                <w:sz w:val="18"/>
                <w:szCs w:val="18"/>
                <w:lang w:eastAsia="zh-CN"/>
              </w:rPr>
              <w:t>0,00</w:t>
            </w:r>
          </w:p>
        </w:tc>
        <w:tc>
          <w:tcPr>
            <w:tcW w:w="1559" w:type="dxa"/>
            <w:shd w:val="clear" w:color="auto" w:fill="BFBFBF"/>
            <w:noWrap/>
            <w:vAlign w:val="center"/>
          </w:tcPr>
          <w:p w14:paraId="46A1ED39" w14:textId="0C9A8F77" w:rsidR="00843B65" w:rsidRPr="00273241" w:rsidRDefault="00843B65" w:rsidP="00285BFF">
            <w:pPr>
              <w:ind w:firstLine="0"/>
              <w:jc w:val="right"/>
              <w:rPr>
                <w:rFonts w:ascii="Arial" w:hAnsi="Arial" w:cs="Arial"/>
                <w:b/>
                <w:bCs/>
                <w:sz w:val="18"/>
                <w:szCs w:val="18"/>
                <w:lang w:eastAsia="zh-CN"/>
              </w:rPr>
            </w:pPr>
            <w:r w:rsidRPr="00273241">
              <w:rPr>
                <w:rFonts w:ascii="Arial" w:hAnsi="Arial" w:cs="Arial"/>
                <w:b/>
                <w:bCs/>
                <w:sz w:val="18"/>
                <w:szCs w:val="18"/>
                <w:lang w:eastAsia="zh-CN"/>
              </w:rPr>
              <w:t>10.119.242,69</w:t>
            </w:r>
          </w:p>
        </w:tc>
        <w:tc>
          <w:tcPr>
            <w:tcW w:w="1560" w:type="dxa"/>
            <w:shd w:val="clear" w:color="auto" w:fill="BFBFBF"/>
            <w:noWrap/>
            <w:vAlign w:val="center"/>
          </w:tcPr>
          <w:p w14:paraId="4D168AF5" w14:textId="54C6C371" w:rsidR="00843B65" w:rsidRPr="00273241" w:rsidRDefault="00843B65" w:rsidP="00285BFF">
            <w:pPr>
              <w:ind w:firstLine="0"/>
              <w:jc w:val="right"/>
              <w:rPr>
                <w:rFonts w:ascii="Arial" w:hAnsi="Arial" w:cs="Arial"/>
                <w:b/>
                <w:bCs/>
                <w:sz w:val="18"/>
                <w:szCs w:val="18"/>
                <w:lang w:eastAsia="zh-CN"/>
              </w:rPr>
            </w:pPr>
            <w:r w:rsidRPr="00273241">
              <w:rPr>
                <w:rFonts w:ascii="Arial" w:hAnsi="Arial" w:cs="Arial"/>
                <w:b/>
                <w:bCs/>
                <w:sz w:val="18"/>
                <w:szCs w:val="18"/>
                <w:lang w:eastAsia="zh-CN"/>
              </w:rPr>
              <w:t>50.144.674,31</w:t>
            </w:r>
          </w:p>
        </w:tc>
      </w:tr>
    </w:tbl>
    <w:p w14:paraId="79DD8639" w14:textId="77777777" w:rsidR="00306D36" w:rsidRPr="00273241" w:rsidRDefault="00306D36" w:rsidP="00941462">
      <w:pPr>
        <w:pStyle w:val="BodyText"/>
        <w:rPr>
          <w:rFonts w:ascii="Arial" w:hAnsi="Arial"/>
          <w:b/>
          <w:bCs/>
          <w:sz w:val="22"/>
        </w:rPr>
      </w:pPr>
    </w:p>
    <w:p w14:paraId="423976CC" w14:textId="6F77ECAA" w:rsidR="00CF50D4" w:rsidRPr="008204A7" w:rsidRDefault="00CF50D4" w:rsidP="00941462">
      <w:pPr>
        <w:pStyle w:val="BodyText"/>
        <w:rPr>
          <w:rFonts w:ascii="Arial" w:hAnsi="Arial"/>
          <w:b/>
          <w:bCs/>
          <w:color w:val="FF0000"/>
          <w:sz w:val="22"/>
        </w:rPr>
      </w:pPr>
    </w:p>
    <w:p w14:paraId="023CC66B" w14:textId="2D62F802" w:rsidR="00CF50D4" w:rsidRPr="007B62C3" w:rsidRDefault="00CF50D4" w:rsidP="00CF50D4">
      <w:pPr>
        <w:pStyle w:val="BodyText"/>
        <w:rPr>
          <w:rFonts w:ascii="Arial" w:hAnsi="Arial"/>
          <w:b/>
          <w:bCs/>
          <w:sz w:val="22"/>
        </w:rPr>
      </w:pPr>
      <w:r w:rsidRPr="007B62C3">
        <w:rPr>
          <w:rFonts w:ascii="Arial" w:hAnsi="Arial"/>
          <w:b/>
          <w:bCs/>
          <w:sz w:val="22"/>
        </w:rPr>
        <w:t xml:space="preserve">Bilješka br. </w:t>
      </w:r>
      <w:r w:rsidR="00D411CC" w:rsidRPr="007B62C3">
        <w:rPr>
          <w:rFonts w:ascii="Arial" w:hAnsi="Arial"/>
          <w:b/>
          <w:bCs/>
          <w:sz w:val="22"/>
        </w:rPr>
        <w:t>6</w:t>
      </w:r>
      <w:r w:rsidRPr="007B62C3">
        <w:rPr>
          <w:rFonts w:ascii="Arial" w:hAnsi="Arial"/>
          <w:b/>
          <w:bCs/>
          <w:sz w:val="22"/>
        </w:rPr>
        <w:t xml:space="preserve"> - PREGLED SUDSKIH SPOROVA </w:t>
      </w:r>
    </w:p>
    <w:p w14:paraId="7094B7AE" w14:textId="77777777" w:rsidR="00CF50D4" w:rsidRPr="007B62C3" w:rsidRDefault="00CF50D4" w:rsidP="00CF50D4">
      <w:pPr>
        <w:ind w:firstLine="0"/>
        <w:rPr>
          <w:rFonts w:ascii="Arial" w:hAnsi="Arial" w:cs="Arial"/>
          <w:sz w:val="22"/>
          <w:szCs w:val="22"/>
        </w:rPr>
      </w:pPr>
    </w:p>
    <w:p w14:paraId="145792FD" w14:textId="77777777" w:rsidR="00CF50D4" w:rsidRPr="007B62C3" w:rsidRDefault="00CF50D4" w:rsidP="00CF50D4">
      <w:pPr>
        <w:ind w:firstLine="0"/>
        <w:rPr>
          <w:rFonts w:ascii="Arial" w:hAnsi="Arial" w:cs="Arial"/>
          <w:sz w:val="22"/>
          <w:szCs w:val="22"/>
        </w:rPr>
      </w:pPr>
      <w:r w:rsidRPr="007B62C3">
        <w:rPr>
          <w:rFonts w:ascii="Arial" w:hAnsi="Arial" w:cs="Arial"/>
          <w:sz w:val="22"/>
          <w:szCs w:val="22"/>
        </w:rPr>
        <w:tab/>
        <w:t xml:space="preserve">Sporovi pred sudovima i drugim državnim tijelima u Republici Hrvatskoj, u kojima je sudionik Primorsko-goranska županija, vode se po ovlaštenom službeniku upravnog tijela koji zastupa PGŽ temeljem posebne punomoći Župana u svakom pojedinom predmetu. </w:t>
      </w:r>
    </w:p>
    <w:p w14:paraId="7EAEB95D" w14:textId="77777777" w:rsidR="00CF50D4" w:rsidRPr="007B62C3" w:rsidRDefault="00CF50D4" w:rsidP="00CF50D4">
      <w:pPr>
        <w:ind w:firstLine="0"/>
        <w:rPr>
          <w:rFonts w:ascii="Arial" w:hAnsi="Arial" w:cs="Arial"/>
          <w:sz w:val="22"/>
          <w:szCs w:val="22"/>
        </w:rPr>
      </w:pPr>
    </w:p>
    <w:p w14:paraId="100A339A" w14:textId="2D01B82E" w:rsidR="00CF50D4" w:rsidRPr="007B62C3" w:rsidRDefault="00CF50D4" w:rsidP="00CF50D4">
      <w:pPr>
        <w:rPr>
          <w:rFonts w:ascii="Arial" w:hAnsi="Arial" w:cs="Arial"/>
          <w:sz w:val="22"/>
          <w:szCs w:val="22"/>
        </w:rPr>
      </w:pPr>
      <w:r w:rsidRPr="007B62C3">
        <w:rPr>
          <w:rFonts w:ascii="Arial" w:hAnsi="Arial" w:cs="Arial"/>
          <w:sz w:val="22"/>
          <w:szCs w:val="22"/>
        </w:rPr>
        <w:t>Pred</w:t>
      </w:r>
      <w:r w:rsidR="001B744F" w:rsidRPr="007B62C3">
        <w:rPr>
          <w:rFonts w:ascii="Arial" w:hAnsi="Arial" w:cs="Arial"/>
          <w:sz w:val="22"/>
          <w:szCs w:val="22"/>
        </w:rPr>
        <w:t xml:space="preserve"> sudovima u radu </w:t>
      </w:r>
      <w:r w:rsidR="00201458" w:rsidRPr="007B62C3">
        <w:rPr>
          <w:rFonts w:ascii="Arial" w:hAnsi="Arial" w:cs="Arial"/>
          <w:sz w:val="22"/>
          <w:szCs w:val="22"/>
        </w:rPr>
        <w:t>su tri</w:t>
      </w:r>
      <w:r w:rsidRPr="007B62C3">
        <w:rPr>
          <w:rFonts w:ascii="Arial" w:hAnsi="Arial" w:cs="Arial"/>
          <w:sz w:val="22"/>
          <w:szCs w:val="22"/>
        </w:rPr>
        <w:t xml:space="preserve"> predmeta u kojima je Županija u ulozi tuženika potencijalne vrijednosti obveza u iznosu od </w:t>
      </w:r>
      <w:r w:rsidR="00201458" w:rsidRPr="007B62C3">
        <w:rPr>
          <w:rFonts w:ascii="Arial" w:hAnsi="Arial" w:cs="Arial"/>
          <w:sz w:val="22"/>
          <w:szCs w:val="22"/>
        </w:rPr>
        <w:t>242.027,20</w:t>
      </w:r>
      <w:r w:rsidRPr="007B62C3">
        <w:rPr>
          <w:rFonts w:ascii="Arial" w:hAnsi="Arial" w:cs="Arial"/>
          <w:sz w:val="22"/>
          <w:szCs w:val="22"/>
        </w:rPr>
        <w:t xml:space="preserve"> kuna, te četiri spora u kojima je Županija u ulozi tužitelja potencijalne imovine u vrijednosti od 16.968,78 kuna. Sporovi na sudu iskazani su u </w:t>
      </w:r>
      <w:proofErr w:type="spellStart"/>
      <w:r w:rsidRPr="007B62C3">
        <w:rPr>
          <w:rFonts w:ascii="Arial" w:hAnsi="Arial" w:cs="Arial"/>
          <w:sz w:val="22"/>
          <w:szCs w:val="22"/>
        </w:rPr>
        <w:t>izvanbilančnoj</w:t>
      </w:r>
      <w:proofErr w:type="spellEnd"/>
      <w:r w:rsidRPr="007B62C3">
        <w:rPr>
          <w:rFonts w:ascii="Arial" w:hAnsi="Arial" w:cs="Arial"/>
          <w:sz w:val="22"/>
          <w:szCs w:val="22"/>
        </w:rPr>
        <w:t xml:space="preserve"> evidenciji Županije na podskupinama 991/996</w:t>
      </w:r>
      <w:r w:rsidR="005422B8" w:rsidRPr="007B62C3">
        <w:rPr>
          <w:rFonts w:ascii="Arial" w:hAnsi="Arial" w:cs="Arial"/>
          <w:sz w:val="22"/>
          <w:szCs w:val="22"/>
        </w:rPr>
        <w:t xml:space="preserve"> (</w:t>
      </w:r>
      <w:r w:rsidR="00EC1EFC" w:rsidRPr="007B62C3">
        <w:rPr>
          <w:rFonts w:ascii="Arial" w:hAnsi="Arial" w:cs="Arial"/>
          <w:sz w:val="22"/>
          <w:szCs w:val="22"/>
        </w:rPr>
        <w:t>š</w:t>
      </w:r>
      <w:r w:rsidR="00201458" w:rsidRPr="007B62C3">
        <w:rPr>
          <w:rFonts w:ascii="Arial" w:hAnsi="Arial" w:cs="Arial"/>
          <w:sz w:val="22"/>
          <w:szCs w:val="22"/>
        </w:rPr>
        <w:t>ifra 991/996</w:t>
      </w:r>
      <w:r w:rsidR="005422B8" w:rsidRPr="007B62C3">
        <w:rPr>
          <w:rFonts w:ascii="Arial" w:hAnsi="Arial" w:cs="Arial"/>
          <w:sz w:val="22"/>
          <w:szCs w:val="22"/>
        </w:rPr>
        <w:t xml:space="preserve"> u obrascu Bilanca)</w:t>
      </w:r>
      <w:r w:rsidRPr="007B62C3">
        <w:rPr>
          <w:rFonts w:ascii="Arial" w:hAnsi="Arial" w:cs="Arial"/>
          <w:sz w:val="22"/>
          <w:szCs w:val="22"/>
        </w:rPr>
        <w:t>.</w:t>
      </w:r>
    </w:p>
    <w:p w14:paraId="726A5683" w14:textId="77777777" w:rsidR="00CF50D4" w:rsidRPr="007B62C3" w:rsidRDefault="00CF50D4" w:rsidP="00CF50D4">
      <w:pPr>
        <w:rPr>
          <w:rFonts w:ascii="Arial" w:hAnsi="Arial" w:cs="Arial"/>
          <w:sz w:val="22"/>
          <w:szCs w:val="22"/>
        </w:rPr>
      </w:pPr>
      <w:r w:rsidRPr="007B62C3">
        <w:rPr>
          <w:rFonts w:ascii="Arial" w:hAnsi="Arial" w:cs="Arial"/>
          <w:sz w:val="22"/>
          <w:szCs w:val="22"/>
        </w:rPr>
        <w:t>Obzirom na pravnu osnovu tužbenog zahtjeva postupci se vode radi naknade štete, radnog odnosa, nekretnina i sl. Broj predmeta se smanjuje iz godine u godinu, na način da se pravomoćno okončavaju dugogodišnji postupci iz ranijih godina, dok je priliv novih predmeta zanemariv.</w:t>
      </w:r>
    </w:p>
    <w:p w14:paraId="7485C8F0" w14:textId="77777777" w:rsidR="00CF50D4" w:rsidRPr="007B62C3" w:rsidRDefault="00CF50D4" w:rsidP="00CF50D4">
      <w:pPr>
        <w:ind w:firstLine="1418"/>
        <w:rPr>
          <w:rFonts w:ascii="Arial" w:hAnsi="Arial" w:cs="Arial"/>
          <w:sz w:val="22"/>
          <w:szCs w:val="22"/>
        </w:rPr>
      </w:pPr>
    </w:p>
    <w:p w14:paraId="4B7A8803" w14:textId="7914DCA4" w:rsidR="00CF50D4" w:rsidRPr="00201458" w:rsidRDefault="00CF50D4" w:rsidP="00CF50D4">
      <w:pPr>
        <w:ind w:firstLine="0"/>
        <w:rPr>
          <w:rFonts w:ascii="Arial" w:hAnsi="Arial" w:cs="Arial"/>
          <w:sz w:val="22"/>
          <w:szCs w:val="22"/>
        </w:rPr>
      </w:pPr>
      <w:r w:rsidRPr="007B62C3">
        <w:rPr>
          <w:rFonts w:ascii="Arial" w:hAnsi="Arial" w:cs="Arial"/>
          <w:sz w:val="22"/>
          <w:szCs w:val="22"/>
        </w:rPr>
        <w:tab/>
        <w:t xml:space="preserve">U nastavku se daje pregled sudskih sporova koji su u tijeku na dan </w:t>
      </w:r>
      <w:r w:rsidRPr="007B62C3">
        <w:rPr>
          <w:rFonts w:ascii="Arial" w:hAnsi="Arial" w:cs="Arial"/>
          <w:sz w:val="22"/>
          <w:szCs w:val="22"/>
        </w:rPr>
        <w:br/>
        <w:t>31. prosinca 202</w:t>
      </w:r>
      <w:r w:rsidR="00201458" w:rsidRPr="007B62C3">
        <w:rPr>
          <w:rFonts w:ascii="Arial" w:hAnsi="Arial" w:cs="Arial"/>
          <w:sz w:val="22"/>
          <w:szCs w:val="22"/>
        </w:rPr>
        <w:t>2</w:t>
      </w:r>
      <w:r w:rsidRPr="007B62C3">
        <w:rPr>
          <w:rFonts w:ascii="Arial" w:hAnsi="Arial" w:cs="Arial"/>
          <w:sz w:val="22"/>
          <w:szCs w:val="22"/>
        </w:rPr>
        <w:t>. godine.</w:t>
      </w:r>
    </w:p>
    <w:p w14:paraId="64C6F748" w14:textId="3660F94B" w:rsidR="00BB14D5" w:rsidRPr="008204A7" w:rsidRDefault="00BB14D5" w:rsidP="00201458">
      <w:pPr>
        <w:ind w:firstLine="0"/>
        <w:rPr>
          <w:rFonts w:ascii="Arial" w:hAnsi="Arial" w:cs="Arial"/>
          <w:color w:val="FF0000"/>
          <w:sz w:val="22"/>
          <w:szCs w:val="22"/>
        </w:rPr>
        <w:sectPr w:rsidR="00BB14D5" w:rsidRPr="008204A7" w:rsidSect="009112E4">
          <w:headerReference w:type="even" r:id="rId10"/>
          <w:footerReference w:type="even" r:id="rId11"/>
          <w:footerReference w:type="default" r:id="rId12"/>
          <w:footerReference w:type="first" r:id="rId13"/>
          <w:pgSz w:w="11906" w:h="16838" w:code="9"/>
          <w:pgMar w:top="1361" w:right="1361" w:bottom="1361" w:left="1361" w:header="709" w:footer="709" w:gutter="0"/>
          <w:cols w:space="708"/>
          <w:titlePg/>
          <w:docGrid w:linePitch="360"/>
        </w:sectPr>
      </w:pPr>
    </w:p>
    <w:tbl>
      <w:tblPr>
        <w:tblpPr w:leftFromText="180" w:rightFromText="180" w:vertAnchor="page" w:horzAnchor="page" w:tblpXSpec="center" w:tblpY="1456"/>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2693"/>
        <w:gridCol w:w="3227"/>
        <w:gridCol w:w="1417"/>
        <w:gridCol w:w="1843"/>
        <w:gridCol w:w="1418"/>
        <w:gridCol w:w="992"/>
      </w:tblGrid>
      <w:tr w:rsidR="00201458" w:rsidRPr="00201458" w14:paraId="38564BE0" w14:textId="77777777" w:rsidTr="003C7D39">
        <w:tc>
          <w:tcPr>
            <w:tcW w:w="425" w:type="dxa"/>
            <w:shd w:val="clear" w:color="auto" w:fill="BFBFBF"/>
            <w:vAlign w:val="center"/>
          </w:tcPr>
          <w:p w14:paraId="6665C341" w14:textId="77777777" w:rsidR="00BB14D5" w:rsidRPr="00201458" w:rsidRDefault="00BB14D5" w:rsidP="007E6205">
            <w:pPr>
              <w:ind w:firstLine="0"/>
              <w:jc w:val="center"/>
              <w:rPr>
                <w:rFonts w:ascii="Arial" w:hAnsi="Arial" w:cs="Arial"/>
                <w:b/>
                <w:bCs/>
                <w:sz w:val="18"/>
                <w:szCs w:val="18"/>
                <w:lang w:eastAsia="zh-CN"/>
              </w:rPr>
            </w:pPr>
            <w:proofErr w:type="spellStart"/>
            <w:r w:rsidRPr="00201458">
              <w:rPr>
                <w:rFonts w:ascii="Arial" w:hAnsi="Arial" w:cs="Arial"/>
                <w:b/>
                <w:bCs/>
                <w:sz w:val="18"/>
                <w:szCs w:val="18"/>
                <w:lang w:eastAsia="zh-CN"/>
              </w:rPr>
              <w:lastRenderedPageBreak/>
              <w:t>R.b</w:t>
            </w:r>
            <w:proofErr w:type="spellEnd"/>
            <w:r w:rsidRPr="00201458">
              <w:rPr>
                <w:rFonts w:ascii="Arial" w:hAnsi="Arial" w:cs="Arial"/>
                <w:b/>
                <w:bCs/>
                <w:sz w:val="18"/>
                <w:szCs w:val="18"/>
                <w:lang w:eastAsia="zh-CN"/>
              </w:rPr>
              <w:t>.</w:t>
            </w:r>
          </w:p>
        </w:tc>
        <w:tc>
          <w:tcPr>
            <w:tcW w:w="2552" w:type="dxa"/>
            <w:shd w:val="clear" w:color="auto" w:fill="BFBFBF"/>
            <w:vAlign w:val="center"/>
          </w:tcPr>
          <w:p w14:paraId="69007FE9" w14:textId="77777777" w:rsidR="00BB14D5" w:rsidRPr="00201458" w:rsidRDefault="00BB14D5" w:rsidP="007E6205">
            <w:pPr>
              <w:ind w:firstLine="0"/>
              <w:jc w:val="center"/>
              <w:rPr>
                <w:rFonts w:ascii="Arial" w:hAnsi="Arial" w:cs="Arial"/>
                <w:b/>
                <w:bCs/>
                <w:sz w:val="18"/>
                <w:szCs w:val="18"/>
                <w:lang w:eastAsia="zh-CN"/>
              </w:rPr>
            </w:pPr>
            <w:r w:rsidRPr="00201458">
              <w:rPr>
                <w:rFonts w:ascii="Arial" w:hAnsi="Arial" w:cs="Arial"/>
                <w:b/>
                <w:bCs/>
                <w:sz w:val="18"/>
                <w:szCs w:val="18"/>
                <w:lang w:eastAsia="zh-CN"/>
              </w:rPr>
              <w:t>Tužitelj</w:t>
            </w:r>
          </w:p>
        </w:tc>
        <w:tc>
          <w:tcPr>
            <w:tcW w:w="2693" w:type="dxa"/>
            <w:shd w:val="clear" w:color="auto" w:fill="BFBFBF"/>
            <w:vAlign w:val="center"/>
          </w:tcPr>
          <w:p w14:paraId="5337EBAE" w14:textId="77777777" w:rsidR="00BB14D5" w:rsidRPr="00201458" w:rsidRDefault="00BB14D5" w:rsidP="007E6205">
            <w:pPr>
              <w:ind w:firstLine="0"/>
              <w:jc w:val="center"/>
              <w:rPr>
                <w:rFonts w:ascii="Arial" w:hAnsi="Arial" w:cs="Arial"/>
                <w:b/>
                <w:bCs/>
                <w:sz w:val="18"/>
                <w:szCs w:val="18"/>
                <w:lang w:eastAsia="zh-CN"/>
              </w:rPr>
            </w:pPr>
            <w:r w:rsidRPr="00201458">
              <w:rPr>
                <w:rFonts w:ascii="Arial" w:hAnsi="Arial" w:cs="Arial"/>
                <w:b/>
                <w:bCs/>
                <w:sz w:val="18"/>
                <w:szCs w:val="18"/>
                <w:lang w:eastAsia="zh-CN"/>
              </w:rPr>
              <w:t>Tuženik</w:t>
            </w:r>
          </w:p>
        </w:tc>
        <w:tc>
          <w:tcPr>
            <w:tcW w:w="3227" w:type="dxa"/>
            <w:shd w:val="clear" w:color="auto" w:fill="BFBFBF"/>
            <w:vAlign w:val="center"/>
          </w:tcPr>
          <w:p w14:paraId="23594A7B" w14:textId="77777777" w:rsidR="00BB14D5" w:rsidRPr="00201458" w:rsidRDefault="00BB14D5" w:rsidP="007E6205">
            <w:pPr>
              <w:ind w:firstLine="0"/>
              <w:jc w:val="center"/>
              <w:rPr>
                <w:rFonts w:ascii="Arial" w:hAnsi="Arial" w:cs="Arial"/>
                <w:b/>
                <w:bCs/>
                <w:sz w:val="18"/>
                <w:szCs w:val="18"/>
                <w:lang w:eastAsia="zh-CN"/>
              </w:rPr>
            </w:pPr>
            <w:r w:rsidRPr="00201458">
              <w:rPr>
                <w:rFonts w:ascii="Arial" w:hAnsi="Arial" w:cs="Arial"/>
                <w:b/>
                <w:bCs/>
                <w:sz w:val="18"/>
                <w:szCs w:val="18"/>
                <w:lang w:eastAsia="zh-CN"/>
              </w:rPr>
              <w:t>Sažeti opis prirode spora</w:t>
            </w:r>
          </w:p>
        </w:tc>
        <w:tc>
          <w:tcPr>
            <w:tcW w:w="1417" w:type="dxa"/>
            <w:shd w:val="clear" w:color="auto" w:fill="BFBFBF"/>
            <w:vAlign w:val="center"/>
          </w:tcPr>
          <w:p w14:paraId="338B031D" w14:textId="77777777" w:rsidR="00BB14D5" w:rsidRPr="00201458" w:rsidRDefault="00BB14D5" w:rsidP="007E6205">
            <w:pPr>
              <w:ind w:firstLine="0"/>
              <w:jc w:val="center"/>
              <w:rPr>
                <w:rFonts w:ascii="Arial" w:hAnsi="Arial" w:cs="Arial"/>
                <w:b/>
                <w:bCs/>
                <w:sz w:val="18"/>
                <w:szCs w:val="18"/>
                <w:lang w:eastAsia="zh-CN"/>
              </w:rPr>
            </w:pPr>
            <w:r w:rsidRPr="00201458">
              <w:rPr>
                <w:rFonts w:ascii="Arial" w:hAnsi="Arial" w:cs="Arial"/>
                <w:b/>
                <w:bCs/>
                <w:sz w:val="18"/>
                <w:szCs w:val="18"/>
                <w:lang w:eastAsia="zh-CN"/>
              </w:rPr>
              <w:t xml:space="preserve">Iznos glavnice </w:t>
            </w:r>
            <w:r w:rsidRPr="00201458">
              <w:rPr>
                <w:rFonts w:ascii="Arial" w:hAnsi="Arial" w:cs="Arial"/>
                <w:b/>
                <w:bCs/>
                <w:sz w:val="18"/>
                <w:szCs w:val="18"/>
                <w:lang w:eastAsia="zh-CN"/>
              </w:rPr>
              <w:br/>
              <w:t>(u kunama)</w:t>
            </w:r>
          </w:p>
        </w:tc>
        <w:tc>
          <w:tcPr>
            <w:tcW w:w="1843" w:type="dxa"/>
            <w:shd w:val="clear" w:color="auto" w:fill="BFBFBF"/>
            <w:vAlign w:val="center"/>
          </w:tcPr>
          <w:p w14:paraId="77032C60" w14:textId="77777777" w:rsidR="00BB14D5" w:rsidRPr="00201458" w:rsidRDefault="00BB14D5" w:rsidP="007E6205">
            <w:pPr>
              <w:ind w:firstLine="0"/>
              <w:jc w:val="center"/>
              <w:rPr>
                <w:rFonts w:ascii="Arial" w:hAnsi="Arial" w:cs="Arial"/>
                <w:b/>
                <w:bCs/>
                <w:sz w:val="18"/>
                <w:szCs w:val="18"/>
                <w:lang w:eastAsia="zh-CN"/>
              </w:rPr>
            </w:pPr>
            <w:r w:rsidRPr="00201458">
              <w:rPr>
                <w:rFonts w:ascii="Arial" w:hAnsi="Arial" w:cs="Arial"/>
                <w:b/>
                <w:bCs/>
                <w:sz w:val="18"/>
                <w:szCs w:val="18"/>
                <w:lang w:eastAsia="zh-CN"/>
              </w:rPr>
              <w:t>Procjena financijskog učinka</w:t>
            </w:r>
          </w:p>
        </w:tc>
        <w:tc>
          <w:tcPr>
            <w:tcW w:w="1418" w:type="dxa"/>
            <w:shd w:val="clear" w:color="auto" w:fill="BFBFBF"/>
            <w:vAlign w:val="center"/>
          </w:tcPr>
          <w:p w14:paraId="4FCA4B98" w14:textId="77777777" w:rsidR="00BB14D5" w:rsidRPr="00201458" w:rsidRDefault="00BB14D5" w:rsidP="007E6205">
            <w:pPr>
              <w:ind w:firstLine="0"/>
              <w:jc w:val="center"/>
              <w:rPr>
                <w:rFonts w:ascii="Arial" w:hAnsi="Arial" w:cs="Arial"/>
                <w:b/>
                <w:bCs/>
                <w:sz w:val="18"/>
                <w:szCs w:val="18"/>
                <w:lang w:eastAsia="zh-CN"/>
              </w:rPr>
            </w:pPr>
            <w:r w:rsidRPr="00201458">
              <w:rPr>
                <w:rFonts w:ascii="Arial" w:hAnsi="Arial" w:cs="Arial"/>
                <w:b/>
                <w:bCs/>
                <w:sz w:val="18"/>
                <w:szCs w:val="18"/>
                <w:lang w:eastAsia="zh-CN"/>
              </w:rPr>
              <w:t>Procijenjeno vrijeme odljeva ili priljeva sredstava</w:t>
            </w:r>
          </w:p>
        </w:tc>
        <w:tc>
          <w:tcPr>
            <w:tcW w:w="992" w:type="dxa"/>
            <w:shd w:val="clear" w:color="auto" w:fill="BFBFBF"/>
            <w:vAlign w:val="center"/>
          </w:tcPr>
          <w:p w14:paraId="1EC2F5A4" w14:textId="77777777" w:rsidR="00BB14D5" w:rsidRPr="00201458" w:rsidRDefault="00BB14D5" w:rsidP="007E6205">
            <w:pPr>
              <w:ind w:firstLine="0"/>
              <w:jc w:val="center"/>
              <w:rPr>
                <w:rFonts w:ascii="Arial" w:hAnsi="Arial" w:cs="Arial"/>
                <w:b/>
                <w:bCs/>
                <w:sz w:val="18"/>
                <w:szCs w:val="18"/>
                <w:lang w:eastAsia="zh-CN"/>
              </w:rPr>
            </w:pPr>
            <w:r w:rsidRPr="00201458">
              <w:rPr>
                <w:rFonts w:ascii="Arial" w:hAnsi="Arial" w:cs="Arial"/>
                <w:b/>
                <w:bCs/>
                <w:sz w:val="18"/>
                <w:szCs w:val="18"/>
                <w:lang w:eastAsia="zh-CN"/>
              </w:rPr>
              <w:t>Godina početka spora</w:t>
            </w:r>
          </w:p>
        </w:tc>
      </w:tr>
      <w:tr w:rsidR="00201458" w:rsidRPr="00201458" w14:paraId="74A4EAC5" w14:textId="77777777" w:rsidTr="003C7D39">
        <w:tc>
          <w:tcPr>
            <w:tcW w:w="425" w:type="dxa"/>
            <w:shd w:val="clear" w:color="auto" w:fill="auto"/>
            <w:vAlign w:val="center"/>
          </w:tcPr>
          <w:p w14:paraId="4ACC1203" w14:textId="5E0611B1" w:rsidR="00BB14D5" w:rsidRPr="00201458" w:rsidRDefault="009A7A3F"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1</w:t>
            </w:r>
            <w:r w:rsidR="00BB14D5" w:rsidRPr="00201458">
              <w:rPr>
                <w:rFonts w:ascii="Arial" w:hAnsi="Arial" w:cs="Arial"/>
                <w:bCs/>
                <w:sz w:val="18"/>
                <w:szCs w:val="18"/>
                <w:lang w:eastAsia="zh-CN"/>
              </w:rPr>
              <w:t>.</w:t>
            </w:r>
          </w:p>
        </w:tc>
        <w:tc>
          <w:tcPr>
            <w:tcW w:w="2552" w:type="dxa"/>
            <w:shd w:val="clear" w:color="auto" w:fill="auto"/>
            <w:vAlign w:val="center"/>
          </w:tcPr>
          <w:p w14:paraId="11DBD13D"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FIZIČKA OSOBA</w:t>
            </w:r>
          </w:p>
        </w:tc>
        <w:tc>
          <w:tcPr>
            <w:tcW w:w="2693" w:type="dxa"/>
            <w:shd w:val="clear" w:color="auto" w:fill="auto"/>
            <w:vAlign w:val="center"/>
          </w:tcPr>
          <w:p w14:paraId="38F6C3F6"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Primorsko-goranska županija</w:t>
            </w:r>
          </w:p>
        </w:tc>
        <w:tc>
          <w:tcPr>
            <w:tcW w:w="3227" w:type="dxa"/>
            <w:shd w:val="clear" w:color="auto" w:fill="auto"/>
            <w:vAlign w:val="center"/>
          </w:tcPr>
          <w:p w14:paraId="6DC8940C"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Radi vraćanja tužiteljice na rad te naplate mjesečnih iznosa plaće dospjelih od pravomoćnosti presude pa do vraćanja tužiteljice na rad</w:t>
            </w:r>
          </w:p>
        </w:tc>
        <w:tc>
          <w:tcPr>
            <w:tcW w:w="1417" w:type="dxa"/>
            <w:shd w:val="clear" w:color="auto" w:fill="auto"/>
            <w:vAlign w:val="center"/>
          </w:tcPr>
          <w:p w14:paraId="42E48ED7" w14:textId="77777777" w:rsidR="00BB14D5" w:rsidRPr="00201458" w:rsidRDefault="00BB14D5" w:rsidP="007E6205">
            <w:pPr>
              <w:ind w:firstLine="0"/>
              <w:jc w:val="right"/>
              <w:rPr>
                <w:rFonts w:ascii="Arial" w:hAnsi="Arial" w:cs="Arial"/>
                <w:bCs/>
                <w:sz w:val="18"/>
                <w:szCs w:val="18"/>
                <w:lang w:eastAsia="zh-CN"/>
              </w:rPr>
            </w:pPr>
            <w:r w:rsidRPr="00201458">
              <w:rPr>
                <w:rFonts w:ascii="Arial" w:hAnsi="Arial" w:cs="Arial"/>
                <w:bCs/>
                <w:sz w:val="18"/>
                <w:szCs w:val="18"/>
                <w:lang w:eastAsia="zh-CN"/>
              </w:rPr>
              <w:t>48.064,85</w:t>
            </w:r>
          </w:p>
        </w:tc>
        <w:tc>
          <w:tcPr>
            <w:tcW w:w="1843" w:type="dxa"/>
            <w:shd w:val="clear" w:color="auto" w:fill="auto"/>
            <w:vAlign w:val="center"/>
          </w:tcPr>
          <w:p w14:paraId="554898F5"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48.064,85  kuna + zakonske zatezne kamate + troškovi parničnog postupka</w:t>
            </w:r>
          </w:p>
        </w:tc>
        <w:tc>
          <w:tcPr>
            <w:tcW w:w="1418" w:type="dxa"/>
            <w:shd w:val="clear" w:color="auto" w:fill="auto"/>
            <w:vAlign w:val="center"/>
          </w:tcPr>
          <w:p w14:paraId="5D20DA73" w14:textId="05DEA816" w:rsidR="00BB14D5" w:rsidRPr="00201458" w:rsidRDefault="009A7A3F" w:rsidP="00201458">
            <w:pPr>
              <w:ind w:firstLine="0"/>
              <w:jc w:val="center"/>
              <w:rPr>
                <w:rFonts w:ascii="Arial" w:hAnsi="Arial" w:cs="Arial"/>
                <w:bCs/>
                <w:sz w:val="18"/>
                <w:szCs w:val="18"/>
                <w:lang w:eastAsia="zh-CN"/>
              </w:rPr>
            </w:pPr>
            <w:r w:rsidRPr="00201458">
              <w:rPr>
                <w:rFonts w:ascii="Arial" w:hAnsi="Arial" w:cs="Arial"/>
                <w:bCs/>
                <w:sz w:val="18"/>
                <w:szCs w:val="18"/>
                <w:lang w:eastAsia="zh-CN"/>
              </w:rPr>
              <w:t>202</w:t>
            </w:r>
            <w:r w:rsidR="00201458" w:rsidRPr="00201458">
              <w:rPr>
                <w:rFonts w:ascii="Arial" w:hAnsi="Arial" w:cs="Arial"/>
                <w:bCs/>
                <w:sz w:val="18"/>
                <w:szCs w:val="18"/>
                <w:lang w:eastAsia="zh-CN"/>
              </w:rPr>
              <w:t>5</w:t>
            </w:r>
            <w:r w:rsidR="00BB14D5" w:rsidRPr="00201458">
              <w:rPr>
                <w:rFonts w:ascii="Arial" w:hAnsi="Arial" w:cs="Arial"/>
                <w:bCs/>
                <w:sz w:val="18"/>
                <w:szCs w:val="18"/>
                <w:lang w:eastAsia="zh-CN"/>
              </w:rPr>
              <w:t>.</w:t>
            </w:r>
          </w:p>
        </w:tc>
        <w:tc>
          <w:tcPr>
            <w:tcW w:w="992" w:type="dxa"/>
            <w:shd w:val="clear" w:color="auto" w:fill="auto"/>
            <w:vAlign w:val="center"/>
          </w:tcPr>
          <w:p w14:paraId="506959C0"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2010.</w:t>
            </w:r>
          </w:p>
        </w:tc>
      </w:tr>
      <w:tr w:rsidR="00201458" w:rsidRPr="00201458" w14:paraId="33310782" w14:textId="77777777" w:rsidTr="003C7D39">
        <w:tc>
          <w:tcPr>
            <w:tcW w:w="425" w:type="dxa"/>
            <w:shd w:val="clear" w:color="auto" w:fill="auto"/>
            <w:vAlign w:val="center"/>
          </w:tcPr>
          <w:p w14:paraId="5EAA1EE7" w14:textId="2FB5629C" w:rsidR="00BB14D5" w:rsidRPr="00201458" w:rsidRDefault="00201458" w:rsidP="007E6205">
            <w:pPr>
              <w:ind w:firstLine="0"/>
              <w:jc w:val="center"/>
              <w:rPr>
                <w:rFonts w:ascii="Arial" w:hAnsi="Arial" w:cs="Arial"/>
                <w:bCs/>
                <w:sz w:val="18"/>
                <w:szCs w:val="18"/>
                <w:lang w:eastAsia="zh-CN"/>
              </w:rPr>
            </w:pPr>
            <w:r>
              <w:rPr>
                <w:rFonts w:ascii="Arial" w:hAnsi="Arial" w:cs="Arial"/>
                <w:bCs/>
                <w:sz w:val="18"/>
                <w:szCs w:val="18"/>
                <w:lang w:eastAsia="zh-CN"/>
              </w:rPr>
              <w:t>2</w:t>
            </w:r>
            <w:r w:rsidR="00BB14D5" w:rsidRPr="00201458">
              <w:rPr>
                <w:rFonts w:ascii="Arial" w:hAnsi="Arial" w:cs="Arial"/>
                <w:bCs/>
                <w:sz w:val="18"/>
                <w:szCs w:val="18"/>
                <w:lang w:eastAsia="zh-CN"/>
              </w:rPr>
              <w:t>.</w:t>
            </w:r>
          </w:p>
        </w:tc>
        <w:tc>
          <w:tcPr>
            <w:tcW w:w="2552" w:type="dxa"/>
            <w:shd w:val="clear" w:color="auto" w:fill="auto"/>
            <w:vAlign w:val="center"/>
          </w:tcPr>
          <w:p w14:paraId="3F7076EF"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FIZIČKA OSOBA</w:t>
            </w:r>
          </w:p>
        </w:tc>
        <w:tc>
          <w:tcPr>
            <w:tcW w:w="2693" w:type="dxa"/>
            <w:shd w:val="clear" w:color="auto" w:fill="auto"/>
            <w:vAlign w:val="center"/>
          </w:tcPr>
          <w:p w14:paraId="588F81B2"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1. ŽUC</w:t>
            </w:r>
          </w:p>
          <w:p w14:paraId="146F5F76"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 xml:space="preserve">2. Primorsko-goranska  </w:t>
            </w:r>
            <w:r w:rsidRPr="00201458">
              <w:rPr>
                <w:rFonts w:ascii="Arial" w:hAnsi="Arial" w:cs="Arial"/>
                <w:bCs/>
                <w:sz w:val="18"/>
                <w:szCs w:val="18"/>
                <w:lang w:eastAsia="zh-CN"/>
              </w:rPr>
              <w:br/>
              <w:t xml:space="preserve">    županija</w:t>
            </w:r>
          </w:p>
        </w:tc>
        <w:tc>
          <w:tcPr>
            <w:tcW w:w="3227" w:type="dxa"/>
            <w:shd w:val="clear" w:color="auto" w:fill="auto"/>
            <w:vAlign w:val="center"/>
          </w:tcPr>
          <w:p w14:paraId="0FADE486"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Radi naknade štete nastale uslijed prometne nesreće</w:t>
            </w:r>
          </w:p>
        </w:tc>
        <w:tc>
          <w:tcPr>
            <w:tcW w:w="1417" w:type="dxa"/>
            <w:shd w:val="clear" w:color="auto" w:fill="auto"/>
            <w:vAlign w:val="center"/>
          </w:tcPr>
          <w:p w14:paraId="1D249411" w14:textId="77777777" w:rsidR="00BB14D5" w:rsidRPr="00201458" w:rsidRDefault="00BB14D5" w:rsidP="007E6205">
            <w:pPr>
              <w:ind w:firstLine="0"/>
              <w:jc w:val="right"/>
              <w:rPr>
                <w:rFonts w:ascii="Arial" w:hAnsi="Arial" w:cs="Arial"/>
                <w:bCs/>
                <w:sz w:val="18"/>
                <w:szCs w:val="18"/>
                <w:lang w:eastAsia="zh-CN"/>
              </w:rPr>
            </w:pPr>
            <w:r w:rsidRPr="00201458">
              <w:rPr>
                <w:rFonts w:ascii="Arial" w:hAnsi="Arial" w:cs="Arial"/>
                <w:bCs/>
                <w:sz w:val="18"/>
                <w:szCs w:val="18"/>
                <w:lang w:eastAsia="zh-CN"/>
              </w:rPr>
              <w:t>164.962,35</w:t>
            </w:r>
          </w:p>
        </w:tc>
        <w:tc>
          <w:tcPr>
            <w:tcW w:w="1843" w:type="dxa"/>
            <w:shd w:val="clear" w:color="auto" w:fill="auto"/>
            <w:vAlign w:val="center"/>
          </w:tcPr>
          <w:p w14:paraId="1F510A2C"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164.962,35 kuna + zakonske zatezne kamate + troškovi parničnog postupka</w:t>
            </w:r>
          </w:p>
        </w:tc>
        <w:tc>
          <w:tcPr>
            <w:tcW w:w="1418" w:type="dxa"/>
            <w:shd w:val="clear" w:color="auto" w:fill="auto"/>
            <w:vAlign w:val="center"/>
          </w:tcPr>
          <w:p w14:paraId="03000418" w14:textId="21213C2D" w:rsidR="00BB14D5" w:rsidRPr="00201458" w:rsidRDefault="00BB14D5" w:rsidP="00201458">
            <w:pPr>
              <w:ind w:firstLine="0"/>
              <w:jc w:val="center"/>
              <w:rPr>
                <w:rFonts w:ascii="Arial" w:hAnsi="Arial" w:cs="Arial"/>
                <w:bCs/>
                <w:sz w:val="18"/>
                <w:szCs w:val="18"/>
                <w:lang w:eastAsia="zh-CN"/>
              </w:rPr>
            </w:pPr>
            <w:r w:rsidRPr="00201458">
              <w:rPr>
                <w:rFonts w:ascii="Arial" w:hAnsi="Arial" w:cs="Arial"/>
                <w:bCs/>
                <w:sz w:val="18"/>
                <w:szCs w:val="18"/>
                <w:lang w:eastAsia="zh-CN"/>
              </w:rPr>
              <w:t>202</w:t>
            </w:r>
            <w:r w:rsidR="00201458" w:rsidRPr="00201458">
              <w:rPr>
                <w:rFonts w:ascii="Arial" w:hAnsi="Arial" w:cs="Arial"/>
                <w:bCs/>
                <w:sz w:val="18"/>
                <w:szCs w:val="18"/>
                <w:lang w:eastAsia="zh-CN"/>
              </w:rPr>
              <w:t>3</w:t>
            </w:r>
            <w:r w:rsidRPr="00201458">
              <w:rPr>
                <w:rFonts w:ascii="Arial" w:hAnsi="Arial" w:cs="Arial"/>
                <w:bCs/>
                <w:sz w:val="18"/>
                <w:szCs w:val="18"/>
                <w:lang w:eastAsia="zh-CN"/>
              </w:rPr>
              <w:t>.</w:t>
            </w:r>
          </w:p>
        </w:tc>
        <w:tc>
          <w:tcPr>
            <w:tcW w:w="992" w:type="dxa"/>
            <w:shd w:val="clear" w:color="auto" w:fill="auto"/>
            <w:vAlign w:val="center"/>
          </w:tcPr>
          <w:p w14:paraId="32A9B27C"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2017.</w:t>
            </w:r>
          </w:p>
        </w:tc>
      </w:tr>
      <w:tr w:rsidR="00201458" w:rsidRPr="00201458" w14:paraId="5661D95B" w14:textId="77777777" w:rsidTr="003C7D39">
        <w:tc>
          <w:tcPr>
            <w:tcW w:w="425" w:type="dxa"/>
            <w:shd w:val="clear" w:color="auto" w:fill="auto"/>
            <w:vAlign w:val="center"/>
          </w:tcPr>
          <w:p w14:paraId="7AF9C324" w14:textId="7E5A7A13" w:rsidR="00BB14D5" w:rsidRPr="00201458" w:rsidRDefault="00201458" w:rsidP="007E6205">
            <w:pPr>
              <w:ind w:firstLine="0"/>
              <w:jc w:val="center"/>
              <w:rPr>
                <w:rFonts w:ascii="Arial" w:hAnsi="Arial" w:cs="Arial"/>
                <w:bCs/>
                <w:sz w:val="18"/>
                <w:szCs w:val="18"/>
                <w:lang w:eastAsia="zh-CN"/>
              </w:rPr>
            </w:pPr>
            <w:r>
              <w:rPr>
                <w:rFonts w:ascii="Arial" w:hAnsi="Arial" w:cs="Arial"/>
                <w:bCs/>
                <w:sz w:val="18"/>
                <w:szCs w:val="18"/>
                <w:lang w:eastAsia="zh-CN"/>
              </w:rPr>
              <w:t>3</w:t>
            </w:r>
            <w:r w:rsidR="00BB14D5" w:rsidRPr="00201458">
              <w:rPr>
                <w:rFonts w:ascii="Arial" w:hAnsi="Arial" w:cs="Arial"/>
                <w:bCs/>
                <w:sz w:val="18"/>
                <w:szCs w:val="18"/>
                <w:lang w:eastAsia="zh-CN"/>
              </w:rPr>
              <w:t>.</w:t>
            </w:r>
          </w:p>
        </w:tc>
        <w:tc>
          <w:tcPr>
            <w:tcW w:w="2552" w:type="dxa"/>
            <w:shd w:val="clear" w:color="auto" w:fill="auto"/>
            <w:vAlign w:val="center"/>
          </w:tcPr>
          <w:p w14:paraId="5AC02FC4" w14:textId="75ACE4B5" w:rsidR="00BB14D5" w:rsidRPr="00201458" w:rsidRDefault="00201458" w:rsidP="007E6205">
            <w:pPr>
              <w:ind w:firstLine="0"/>
              <w:jc w:val="left"/>
              <w:rPr>
                <w:rFonts w:ascii="Arial" w:hAnsi="Arial" w:cs="Arial"/>
                <w:bCs/>
                <w:sz w:val="18"/>
                <w:szCs w:val="18"/>
                <w:lang w:eastAsia="zh-CN"/>
              </w:rPr>
            </w:pPr>
            <w:r w:rsidRPr="00201458">
              <w:rPr>
                <w:rFonts w:ascii="Arial" w:hAnsi="Arial" w:cs="Arial"/>
                <w:bCs/>
                <w:sz w:val="18"/>
                <w:szCs w:val="18"/>
                <w:lang w:eastAsia="zh-CN"/>
              </w:rPr>
              <w:t>B.J. Promocije i produkcije – ustanova u kulturi</w:t>
            </w:r>
          </w:p>
        </w:tc>
        <w:tc>
          <w:tcPr>
            <w:tcW w:w="2693" w:type="dxa"/>
            <w:shd w:val="clear" w:color="auto" w:fill="auto"/>
            <w:vAlign w:val="center"/>
          </w:tcPr>
          <w:p w14:paraId="19F55D6E"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Primorsko-goranska županija</w:t>
            </w:r>
          </w:p>
        </w:tc>
        <w:tc>
          <w:tcPr>
            <w:tcW w:w="3227" w:type="dxa"/>
            <w:shd w:val="clear" w:color="auto" w:fill="auto"/>
            <w:vAlign w:val="center"/>
          </w:tcPr>
          <w:p w14:paraId="750DF5A9" w14:textId="4AD79AAA" w:rsidR="00BB14D5" w:rsidRPr="00201458" w:rsidRDefault="00BB14D5" w:rsidP="00201458">
            <w:pPr>
              <w:ind w:firstLine="0"/>
              <w:jc w:val="left"/>
              <w:rPr>
                <w:rFonts w:ascii="Arial" w:hAnsi="Arial" w:cs="Arial"/>
                <w:bCs/>
                <w:sz w:val="18"/>
                <w:szCs w:val="18"/>
                <w:lang w:eastAsia="zh-CN"/>
              </w:rPr>
            </w:pPr>
            <w:r w:rsidRPr="00201458">
              <w:rPr>
                <w:rFonts w:ascii="Arial" w:hAnsi="Arial" w:cs="Arial"/>
                <w:bCs/>
                <w:sz w:val="18"/>
                <w:szCs w:val="18"/>
                <w:lang w:eastAsia="zh-CN"/>
              </w:rPr>
              <w:t xml:space="preserve">Radi </w:t>
            </w:r>
            <w:r w:rsidR="00201458" w:rsidRPr="00201458">
              <w:rPr>
                <w:rFonts w:ascii="Arial" w:hAnsi="Arial" w:cs="Arial"/>
                <w:bCs/>
                <w:sz w:val="18"/>
                <w:szCs w:val="18"/>
                <w:lang w:eastAsia="zh-CN"/>
              </w:rPr>
              <w:t>isplate</w:t>
            </w:r>
          </w:p>
        </w:tc>
        <w:tc>
          <w:tcPr>
            <w:tcW w:w="1417" w:type="dxa"/>
            <w:shd w:val="clear" w:color="auto" w:fill="auto"/>
            <w:vAlign w:val="center"/>
          </w:tcPr>
          <w:p w14:paraId="33965725" w14:textId="6630A584" w:rsidR="00BB14D5" w:rsidRPr="00201458" w:rsidRDefault="00201458" w:rsidP="00201458">
            <w:pPr>
              <w:ind w:firstLine="0"/>
              <w:jc w:val="right"/>
              <w:rPr>
                <w:rFonts w:ascii="Arial" w:hAnsi="Arial" w:cs="Arial"/>
                <w:bCs/>
                <w:sz w:val="18"/>
                <w:szCs w:val="18"/>
                <w:lang w:eastAsia="zh-CN"/>
              </w:rPr>
            </w:pPr>
            <w:r w:rsidRPr="00201458">
              <w:rPr>
                <w:rFonts w:ascii="Arial" w:hAnsi="Arial" w:cs="Arial"/>
                <w:bCs/>
                <w:sz w:val="18"/>
                <w:szCs w:val="18"/>
                <w:lang w:eastAsia="zh-CN"/>
              </w:rPr>
              <w:t>29.000,00</w:t>
            </w:r>
          </w:p>
        </w:tc>
        <w:tc>
          <w:tcPr>
            <w:tcW w:w="1843" w:type="dxa"/>
            <w:shd w:val="clear" w:color="auto" w:fill="auto"/>
            <w:vAlign w:val="center"/>
          </w:tcPr>
          <w:p w14:paraId="2999FEEF" w14:textId="284F4A3F" w:rsidR="00BB14D5" w:rsidRPr="00201458" w:rsidRDefault="00201458"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29.000,00 kuna + zakonske zatezne kamate + troškovi parničnog postupka</w:t>
            </w:r>
          </w:p>
        </w:tc>
        <w:tc>
          <w:tcPr>
            <w:tcW w:w="1418" w:type="dxa"/>
            <w:shd w:val="clear" w:color="auto" w:fill="auto"/>
            <w:vAlign w:val="center"/>
          </w:tcPr>
          <w:p w14:paraId="13D5DE29" w14:textId="29385C82" w:rsidR="00BB14D5" w:rsidRPr="00201458" w:rsidRDefault="00BB14D5" w:rsidP="00201458">
            <w:pPr>
              <w:ind w:firstLine="0"/>
              <w:jc w:val="center"/>
              <w:rPr>
                <w:rFonts w:ascii="Arial" w:hAnsi="Arial" w:cs="Arial"/>
                <w:bCs/>
                <w:sz w:val="18"/>
                <w:szCs w:val="18"/>
                <w:lang w:eastAsia="zh-CN"/>
              </w:rPr>
            </w:pPr>
            <w:r w:rsidRPr="00201458">
              <w:rPr>
                <w:rFonts w:ascii="Arial" w:hAnsi="Arial" w:cs="Arial"/>
                <w:bCs/>
                <w:sz w:val="18"/>
                <w:szCs w:val="18"/>
                <w:lang w:eastAsia="zh-CN"/>
              </w:rPr>
              <w:t>202</w:t>
            </w:r>
            <w:r w:rsidR="00201458" w:rsidRPr="00201458">
              <w:rPr>
                <w:rFonts w:ascii="Arial" w:hAnsi="Arial" w:cs="Arial"/>
                <w:bCs/>
                <w:sz w:val="18"/>
                <w:szCs w:val="18"/>
                <w:lang w:eastAsia="zh-CN"/>
              </w:rPr>
              <w:t>3</w:t>
            </w:r>
            <w:r w:rsidRPr="00201458">
              <w:rPr>
                <w:rFonts w:ascii="Arial" w:hAnsi="Arial" w:cs="Arial"/>
                <w:bCs/>
                <w:sz w:val="18"/>
                <w:szCs w:val="18"/>
                <w:lang w:eastAsia="zh-CN"/>
              </w:rPr>
              <w:t>.</w:t>
            </w:r>
          </w:p>
        </w:tc>
        <w:tc>
          <w:tcPr>
            <w:tcW w:w="992" w:type="dxa"/>
            <w:shd w:val="clear" w:color="auto" w:fill="auto"/>
            <w:vAlign w:val="center"/>
          </w:tcPr>
          <w:p w14:paraId="0EB87B60" w14:textId="5B0D1669" w:rsidR="00BB14D5" w:rsidRPr="00201458" w:rsidRDefault="00201458"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2022.</w:t>
            </w:r>
          </w:p>
        </w:tc>
      </w:tr>
      <w:tr w:rsidR="00201458" w:rsidRPr="00201458" w14:paraId="2A47A0E9" w14:textId="77777777" w:rsidTr="00AC63B8">
        <w:trPr>
          <w:trHeight w:val="642"/>
        </w:trPr>
        <w:tc>
          <w:tcPr>
            <w:tcW w:w="425" w:type="dxa"/>
            <w:shd w:val="clear" w:color="auto" w:fill="auto"/>
            <w:vAlign w:val="center"/>
          </w:tcPr>
          <w:p w14:paraId="02DC5CD7" w14:textId="477C1680" w:rsidR="00BB14D5" w:rsidRPr="00201458" w:rsidRDefault="00201458" w:rsidP="007E6205">
            <w:pPr>
              <w:ind w:firstLine="0"/>
              <w:jc w:val="center"/>
              <w:rPr>
                <w:rFonts w:ascii="Arial" w:hAnsi="Arial" w:cs="Arial"/>
                <w:bCs/>
                <w:sz w:val="18"/>
                <w:szCs w:val="18"/>
                <w:lang w:eastAsia="zh-CN"/>
              </w:rPr>
            </w:pPr>
            <w:r>
              <w:rPr>
                <w:rFonts w:ascii="Arial" w:hAnsi="Arial" w:cs="Arial"/>
                <w:bCs/>
                <w:sz w:val="18"/>
                <w:szCs w:val="18"/>
                <w:lang w:eastAsia="zh-CN"/>
              </w:rPr>
              <w:t>4</w:t>
            </w:r>
            <w:r w:rsidR="00BB14D5" w:rsidRPr="00201458">
              <w:rPr>
                <w:rFonts w:ascii="Arial" w:hAnsi="Arial" w:cs="Arial"/>
                <w:bCs/>
                <w:sz w:val="18"/>
                <w:szCs w:val="18"/>
                <w:lang w:eastAsia="zh-CN"/>
              </w:rPr>
              <w:t>.</w:t>
            </w:r>
          </w:p>
        </w:tc>
        <w:tc>
          <w:tcPr>
            <w:tcW w:w="2552" w:type="dxa"/>
            <w:shd w:val="clear" w:color="auto" w:fill="auto"/>
            <w:vAlign w:val="center"/>
          </w:tcPr>
          <w:p w14:paraId="5AE26358"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Primorsko-goranska županija</w:t>
            </w:r>
          </w:p>
        </w:tc>
        <w:tc>
          <w:tcPr>
            <w:tcW w:w="2693" w:type="dxa"/>
            <w:shd w:val="clear" w:color="auto" w:fill="auto"/>
            <w:vAlign w:val="center"/>
          </w:tcPr>
          <w:p w14:paraId="3A0A0C80"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Izgradnja Hoteli d.o.o. u stečaju</w:t>
            </w:r>
          </w:p>
        </w:tc>
        <w:tc>
          <w:tcPr>
            <w:tcW w:w="3227" w:type="dxa"/>
            <w:shd w:val="clear" w:color="auto" w:fill="auto"/>
            <w:vAlign w:val="center"/>
          </w:tcPr>
          <w:p w14:paraId="2E8E59B3"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Stečajni postupak – prijava tražbine s osnova koncesijske naknade</w:t>
            </w:r>
          </w:p>
        </w:tc>
        <w:tc>
          <w:tcPr>
            <w:tcW w:w="1417" w:type="dxa"/>
            <w:shd w:val="clear" w:color="auto" w:fill="auto"/>
            <w:vAlign w:val="center"/>
          </w:tcPr>
          <w:p w14:paraId="261401A5" w14:textId="77777777" w:rsidR="00BB14D5" w:rsidRPr="00201458" w:rsidRDefault="00BB14D5" w:rsidP="007E6205">
            <w:pPr>
              <w:ind w:firstLine="0"/>
              <w:jc w:val="right"/>
              <w:rPr>
                <w:rFonts w:ascii="Arial" w:hAnsi="Arial" w:cs="Arial"/>
                <w:bCs/>
                <w:sz w:val="18"/>
                <w:szCs w:val="18"/>
                <w:lang w:eastAsia="zh-CN"/>
              </w:rPr>
            </w:pPr>
            <w:r w:rsidRPr="00201458">
              <w:rPr>
                <w:rFonts w:ascii="Arial" w:hAnsi="Arial" w:cs="Arial"/>
                <w:bCs/>
                <w:sz w:val="18"/>
                <w:szCs w:val="18"/>
                <w:lang w:eastAsia="zh-CN"/>
              </w:rPr>
              <w:t>16.968,78</w:t>
            </w:r>
          </w:p>
        </w:tc>
        <w:tc>
          <w:tcPr>
            <w:tcW w:w="1843" w:type="dxa"/>
            <w:shd w:val="clear" w:color="auto" w:fill="auto"/>
            <w:vAlign w:val="center"/>
          </w:tcPr>
          <w:p w14:paraId="688FD3B5" w14:textId="77777777" w:rsidR="00BB14D5" w:rsidRPr="00201458" w:rsidRDefault="00BB14D5" w:rsidP="007E6205">
            <w:pPr>
              <w:ind w:firstLine="0"/>
              <w:jc w:val="center"/>
            </w:pPr>
            <w:r w:rsidRPr="00201458">
              <w:rPr>
                <w:rFonts w:ascii="Arial" w:hAnsi="Arial" w:cs="Arial"/>
                <w:bCs/>
                <w:sz w:val="18"/>
                <w:szCs w:val="18"/>
                <w:lang w:eastAsia="zh-CN"/>
              </w:rPr>
              <w:t>16.968,78 kuna</w:t>
            </w:r>
          </w:p>
        </w:tc>
        <w:tc>
          <w:tcPr>
            <w:tcW w:w="1418" w:type="dxa"/>
            <w:shd w:val="clear" w:color="auto" w:fill="auto"/>
            <w:vAlign w:val="center"/>
          </w:tcPr>
          <w:p w14:paraId="70B9AC81" w14:textId="462D909E" w:rsidR="00BB14D5" w:rsidRPr="00201458" w:rsidRDefault="00BB14D5" w:rsidP="00201458">
            <w:pPr>
              <w:ind w:firstLine="0"/>
              <w:jc w:val="center"/>
              <w:rPr>
                <w:rFonts w:ascii="Arial" w:hAnsi="Arial" w:cs="Arial"/>
                <w:bCs/>
                <w:sz w:val="18"/>
                <w:szCs w:val="18"/>
                <w:lang w:eastAsia="zh-CN"/>
              </w:rPr>
            </w:pPr>
            <w:r w:rsidRPr="00201458">
              <w:rPr>
                <w:rFonts w:ascii="Arial" w:hAnsi="Arial" w:cs="Arial"/>
                <w:bCs/>
                <w:sz w:val="18"/>
                <w:szCs w:val="18"/>
                <w:lang w:eastAsia="zh-CN"/>
              </w:rPr>
              <w:t>202</w:t>
            </w:r>
            <w:r w:rsidR="00201458" w:rsidRPr="00201458">
              <w:rPr>
                <w:rFonts w:ascii="Arial" w:hAnsi="Arial" w:cs="Arial"/>
                <w:bCs/>
                <w:sz w:val="18"/>
                <w:szCs w:val="18"/>
                <w:lang w:eastAsia="zh-CN"/>
              </w:rPr>
              <w:t>3</w:t>
            </w:r>
            <w:r w:rsidRPr="00201458">
              <w:rPr>
                <w:rFonts w:ascii="Arial" w:hAnsi="Arial" w:cs="Arial"/>
                <w:bCs/>
                <w:sz w:val="18"/>
                <w:szCs w:val="18"/>
                <w:lang w:eastAsia="zh-CN"/>
              </w:rPr>
              <w:t>.</w:t>
            </w:r>
          </w:p>
        </w:tc>
        <w:tc>
          <w:tcPr>
            <w:tcW w:w="992" w:type="dxa"/>
            <w:shd w:val="clear" w:color="auto" w:fill="auto"/>
            <w:vAlign w:val="center"/>
          </w:tcPr>
          <w:p w14:paraId="1E1BC455"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2011.</w:t>
            </w:r>
          </w:p>
        </w:tc>
      </w:tr>
      <w:tr w:rsidR="00201458" w:rsidRPr="00201458" w14:paraId="51C8F974" w14:textId="77777777" w:rsidTr="003C7D39">
        <w:tc>
          <w:tcPr>
            <w:tcW w:w="425" w:type="dxa"/>
            <w:shd w:val="clear" w:color="auto" w:fill="auto"/>
            <w:vAlign w:val="center"/>
          </w:tcPr>
          <w:p w14:paraId="18F4CEAF" w14:textId="1AD8FD8D" w:rsidR="00BB14D5" w:rsidRPr="00201458" w:rsidRDefault="00201458" w:rsidP="007E6205">
            <w:pPr>
              <w:ind w:firstLine="0"/>
              <w:jc w:val="center"/>
              <w:rPr>
                <w:rFonts w:ascii="Arial" w:hAnsi="Arial" w:cs="Arial"/>
                <w:bCs/>
                <w:sz w:val="18"/>
                <w:szCs w:val="18"/>
                <w:lang w:eastAsia="zh-CN"/>
              </w:rPr>
            </w:pPr>
            <w:r>
              <w:rPr>
                <w:rFonts w:ascii="Arial" w:hAnsi="Arial" w:cs="Arial"/>
                <w:bCs/>
                <w:sz w:val="18"/>
                <w:szCs w:val="18"/>
                <w:lang w:eastAsia="zh-CN"/>
              </w:rPr>
              <w:t>5</w:t>
            </w:r>
            <w:r w:rsidR="00BB14D5" w:rsidRPr="00201458">
              <w:rPr>
                <w:rFonts w:ascii="Arial" w:hAnsi="Arial" w:cs="Arial"/>
                <w:bCs/>
                <w:sz w:val="18"/>
                <w:szCs w:val="18"/>
                <w:lang w:eastAsia="zh-CN"/>
              </w:rPr>
              <w:t>.</w:t>
            </w:r>
          </w:p>
        </w:tc>
        <w:tc>
          <w:tcPr>
            <w:tcW w:w="2552" w:type="dxa"/>
            <w:shd w:val="clear" w:color="auto" w:fill="auto"/>
            <w:vAlign w:val="center"/>
          </w:tcPr>
          <w:p w14:paraId="02A9C05B"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Primorsko-goranska županija</w:t>
            </w:r>
          </w:p>
        </w:tc>
        <w:tc>
          <w:tcPr>
            <w:tcW w:w="2693" w:type="dxa"/>
            <w:shd w:val="clear" w:color="auto" w:fill="auto"/>
            <w:vAlign w:val="center"/>
          </w:tcPr>
          <w:p w14:paraId="4545200D"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FIZIČKA OSOBA</w:t>
            </w:r>
          </w:p>
        </w:tc>
        <w:tc>
          <w:tcPr>
            <w:tcW w:w="3227" w:type="dxa"/>
            <w:shd w:val="clear" w:color="auto" w:fill="auto"/>
            <w:vAlign w:val="center"/>
          </w:tcPr>
          <w:p w14:paraId="07EB6706"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Radi proglašenja ovrhe nedopuštenom</w:t>
            </w:r>
          </w:p>
        </w:tc>
        <w:tc>
          <w:tcPr>
            <w:tcW w:w="1417" w:type="dxa"/>
            <w:shd w:val="clear" w:color="auto" w:fill="auto"/>
            <w:vAlign w:val="center"/>
          </w:tcPr>
          <w:p w14:paraId="6CDC028E"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w:t>
            </w:r>
          </w:p>
        </w:tc>
        <w:tc>
          <w:tcPr>
            <w:tcW w:w="1843" w:type="dxa"/>
            <w:shd w:val="clear" w:color="auto" w:fill="auto"/>
            <w:vAlign w:val="center"/>
          </w:tcPr>
          <w:p w14:paraId="4F5AF653"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troškovi parničnog postupka - neutvrđeni</w:t>
            </w:r>
          </w:p>
        </w:tc>
        <w:tc>
          <w:tcPr>
            <w:tcW w:w="1418" w:type="dxa"/>
            <w:shd w:val="clear" w:color="auto" w:fill="auto"/>
            <w:vAlign w:val="center"/>
          </w:tcPr>
          <w:p w14:paraId="6FA8A7FD" w14:textId="303B2F41" w:rsidR="00BB14D5" w:rsidRPr="00201458" w:rsidRDefault="00BB14D5" w:rsidP="00201458">
            <w:pPr>
              <w:ind w:firstLine="0"/>
              <w:jc w:val="center"/>
              <w:rPr>
                <w:rFonts w:ascii="Arial" w:hAnsi="Arial" w:cs="Arial"/>
                <w:bCs/>
                <w:sz w:val="18"/>
                <w:szCs w:val="18"/>
                <w:lang w:eastAsia="zh-CN"/>
              </w:rPr>
            </w:pPr>
            <w:r w:rsidRPr="00201458">
              <w:rPr>
                <w:rFonts w:ascii="Arial" w:hAnsi="Arial" w:cs="Arial"/>
                <w:bCs/>
                <w:sz w:val="18"/>
                <w:szCs w:val="18"/>
                <w:lang w:eastAsia="zh-CN"/>
              </w:rPr>
              <w:t>202</w:t>
            </w:r>
            <w:r w:rsidR="00201458" w:rsidRPr="00201458">
              <w:rPr>
                <w:rFonts w:ascii="Arial" w:hAnsi="Arial" w:cs="Arial"/>
                <w:bCs/>
                <w:sz w:val="18"/>
                <w:szCs w:val="18"/>
                <w:lang w:eastAsia="zh-CN"/>
              </w:rPr>
              <w:t>5</w:t>
            </w:r>
            <w:r w:rsidRPr="00201458">
              <w:rPr>
                <w:rFonts w:ascii="Arial" w:hAnsi="Arial" w:cs="Arial"/>
                <w:bCs/>
                <w:sz w:val="18"/>
                <w:szCs w:val="18"/>
                <w:lang w:eastAsia="zh-CN"/>
              </w:rPr>
              <w:t>.</w:t>
            </w:r>
          </w:p>
        </w:tc>
        <w:tc>
          <w:tcPr>
            <w:tcW w:w="992" w:type="dxa"/>
            <w:shd w:val="clear" w:color="auto" w:fill="auto"/>
            <w:vAlign w:val="center"/>
          </w:tcPr>
          <w:p w14:paraId="34418CF2"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2019.</w:t>
            </w:r>
          </w:p>
        </w:tc>
      </w:tr>
      <w:tr w:rsidR="00201458" w:rsidRPr="00201458" w14:paraId="6726AE03" w14:textId="77777777" w:rsidTr="003C7D39">
        <w:tc>
          <w:tcPr>
            <w:tcW w:w="425" w:type="dxa"/>
            <w:shd w:val="clear" w:color="auto" w:fill="auto"/>
            <w:vAlign w:val="center"/>
          </w:tcPr>
          <w:p w14:paraId="2616B34E" w14:textId="59D2C9A5" w:rsidR="00BB14D5" w:rsidRPr="00201458" w:rsidRDefault="00201458" w:rsidP="007E6205">
            <w:pPr>
              <w:ind w:firstLine="0"/>
              <w:jc w:val="center"/>
              <w:rPr>
                <w:rFonts w:ascii="Arial" w:hAnsi="Arial" w:cs="Arial"/>
                <w:bCs/>
                <w:sz w:val="18"/>
                <w:szCs w:val="18"/>
                <w:lang w:eastAsia="zh-CN"/>
              </w:rPr>
            </w:pPr>
            <w:r>
              <w:rPr>
                <w:rFonts w:ascii="Arial" w:hAnsi="Arial" w:cs="Arial"/>
                <w:bCs/>
                <w:sz w:val="18"/>
                <w:szCs w:val="18"/>
                <w:lang w:eastAsia="zh-CN"/>
              </w:rPr>
              <w:t>6</w:t>
            </w:r>
            <w:r w:rsidR="00BB14D5" w:rsidRPr="00201458">
              <w:rPr>
                <w:rFonts w:ascii="Arial" w:hAnsi="Arial" w:cs="Arial"/>
                <w:bCs/>
                <w:sz w:val="18"/>
                <w:szCs w:val="18"/>
                <w:lang w:eastAsia="zh-CN"/>
              </w:rPr>
              <w:t>.</w:t>
            </w:r>
          </w:p>
        </w:tc>
        <w:tc>
          <w:tcPr>
            <w:tcW w:w="2552" w:type="dxa"/>
            <w:shd w:val="clear" w:color="auto" w:fill="auto"/>
            <w:vAlign w:val="center"/>
          </w:tcPr>
          <w:p w14:paraId="4FE97AD8"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Primorsko-goranska županija</w:t>
            </w:r>
          </w:p>
        </w:tc>
        <w:tc>
          <w:tcPr>
            <w:tcW w:w="2693" w:type="dxa"/>
            <w:shd w:val="clear" w:color="auto" w:fill="auto"/>
            <w:vAlign w:val="center"/>
          </w:tcPr>
          <w:p w14:paraId="4B1AA38F" w14:textId="77777777" w:rsidR="00BB14D5" w:rsidRPr="00201458" w:rsidRDefault="00BB14D5" w:rsidP="007E6205">
            <w:pPr>
              <w:ind w:firstLine="0"/>
              <w:jc w:val="left"/>
              <w:rPr>
                <w:rFonts w:ascii="Arial" w:hAnsi="Arial" w:cs="Arial"/>
                <w:bCs/>
                <w:sz w:val="18"/>
                <w:szCs w:val="18"/>
                <w:lang w:eastAsia="zh-CN"/>
              </w:rPr>
            </w:pPr>
            <w:proofErr w:type="spellStart"/>
            <w:r w:rsidRPr="00201458">
              <w:rPr>
                <w:rFonts w:ascii="Arial" w:hAnsi="Arial" w:cs="Arial"/>
                <w:bCs/>
                <w:sz w:val="18"/>
                <w:szCs w:val="18"/>
                <w:lang w:eastAsia="zh-CN"/>
              </w:rPr>
              <w:t>Emporion</w:t>
            </w:r>
            <w:proofErr w:type="spellEnd"/>
            <w:r w:rsidRPr="00201458">
              <w:rPr>
                <w:rFonts w:ascii="Arial" w:hAnsi="Arial" w:cs="Arial"/>
                <w:bCs/>
                <w:sz w:val="18"/>
                <w:szCs w:val="18"/>
                <w:lang w:eastAsia="zh-CN"/>
              </w:rPr>
              <w:t xml:space="preserve"> plus d.o.o. i Hoteli novi d.o.o.</w:t>
            </w:r>
          </w:p>
        </w:tc>
        <w:tc>
          <w:tcPr>
            <w:tcW w:w="3227" w:type="dxa"/>
            <w:shd w:val="clear" w:color="auto" w:fill="auto"/>
            <w:vAlign w:val="center"/>
          </w:tcPr>
          <w:p w14:paraId="58017EC9"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Radi proglašenja ovrhe nedopuštenom</w:t>
            </w:r>
          </w:p>
        </w:tc>
        <w:tc>
          <w:tcPr>
            <w:tcW w:w="1417" w:type="dxa"/>
            <w:shd w:val="clear" w:color="auto" w:fill="auto"/>
            <w:vAlign w:val="center"/>
          </w:tcPr>
          <w:p w14:paraId="4C69DD0E"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w:t>
            </w:r>
          </w:p>
        </w:tc>
        <w:tc>
          <w:tcPr>
            <w:tcW w:w="1843" w:type="dxa"/>
            <w:shd w:val="clear" w:color="auto" w:fill="auto"/>
            <w:vAlign w:val="center"/>
          </w:tcPr>
          <w:p w14:paraId="14523B7A"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troškovi parničnog postupka - neutvrđeni</w:t>
            </w:r>
          </w:p>
        </w:tc>
        <w:tc>
          <w:tcPr>
            <w:tcW w:w="1418" w:type="dxa"/>
            <w:shd w:val="clear" w:color="auto" w:fill="auto"/>
            <w:vAlign w:val="center"/>
          </w:tcPr>
          <w:p w14:paraId="31C0858C" w14:textId="4011E787" w:rsidR="00BB14D5" w:rsidRPr="00201458" w:rsidRDefault="00BB14D5" w:rsidP="00201458">
            <w:pPr>
              <w:ind w:firstLine="0"/>
              <w:jc w:val="center"/>
              <w:rPr>
                <w:rFonts w:ascii="Arial" w:hAnsi="Arial" w:cs="Arial"/>
                <w:bCs/>
                <w:sz w:val="18"/>
                <w:szCs w:val="18"/>
                <w:lang w:eastAsia="zh-CN"/>
              </w:rPr>
            </w:pPr>
            <w:r w:rsidRPr="00201458">
              <w:rPr>
                <w:rFonts w:ascii="Arial" w:hAnsi="Arial" w:cs="Arial"/>
                <w:bCs/>
                <w:sz w:val="18"/>
                <w:szCs w:val="18"/>
                <w:lang w:eastAsia="zh-CN"/>
              </w:rPr>
              <w:t>202</w:t>
            </w:r>
            <w:r w:rsidR="00201458" w:rsidRPr="00201458">
              <w:rPr>
                <w:rFonts w:ascii="Arial" w:hAnsi="Arial" w:cs="Arial"/>
                <w:bCs/>
                <w:sz w:val="18"/>
                <w:szCs w:val="18"/>
                <w:lang w:eastAsia="zh-CN"/>
              </w:rPr>
              <w:t>4</w:t>
            </w:r>
            <w:r w:rsidRPr="00201458">
              <w:rPr>
                <w:rFonts w:ascii="Arial" w:hAnsi="Arial" w:cs="Arial"/>
                <w:bCs/>
                <w:sz w:val="18"/>
                <w:szCs w:val="18"/>
                <w:lang w:eastAsia="zh-CN"/>
              </w:rPr>
              <w:t>.</w:t>
            </w:r>
          </w:p>
        </w:tc>
        <w:tc>
          <w:tcPr>
            <w:tcW w:w="992" w:type="dxa"/>
            <w:shd w:val="clear" w:color="auto" w:fill="auto"/>
            <w:vAlign w:val="center"/>
          </w:tcPr>
          <w:p w14:paraId="41D0179D"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2010.</w:t>
            </w:r>
          </w:p>
        </w:tc>
      </w:tr>
      <w:tr w:rsidR="00201458" w:rsidRPr="00201458" w14:paraId="7C5E4D19" w14:textId="77777777" w:rsidTr="003C7D39">
        <w:tc>
          <w:tcPr>
            <w:tcW w:w="425" w:type="dxa"/>
            <w:shd w:val="clear" w:color="auto" w:fill="auto"/>
            <w:vAlign w:val="center"/>
          </w:tcPr>
          <w:p w14:paraId="51EE89F9" w14:textId="7679BC4E" w:rsidR="00BB14D5" w:rsidRPr="00201458" w:rsidRDefault="00201458" w:rsidP="007E6205">
            <w:pPr>
              <w:ind w:firstLine="0"/>
              <w:jc w:val="center"/>
              <w:rPr>
                <w:rFonts w:ascii="Arial" w:hAnsi="Arial" w:cs="Arial"/>
                <w:bCs/>
                <w:sz w:val="18"/>
                <w:szCs w:val="18"/>
                <w:lang w:eastAsia="zh-CN"/>
              </w:rPr>
            </w:pPr>
            <w:r>
              <w:rPr>
                <w:rFonts w:ascii="Arial" w:hAnsi="Arial" w:cs="Arial"/>
                <w:bCs/>
                <w:sz w:val="18"/>
                <w:szCs w:val="18"/>
                <w:lang w:eastAsia="zh-CN"/>
              </w:rPr>
              <w:t>7</w:t>
            </w:r>
            <w:r w:rsidR="00BB14D5" w:rsidRPr="00201458">
              <w:rPr>
                <w:rFonts w:ascii="Arial" w:hAnsi="Arial" w:cs="Arial"/>
                <w:bCs/>
                <w:sz w:val="18"/>
                <w:szCs w:val="18"/>
                <w:lang w:eastAsia="zh-CN"/>
              </w:rPr>
              <w:t>.</w:t>
            </w:r>
          </w:p>
        </w:tc>
        <w:tc>
          <w:tcPr>
            <w:tcW w:w="2552" w:type="dxa"/>
            <w:shd w:val="clear" w:color="auto" w:fill="auto"/>
            <w:vAlign w:val="center"/>
          </w:tcPr>
          <w:p w14:paraId="472FE9FA"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Primorsko-goranska županija</w:t>
            </w:r>
          </w:p>
        </w:tc>
        <w:tc>
          <w:tcPr>
            <w:tcW w:w="2693" w:type="dxa"/>
            <w:shd w:val="clear" w:color="auto" w:fill="auto"/>
            <w:vAlign w:val="center"/>
          </w:tcPr>
          <w:p w14:paraId="142FF177"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FIZIČKA OSOBA</w:t>
            </w:r>
          </w:p>
        </w:tc>
        <w:tc>
          <w:tcPr>
            <w:tcW w:w="3227" w:type="dxa"/>
            <w:shd w:val="clear" w:color="auto" w:fill="auto"/>
            <w:vAlign w:val="center"/>
          </w:tcPr>
          <w:p w14:paraId="0E4F2D50" w14:textId="77777777" w:rsidR="00BB14D5" w:rsidRPr="00201458" w:rsidRDefault="00BB14D5" w:rsidP="007E6205">
            <w:pPr>
              <w:ind w:firstLine="0"/>
              <w:jc w:val="left"/>
              <w:rPr>
                <w:rFonts w:ascii="Arial" w:hAnsi="Arial" w:cs="Arial"/>
                <w:bCs/>
                <w:sz w:val="18"/>
                <w:szCs w:val="18"/>
                <w:lang w:eastAsia="zh-CN"/>
              </w:rPr>
            </w:pPr>
            <w:r w:rsidRPr="00201458">
              <w:rPr>
                <w:rFonts w:ascii="Arial" w:hAnsi="Arial" w:cs="Arial"/>
                <w:bCs/>
                <w:sz w:val="18"/>
                <w:szCs w:val="18"/>
                <w:lang w:eastAsia="zh-CN"/>
              </w:rPr>
              <w:t>Radi predaje u posjed nekretnine</w:t>
            </w:r>
          </w:p>
        </w:tc>
        <w:tc>
          <w:tcPr>
            <w:tcW w:w="1417" w:type="dxa"/>
            <w:shd w:val="clear" w:color="auto" w:fill="auto"/>
            <w:vAlign w:val="center"/>
          </w:tcPr>
          <w:p w14:paraId="0E8A09B1"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w:t>
            </w:r>
          </w:p>
        </w:tc>
        <w:tc>
          <w:tcPr>
            <w:tcW w:w="1843" w:type="dxa"/>
            <w:shd w:val="clear" w:color="auto" w:fill="auto"/>
            <w:vAlign w:val="center"/>
          </w:tcPr>
          <w:p w14:paraId="60A2848B"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troškovi parničnog postupka - neutvrđeni</w:t>
            </w:r>
          </w:p>
        </w:tc>
        <w:tc>
          <w:tcPr>
            <w:tcW w:w="1418" w:type="dxa"/>
            <w:shd w:val="clear" w:color="auto" w:fill="auto"/>
            <w:vAlign w:val="center"/>
          </w:tcPr>
          <w:p w14:paraId="55C3C001" w14:textId="03C118F6" w:rsidR="00BB14D5" w:rsidRPr="00201458" w:rsidRDefault="00BB14D5" w:rsidP="00201458">
            <w:pPr>
              <w:ind w:firstLine="0"/>
              <w:jc w:val="center"/>
              <w:rPr>
                <w:rFonts w:ascii="Arial" w:hAnsi="Arial" w:cs="Arial"/>
                <w:bCs/>
                <w:sz w:val="18"/>
                <w:szCs w:val="18"/>
                <w:lang w:eastAsia="zh-CN"/>
              </w:rPr>
            </w:pPr>
            <w:r w:rsidRPr="00201458">
              <w:rPr>
                <w:rFonts w:ascii="Arial" w:hAnsi="Arial" w:cs="Arial"/>
                <w:bCs/>
                <w:sz w:val="18"/>
                <w:szCs w:val="18"/>
                <w:lang w:eastAsia="zh-CN"/>
              </w:rPr>
              <w:t>202</w:t>
            </w:r>
            <w:r w:rsidR="00201458" w:rsidRPr="00201458">
              <w:rPr>
                <w:rFonts w:ascii="Arial" w:hAnsi="Arial" w:cs="Arial"/>
                <w:bCs/>
                <w:sz w:val="18"/>
                <w:szCs w:val="18"/>
                <w:lang w:eastAsia="zh-CN"/>
              </w:rPr>
              <w:t>7</w:t>
            </w:r>
            <w:r w:rsidRPr="00201458">
              <w:rPr>
                <w:rFonts w:ascii="Arial" w:hAnsi="Arial" w:cs="Arial"/>
                <w:bCs/>
                <w:sz w:val="18"/>
                <w:szCs w:val="18"/>
                <w:lang w:eastAsia="zh-CN"/>
              </w:rPr>
              <w:t>.</w:t>
            </w:r>
          </w:p>
        </w:tc>
        <w:tc>
          <w:tcPr>
            <w:tcW w:w="992" w:type="dxa"/>
            <w:shd w:val="clear" w:color="auto" w:fill="auto"/>
            <w:vAlign w:val="center"/>
          </w:tcPr>
          <w:p w14:paraId="51A9DBB3" w14:textId="77777777" w:rsidR="00BB14D5" w:rsidRPr="00201458" w:rsidRDefault="00BB14D5" w:rsidP="007E6205">
            <w:pPr>
              <w:ind w:firstLine="0"/>
              <w:jc w:val="center"/>
              <w:rPr>
                <w:rFonts w:ascii="Arial" w:hAnsi="Arial" w:cs="Arial"/>
                <w:bCs/>
                <w:sz w:val="18"/>
                <w:szCs w:val="18"/>
                <w:lang w:eastAsia="zh-CN"/>
              </w:rPr>
            </w:pPr>
            <w:r w:rsidRPr="00201458">
              <w:rPr>
                <w:rFonts w:ascii="Arial" w:hAnsi="Arial" w:cs="Arial"/>
                <w:bCs/>
                <w:sz w:val="18"/>
                <w:szCs w:val="18"/>
                <w:lang w:eastAsia="zh-CN"/>
              </w:rPr>
              <w:t>2020.</w:t>
            </w:r>
          </w:p>
        </w:tc>
      </w:tr>
    </w:tbl>
    <w:p w14:paraId="6EA54489" w14:textId="71765C7C" w:rsidR="00104095" w:rsidRPr="008204A7" w:rsidRDefault="00104095">
      <w:pPr>
        <w:ind w:firstLine="0"/>
        <w:jc w:val="left"/>
        <w:rPr>
          <w:rFonts w:ascii="Arial" w:hAnsi="Arial" w:cs="Arial"/>
          <w:color w:val="FF0000"/>
          <w:sz w:val="22"/>
          <w:szCs w:val="22"/>
        </w:rPr>
      </w:pPr>
    </w:p>
    <w:p w14:paraId="2A5D4E72" w14:textId="77777777" w:rsidR="00F10B2F" w:rsidRPr="008204A7" w:rsidRDefault="00F10B2F" w:rsidP="00CF50D4">
      <w:pPr>
        <w:ind w:firstLine="0"/>
        <w:jc w:val="left"/>
        <w:rPr>
          <w:rFonts w:ascii="Arial" w:hAnsi="Arial" w:cs="Arial"/>
          <w:color w:val="FF0000"/>
          <w:sz w:val="22"/>
          <w:szCs w:val="22"/>
        </w:rPr>
        <w:sectPr w:rsidR="00F10B2F" w:rsidRPr="008204A7" w:rsidSect="00BB14D5">
          <w:pgSz w:w="16838" w:h="11906" w:orient="landscape" w:code="9"/>
          <w:pgMar w:top="1361" w:right="1361" w:bottom="1361" w:left="1361" w:header="709" w:footer="709" w:gutter="0"/>
          <w:cols w:space="708"/>
          <w:titlePg/>
          <w:docGrid w:linePitch="360"/>
        </w:sectPr>
      </w:pPr>
    </w:p>
    <w:p w14:paraId="562AB91E" w14:textId="19A57A17" w:rsidR="00A01C1D" w:rsidRPr="00843B65" w:rsidRDefault="00941462" w:rsidP="00941462">
      <w:pPr>
        <w:pStyle w:val="BodyText"/>
        <w:rPr>
          <w:rFonts w:ascii="Arial" w:hAnsi="Arial" w:cs="Arial"/>
          <w:b/>
          <w:sz w:val="22"/>
          <w:szCs w:val="22"/>
        </w:rPr>
      </w:pPr>
      <w:r w:rsidRPr="00843B65">
        <w:rPr>
          <w:rFonts w:ascii="Arial" w:hAnsi="Arial"/>
          <w:b/>
          <w:bCs/>
          <w:sz w:val="22"/>
        </w:rPr>
        <w:lastRenderedPageBreak/>
        <w:t xml:space="preserve">Bilješka br. </w:t>
      </w:r>
      <w:r w:rsidR="00D411CC" w:rsidRPr="00843B65">
        <w:rPr>
          <w:rFonts w:ascii="Arial" w:hAnsi="Arial"/>
          <w:b/>
          <w:bCs/>
          <w:sz w:val="22"/>
        </w:rPr>
        <w:t>7</w:t>
      </w:r>
      <w:r w:rsidRPr="00843B65">
        <w:rPr>
          <w:rFonts w:ascii="Arial" w:hAnsi="Arial"/>
          <w:b/>
          <w:bCs/>
          <w:sz w:val="22"/>
        </w:rPr>
        <w:t xml:space="preserve"> </w:t>
      </w:r>
      <w:r w:rsidR="00AA255C" w:rsidRPr="00843B65">
        <w:rPr>
          <w:rFonts w:ascii="Arial" w:hAnsi="Arial"/>
          <w:b/>
          <w:bCs/>
          <w:sz w:val="22"/>
        </w:rPr>
        <w:t xml:space="preserve">- </w:t>
      </w:r>
      <w:r w:rsidR="00A01C1D" w:rsidRPr="00843B65">
        <w:rPr>
          <w:rFonts w:ascii="Arial" w:hAnsi="Arial" w:cs="Arial"/>
          <w:b/>
          <w:sz w:val="22"/>
          <w:szCs w:val="22"/>
        </w:rPr>
        <w:t>PREGLED DANIH SUGLASNOSTI ZA ZADU</w:t>
      </w:r>
      <w:r w:rsidRPr="00843B65">
        <w:rPr>
          <w:rFonts w:ascii="Arial" w:hAnsi="Arial" w:cs="Arial"/>
          <w:b/>
          <w:sz w:val="22"/>
          <w:szCs w:val="22"/>
        </w:rPr>
        <w:t>Ž</w:t>
      </w:r>
      <w:r w:rsidR="00A01C1D" w:rsidRPr="00843B65">
        <w:rPr>
          <w:rFonts w:ascii="Arial" w:hAnsi="Arial" w:cs="Arial"/>
          <w:b/>
          <w:sz w:val="22"/>
          <w:szCs w:val="22"/>
        </w:rPr>
        <w:t>IVANJE</w:t>
      </w:r>
    </w:p>
    <w:p w14:paraId="400CA7BD" w14:textId="77777777" w:rsidR="00A01C1D" w:rsidRPr="00843B65" w:rsidRDefault="00A01C1D" w:rsidP="00A01C1D">
      <w:pPr>
        <w:ind w:firstLine="0"/>
        <w:rPr>
          <w:rFonts w:ascii="Arial" w:hAnsi="Arial" w:cs="Arial"/>
          <w:sz w:val="22"/>
          <w:szCs w:val="22"/>
        </w:rPr>
      </w:pPr>
    </w:p>
    <w:p w14:paraId="6596BDD8" w14:textId="64ABC01B" w:rsidR="00C14A6B" w:rsidRDefault="003F26E8" w:rsidP="008A7234">
      <w:pPr>
        <w:rPr>
          <w:rFonts w:ascii="Arial" w:hAnsi="Arial" w:cs="Arial"/>
          <w:sz w:val="22"/>
          <w:szCs w:val="22"/>
        </w:rPr>
      </w:pPr>
      <w:r w:rsidRPr="00843B65">
        <w:rPr>
          <w:rFonts w:ascii="Arial" w:hAnsi="Arial" w:cs="Arial"/>
          <w:sz w:val="22"/>
          <w:szCs w:val="22"/>
        </w:rPr>
        <w:t>Zaključno s 31. prosinca 20</w:t>
      </w:r>
      <w:r w:rsidR="00FE69C0" w:rsidRPr="00843B65">
        <w:rPr>
          <w:rFonts w:ascii="Arial" w:hAnsi="Arial" w:cs="Arial"/>
          <w:sz w:val="22"/>
          <w:szCs w:val="22"/>
        </w:rPr>
        <w:t>2</w:t>
      </w:r>
      <w:r w:rsidR="00843B65" w:rsidRPr="00843B65">
        <w:rPr>
          <w:rFonts w:ascii="Arial" w:hAnsi="Arial" w:cs="Arial"/>
          <w:sz w:val="22"/>
          <w:szCs w:val="22"/>
        </w:rPr>
        <w:t>2</w:t>
      </w:r>
      <w:r w:rsidRPr="00843B65">
        <w:rPr>
          <w:rFonts w:ascii="Arial" w:hAnsi="Arial" w:cs="Arial"/>
          <w:sz w:val="22"/>
          <w:szCs w:val="22"/>
        </w:rPr>
        <w:t xml:space="preserve">. godine Županija je izdala </w:t>
      </w:r>
      <w:r w:rsidR="00843B65" w:rsidRPr="00843B65">
        <w:rPr>
          <w:rFonts w:ascii="Arial" w:hAnsi="Arial" w:cs="Arial"/>
          <w:sz w:val="22"/>
          <w:szCs w:val="22"/>
        </w:rPr>
        <w:t>četiri</w:t>
      </w:r>
      <w:r w:rsidR="00EE53DD" w:rsidRPr="00843B65">
        <w:rPr>
          <w:rFonts w:ascii="Arial" w:hAnsi="Arial" w:cs="Arial"/>
          <w:sz w:val="22"/>
          <w:szCs w:val="22"/>
        </w:rPr>
        <w:t xml:space="preserve"> </w:t>
      </w:r>
      <w:r w:rsidRPr="00843B65">
        <w:rPr>
          <w:rFonts w:ascii="Arial" w:hAnsi="Arial" w:cs="Arial"/>
          <w:sz w:val="22"/>
          <w:szCs w:val="22"/>
        </w:rPr>
        <w:t>suglasnosti za zaduživanje</w:t>
      </w:r>
      <w:r w:rsidR="00515DF2" w:rsidRPr="00843B65">
        <w:rPr>
          <w:rFonts w:ascii="Arial" w:hAnsi="Arial" w:cs="Arial"/>
          <w:sz w:val="22"/>
          <w:szCs w:val="22"/>
        </w:rPr>
        <w:t xml:space="preserve"> </w:t>
      </w:r>
      <w:r w:rsidR="001F110F" w:rsidRPr="00843B65">
        <w:rPr>
          <w:rFonts w:ascii="Arial" w:hAnsi="Arial" w:cs="Arial"/>
          <w:sz w:val="22"/>
          <w:szCs w:val="22"/>
        </w:rPr>
        <w:t xml:space="preserve">koje </w:t>
      </w:r>
      <w:r w:rsidR="00020056" w:rsidRPr="00843B65">
        <w:rPr>
          <w:rFonts w:ascii="Arial" w:hAnsi="Arial" w:cs="Arial"/>
          <w:sz w:val="22"/>
          <w:szCs w:val="22"/>
        </w:rPr>
        <w:t xml:space="preserve">se </w:t>
      </w:r>
      <w:r w:rsidR="001F110F" w:rsidRPr="00843B65">
        <w:rPr>
          <w:rFonts w:ascii="Arial" w:hAnsi="Arial" w:cs="Arial"/>
          <w:sz w:val="22"/>
          <w:szCs w:val="22"/>
        </w:rPr>
        <w:t>prate i o kojim se izvještava Minist</w:t>
      </w:r>
      <w:r w:rsidR="00020056" w:rsidRPr="00843B65">
        <w:rPr>
          <w:rFonts w:ascii="Arial" w:hAnsi="Arial" w:cs="Arial"/>
          <w:sz w:val="22"/>
          <w:szCs w:val="22"/>
        </w:rPr>
        <w:t>a</w:t>
      </w:r>
      <w:r w:rsidR="001F110F" w:rsidRPr="00843B65">
        <w:rPr>
          <w:rFonts w:ascii="Arial" w:hAnsi="Arial" w:cs="Arial"/>
          <w:sz w:val="22"/>
          <w:szCs w:val="22"/>
        </w:rPr>
        <w:t xml:space="preserve">rstvo financija, ali nisu evidentirane u </w:t>
      </w:r>
      <w:proofErr w:type="spellStart"/>
      <w:r w:rsidR="001F110F" w:rsidRPr="00843B65">
        <w:rPr>
          <w:rFonts w:ascii="Arial" w:hAnsi="Arial" w:cs="Arial"/>
          <w:sz w:val="22"/>
          <w:szCs w:val="22"/>
        </w:rPr>
        <w:t>izvanbilančnoj</w:t>
      </w:r>
      <w:proofErr w:type="spellEnd"/>
      <w:r w:rsidR="001F110F" w:rsidRPr="00843B65">
        <w:rPr>
          <w:rFonts w:ascii="Arial" w:hAnsi="Arial" w:cs="Arial"/>
          <w:sz w:val="22"/>
          <w:szCs w:val="22"/>
        </w:rPr>
        <w:t xml:space="preserve"> evidenciji na podskupinama 991/996</w:t>
      </w:r>
      <w:r w:rsidR="00515DF2" w:rsidRPr="00843B65">
        <w:rPr>
          <w:rFonts w:ascii="Arial" w:hAnsi="Arial" w:cs="Arial"/>
          <w:sz w:val="22"/>
          <w:szCs w:val="22"/>
        </w:rPr>
        <w:t xml:space="preserve"> </w:t>
      </w:r>
      <w:r w:rsidR="00AD70CB" w:rsidRPr="00843B65">
        <w:rPr>
          <w:rFonts w:ascii="Arial" w:hAnsi="Arial" w:cs="Arial"/>
          <w:sz w:val="22"/>
          <w:szCs w:val="22"/>
        </w:rPr>
        <w:t xml:space="preserve">. </w:t>
      </w:r>
    </w:p>
    <w:p w14:paraId="2BF5AC51" w14:textId="77777777" w:rsidR="00CA3389" w:rsidRPr="00843B65" w:rsidRDefault="00CA3389" w:rsidP="008A7234">
      <w:pPr>
        <w:rPr>
          <w:rFonts w:ascii="Arial" w:hAnsi="Arial" w:cs="Arial"/>
          <w:sz w:val="22"/>
          <w:szCs w:val="22"/>
        </w:rPr>
      </w:pPr>
    </w:p>
    <w:p w14:paraId="3AB3577D" w14:textId="1C9738F7" w:rsidR="00AD70CB" w:rsidRPr="00843B65" w:rsidRDefault="00AD70CB" w:rsidP="008A7234">
      <w:pPr>
        <w:rPr>
          <w:rFonts w:ascii="Arial" w:hAnsi="Arial" w:cs="Arial"/>
          <w:sz w:val="22"/>
          <w:szCs w:val="22"/>
        </w:rPr>
      </w:pPr>
      <w:r w:rsidRPr="00843B65">
        <w:rPr>
          <w:rFonts w:ascii="Arial" w:hAnsi="Arial" w:cs="Arial"/>
          <w:sz w:val="22"/>
          <w:szCs w:val="22"/>
        </w:rPr>
        <w:t xml:space="preserve">Pregled danih suglasnosti za zaduživanje te otplate istih u </w:t>
      </w:r>
      <w:r w:rsidR="008A7234" w:rsidRPr="00843B65">
        <w:rPr>
          <w:rFonts w:ascii="Arial" w:hAnsi="Arial" w:cs="Arial"/>
          <w:sz w:val="22"/>
          <w:szCs w:val="22"/>
        </w:rPr>
        <w:t>20</w:t>
      </w:r>
      <w:r w:rsidR="00843B65" w:rsidRPr="00843B65">
        <w:rPr>
          <w:rFonts w:ascii="Arial" w:hAnsi="Arial" w:cs="Arial"/>
          <w:sz w:val="22"/>
          <w:szCs w:val="22"/>
        </w:rPr>
        <w:t>22</w:t>
      </w:r>
      <w:r w:rsidR="008A7234" w:rsidRPr="00843B65">
        <w:rPr>
          <w:rFonts w:ascii="Arial" w:hAnsi="Arial" w:cs="Arial"/>
          <w:sz w:val="22"/>
          <w:szCs w:val="22"/>
        </w:rPr>
        <w:t>. godini</w:t>
      </w:r>
      <w:r w:rsidRPr="00843B65">
        <w:rPr>
          <w:rFonts w:ascii="Arial" w:hAnsi="Arial" w:cs="Arial"/>
          <w:sz w:val="22"/>
          <w:szCs w:val="22"/>
        </w:rPr>
        <w:t xml:space="preserve"> dan je u sljedećoj tablici.</w:t>
      </w:r>
    </w:p>
    <w:p w14:paraId="0E3EC756" w14:textId="70D44080" w:rsidR="00AD70CB" w:rsidRPr="00843B65" w:rsidRDefault="00AD70CB" w:rsidP="00AD70CB">
      <w:pPr>
        <w:ind w:firstLine="0"/>
        <w:rPr>
          <w:rFonts w:ascii="Arial" w:hAnsi="Arial" w:cs="Arial"/>
          <w:sz w:val="22"/>
          <w:szCs w:val="22"/>
        </w:rPr>
      </w:pPr>
      <w:r w:rsidRPr="00843B65">
        <w:rPr>
          <w:rFonts w:ascii="Arial" w:hAnsi="Arial" w:cs="Arial"/>
          <w:sz w:val="22"/>
          <w:szCs w:val="22"/>
        </w:rPr>
        <w:tab/>
      </w:r>
      <w:r w:rsidRPr="00843B65">
        <w:rPr>
          <w:rFonts w:ascii="Arial" w:hAnsi="Arial" w:cs="Arial"/>
          <w:sz w:val="22"/>
          <w:szCs w:val="22"/>
        </w:rPr>
        <w:tab/>
      </w:r>
      <w:r w:rsidRPr="00843B65">
        <w:rPr>
          <w:rFonts w:ascii="Arial" w:hAnsi="Arial" w:cs="Arial"/>
          <w:sz w:val="22"/>
          <w:szCs w:val="22"/>
        </w:rPr>
        <w:tab/>
      </w:r>
      <w:r w:rsidRPr="00843B65">
        <w:rPr>
          <w:rFonts w:ascii="Arial" w:hAnsi="Arial" w:cs="Arial"/>
          <w:sz w:val="22"/>
          <w:szCs w:val="22"/>
        </w:rPr>
        <w:tab/>
      </w:r>
      <w:r w:rsidRPr="00843B65">
        <w:rPr>
          <w:rFonts w:ascii="Arial" w:hAnsi="Arial" w:cs="Arial"/>
          <w:sz w:val="22"/>
          <w:szCs w:val="22"/>
        </w:rPr>
        <w:tab/>
      </w:r>
      <w:r w:rsidRPr="00843B65">
        <w:rPr>
          <w:rFonts w:ascii="Arial" w:hAnsi="Arial" w:cs="Arial"/>
          <w:sz w:val="22"/>
          <w:szCs w:val="22"/>
        </w:rPr>
        <w:tab/>
      </w:r>
      <w:r w:rsidRPr="00843B65">
        <w:rPr>
          <w:rFonts w:ascii="Arial" w:hAnsi="Arial" w:cs="Arial"/>
          <w:sz w:val="22"/>
          <w:szCs w:val="22"/>
        </w:rPr>
        <w:tab/>
      </w:r>
      <w:r w:rsidRPr="00843B65">
        <w:rPr>
          <w:rFonts w:ascii="Arial" w:hAnsi="Arial" w:cs="Arial"/>
          <w:sz w:val="22"/>
          <w:szCs w:val="22"/>
        </w:rPr>
        <w:tab/>
      </w:r>
      <w:r w:rsidRPr="00843B65">
        <w:rPr>
          <w:rFonts w:ascii="Arial" w:hAnsi="Arial" w:cs="Arial"/>
          <w:sz w:val="22"/>
          <w:szCs w:val="22"/>
        </w:rPr>
        <w:tab/>
        <w:t xml:space="preserve">  </w:t>
      </w:r>
      <w:r w:rsidRPr="00843B65">
        <w:rPr>
          <w:rFonts w:ascii="Arial" w:hAnsi="Arial" w:cs="Arial"/>
          <w:sz w:val="22"/>
          <w:szCs w:val="22"/>
        </w:rPr>
        <w:tab/>
      </w:r>
      <w:r w:rsidRPr="00843B65">
        <w:rPr>
          <w:rFonts w:ascii="Arial" w:hAnsi="Arial" w:cs="Arial"/>
          <w:sz w:val="22"/>
          <w:szCs w:val="22"/>
        </w:rPr>
        <w:tab/>
        <w:t xml:space="preserve">      </w:t>
      </w:r>
      <w:r w:rsidRPr="00843B65">
        <w:rPr>
          <w:rFonts w:ascii="Arial" w:hAnsi="Arial"/>
          <w:bCs/>
          <w:sz w:val="20"/>
          <w:szCs w:val="20"/>
        </w:rPr>
        <w:t>- u kunama</w:t>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1084"/>
        <w:gridCol w:w="1375"/>
        <w:gridCol w:w="1375"/>
        <w:gridCol w:w="1375"/>
        <w:gridCol w:w="1375"/>
        <w:gridCol w:w="1375"/>
      </w:tblGrid>
      <w:tr w:rsidR="00843B65" w:rsidRPr="00843B65" w14:paraId="6653BDB6" w14:textId="77777777" w:rsidTr="00435024">
        <w:trPr>
          <w:trHeight w:hRule="exact" w:val="844"/>
          <w:jc w:val="center"/>
        </w:trPr>
        <w:tc>
          <w:tcPr>
            <w:tcW w:w="426" w:type="dxa"/>
            <w:shd w:val="clear" w:color="auto" w:fill="BFBFBF"/>
            <w:vAlign w:val="center"/>
          </w:tcPr>
          <w:p w14:paraId="1971F042" w14:textId="77777777" w:rsidR="00AD70CB" w:rsidRPr="00843B65" w:rsidRDefault="00AD70CB" w:rsidP="00AE6DB6">
            <w:pPr>
              <w:ind w:firstLine="0"/>
              <w:jc w:val="center"/>
              <w:rPr>
                <w:rFonts w:ascii="Arial" w:hAnsi="Arial" w:cs="Arial"/>
                <w:b/>
                <w:bCs/>
                <w:sz w:val="18"/>
                <w:szCs w:val="18"/>
                <w:lang w:eastAsia="zh-CN"/>
              </w:rPr>
            </w:pPr>
            <w:proofErr w:type="spellStart"/>
            <w:r w:rsidRPr="00843B65">
              <w:rPr>
                <w:rFonts w:ascii="Arial" w:hAnsi="Arial" w:cs="Arial"/>
                <w:b/>
                <w:bCs/>
                <w:sz w:val="18"/>
                <w:szCs w:val="18"/>
                <w:lang w:eastAsia="zh-CN"/>
              </w:rPr>
              <w:t>R.b</w:t>
            </w:r>
            <w:proofErr w:type="spellEnd"/>
            <w:r w:rsidRPr="00843B65">
              <w:rPr>
                <w:rFonts w:ascii="Arial" w:hAnsi="Arial" w:cs="Arial"/>
                <w:b/>
                <w:bCs/>
                <w:sz w:val="18"/>
                <w:szCs w:val="18"/>
                <w:lang w:eastAsia="zh-CN"/>
              </w:rPr>
              <w:t>.</w:t>
            </w:r>
          </w:p>
        </w:tc>
        <w:tc>
          <w:tcPr>
            <w:tcW w:w="1843" w:type="dxa"/>
            <w:shd w:val="clear" w:color="auto" w:fill="BFBFBF"/>
            <w:vAlign w:val="center"/>
            <w:hideMark/>
          </w:tcPr>
          <w:p w14:paraId="431AC86D" w14:textId="77777777" w:rsidR="00AD70CB" w:rsidRPr="00843B65" w:rsidRDefault="00AD70CB" w:rsidP="00AE6DB6">
            <w:pPr>
              <w:ind w:firstLine="0"/>
              <w:jc w:val="center"/>
              <w:rPr>
                <w:rFonts w:ascii="Arial" w:hAnsi="Arial" w:cs="Arial"/>
                <w:b/>
                <w:bCs/>
                <w:sz w:val="18"/>
                <w:szCs w:val="18"/>
                <w:lang w:eastAsia="zh-CN"/>
              </w:rPr>
            </w:pPr>
            <w:r w:rsidRPr="00843B65">
              <w:rPr>
                <w:rFonts w:ascii="Arial" w:hAnsi="Arial" w:cs="Arial"/>
                <w:b/>
                <w:bCs/>
                <w:sz w:val="18"/>
                <w:szCs w:val="18"/>
                <w:lang w:eastAsia="zh-CN"/>
              </w:rPr>
              <w:t>Korisnik</w:t>
            </w:r>
          </w:p>
        </w:tc>
        <w:tc>
          <w:tcPr>
            <w:tcW w:w="1084" w:type="dxa"/>
            <w:shd w:val="clear" w:color="auto" w:fill="BFBFBF"/>
            <w:vAlign w:val="center"/>
            <w:hideMark/>
          </w:tcPr>
          <w:p w14:paraId="7587DD21" w14:textId="77777777" w:rsidR="00AD70CB" w:rsidRPr="00843B65" w:rsidRDefault="00AD70CB" w:rsidP="00AE6DB6">
            <w:pPr>
              <w:ind w:firstLine="0"/>
              <w:jc w:val="center"/>
              <w:rPr>
                <w:rFonts w:ascii="Arial" w:hAnsi="Arial" w:cs="Arial"/>
                <w:b/>
                <w:bCs/>
                <w:sz w:val="18"/>
                <w:szCs w:val="18"/>
                <w:lang w:eastAsia="zh-CN"/>
              </w:rPr>
            </w:pPr>
            <w:r w:rsidRPr="00843B65">
              <w:rPr>
                <w:rFonts w:ascii="Arial" w:hAnsi="Arial" w:cs="Arial"/>
                <w:b/>
                <w:bCs/>
                <w:sz w:val="18"/>
                <w:szCs w:val="18"/>
                <w:lang w:eastAsia="zh-CN"/>
              </w:rPr>
              <w:t>Glavnica/</w:t>
            </w:r>
          </w:p>
          <w:p w14:paraId="783B2B87" w14:textId="77777777" w:rsidR="00AD70CB" w:rsidRPr="00843B65" w:rsidRDefault="00AD70CB" w:rsidP="00AE6DB6">
            <w:pPr>
              <w:ind w:firstLine="0"/>
              <w:jc w:val="center"/>
              <w:rPr>
                <w:rFonts w:ascii="Arial" w:hAnsi="Arial" w:cs="Arial"/>
                <w:b/>
                <w:bCs/>
                <w:sz w:val="18"/>
                <w:szCs w:val="18"/>
                <w:lang w:eastAsia="zh-CN"/>
              </w:rPr>
            </w:pPr>
            <w:r w:rsidRPr="00843B65">
              <w:rPr>
                <w:rFonts w:ascii="Arial" w:hAnsi="Arial" w:cs="Arial"/>
                <w:b/>
                <w:bCs/>
                <w:sz w:val="18"/>
                <w:szCs w:val="18"/>
                <w:lang w:eastAsia="zh-CN"/>
              </w:rPr>
              <w:t>kamate</w:t>
            </w:r>
          </w:p>
        </w:tc>
        <w:tc>
          <w:tcPr>
            <w:tcW w:w="1375" w:type="dxa"/>
            <w:shd w:val="clear" w:color="auto" w:fill="BFBFBF"/>
            <w:vAlign w:val="center"/>
            <w:hideMark/>
          </w:tcPr>
          <w:p w14:paraId="1101D3A8" w14:textId="47617EB1" w:rsidR="00AD70CB" w:rsidRPr="00843B65" w:rsidRDefault="00AD70CB" w:rsidP="00843B65">
            <w:pPr>
              <w:ind w:firstLine="0"/>
              <w:jc w:val="center"/>
              <w:rPr>
                <w:rFonts w:ascii="Arial" w:hAnsi="Arial" w:cs="Arial"/>
                <w:b/>
                <w:bCs/>
                <w:sz w:val="18"/>
                <w:szCs w:val="18"/>
                <w:lang w:eastAsia="zh-CN"/>
              </w:rPr>
            </w:pPr>
            <w:r w:rsidRPr="00843B65">
              <w:rPr>
                <w:rFonts w:ascii="Arial" w:hAnsi="Arial" w:cs="Arial"/>
                <w:b/>
                <w:bCs/>
                <w:sz w:val="18"/>
                <w:szCs w:val="18"/>
                <w:lang w:eastAsia="zh-CN"/>
              </w:rPr>
              <w:t>Stanje na dan 01.01.202</w:t>
            </w:r>
            <w:r w:rsidR="00843B65">
              <w:rPr>
                <w:rFonts w:ascii="Arial" w:hAnsi="Arial" w:cs="Arial"/>
                <w:b/>
                <w:bCs/>
                <w:sz w:val="18"/>
                <w:szCs w:val="18"/>
                <w:lang w:eastAsia="zh-CN"/>
              </w:rPr>
              <w:t>2</w:t>
            </w:r>
            <w:r w:rsidRPr="00843B65">
              <w:rPr>
                <w:rFonts w:ascii="Arial" w:hAnsi="Arial" w:cs="Arial"/>
                <w:b/>
                <w:bCs/>
                <w:sz w:val="18"/>
                <w:szCs w:val="18"/>
                <w:lang w:eastAsia="zh-CN"/>
              </w:rPr>
              <w:t>.</w:t>
            </w:r>
          </w:p>
        </w:tc>
        <w:tc>
          <w:tcPr>
            <w:tcW w:w="1375" w:type="dxa"/>
            <w:shd w:val="clear" w:color="auto" w:fill="BFBFBF"/>
            <w:vAlign w:val="center"/>
          </w:tcPr>
          <w:p w14:paraId="0E218004" w14:textId="77777777" w:rsidR="00AD70CB" w:rsidRPr="00843B65" w:rsidRDefault="00AD70CB" w:rsidP="00AE6DB6">
            <w:pPr>
              <w:ind w:firstLine="0"/>
              <w:jc w:val="center"/>
              <w:rPr>
                <w:rFonts w:ascii="Arial" w:hAnsi="Arial" w:cs="Arial"/>
                <w:b/>
                <w:bCs/>
                <w:sz w:val="18"/>
                <w:szCs w:val="18"/>
                <w:lang w:eastAsia="zh-CN"/>
              </w:rPr>
            </w:pPr>
            <w:r w:rsidRPr="00843B65">
              <w:rPr>
                <w:rFonts w:ascii="Arial" w:hAnsi="Arial" w:cs="Arial"/>
                <w:b/>
                <w:bCs/>
                <w:sz w:val="18"/>
                <w:szCs w:val="18"/>
                <w:lang w:eastAsia="zh-CN"/>
              </w:rPr>
              <w:t xml:space="preserve">Korekcije </w:t>
            </w:r>
          </w:p>
          <w:p w14:paraId="3638E4D5" w14:textId="77777777" w:rsidR="00AD70CB" w:rsidRPr="00843B65" w:rsidRDefault="00AD70CB" w:rsidP="00AE6DB6">
            <w:pPr>
              <w:ind w:firstLine="0"/>
              <w:jc w:val="center"/>
              <w:rPr>
                <w:rFonts w:ascii="Arial" w:hAnsi="Arial" w:cs="Arial"/>
                <w:b/>
                <w:bCs/>
                <w:sz w:val="18"/>
                <w:szCs w:val="18"/>
                <w:lang w:eastAsia="zh-CN"/>
              </w:rPr>
            </w:pPr>
            <w:r w:rsidRPr="00843B65">
              <w:rPr>
                <w:rFonts w:ascii="Arial" w:hAnsi="Arial" w:cs="Arial"/>
                <w:b/>
                <w:bCs/>
                <w:sz w:val="18"/>
                <w:szCs w:val="18"/>
                <w:lang w:eastAsia="zh-CN"/>
              </w:rPr>
              <w:t>+ / -</w:t>
            </w:r>
          </w:p>
        </w:tc>
        <w:tc>
          <w:tcPr>
            <w:tcW w:w="1375" w:type="dxa"/>
            <w:shd w:val="clear" w:color="auto" w:fill="BFBFBF"/>
          </w:tcPr>
          <w:p w14:paraId="3FAF8EE1" w14:textId="220D1FE1" w:rsidR="00AD70CB" w:rsidRPr="00843B65" w:rsidRDefault="00AD70CB" w:rsidP="00843B65">
            <w:pPr>
              <w:ind w:firstLine="0"/>
              <w:jc w:val="center"/>
              <w:rPr>
                <w:rFonts w:ascii="Arial" w:hAnsi="Arial" w:cs="Arial"/>
                <w:b/>
                <w:bCs/>
                <w:sz w:val="18"/>
                <w:szCs w:val="18"/>
                <w:lang w:eastAsia="zh-CN"/>
              </w:rPr>
            </w:pPr>
            <w:r w:rsidRPr="00843B65">
              <w:rPr>
                <w:rFonts w:ascii="Arial" w:hAnsi="Arial" w:cs="Arial"/>
                <w:b/>
                <w:bCs/>
                <w:sz w:val="18"/>
                <w:szCs w:val="18"/>
                <w:lang w:eastAsia="zh-CN"/>
              </w:rPr>
              <w:t>Izdane suglasnosti u 202</w:t>
            </w:r>
            <w:r w:rsidR="00843B65">
              <w:rPr>
                <w:rFonts w:ascii="Arial" w:hAnsi="Arial" w:cs="Arial"/>
                <w:b/>
                <w:bCs/>
                <w:sz w:val="18"/>
                <w:szCs w:val="18"/>
                <w:lang w:eastAsia="zh-CN"/>
              </w:rPr>
              <w:t>2</w:t>
            </w:r>
            <w:r w:rsidRPr="00843B65">
              <w:rPr>
                <w:rFonts w:ascii="Arial" w:hAnsi="Arial" w:cs="Arial"/>
                <w:b/>
                <w:bCs/>
                <w:sz w:val="18"/>
                <w:szCs w:val="18"/>
                <w:lang w:eastAsia="zh-CN"/>
              </w:rPr>
              <w:t>. godini</w:t>
            </w:r>
          </w:p>
        </w:tc>
        <w:tc>
          <w:tcPr>
            <w:tcW w:w="1375" w:type="dxa"/>
            <w:shd w:val="clear" w:color="auto" w:fill="BFBFBF"/>
            <w:vAlign w:val="center"/>
            <w:hideMark/>
          </w:tcPr>
          <w:p w14:paraId="4D091CDD" w14:textId="6D070901" w:rsidR="00AD70CB" w:rsidRPr="00843B65" w:rsidRDefault="00AD70CB" w:rsidP="00843B65">
            <w:pPr>
              <w:ind w:firstLine="0"/>
              <w:jc w:val="center"/>
              <w:rPr>
                <w:rFonts w:ascii="Arial" w:hAnsi="Arial" w:cs="Arial"/>
                <w:b/>
                <w:bCs/>
                <w:sz w:val="18"/>
                <w:szCs w:val="18"/>
                <w:lang w:eastAsia="zh-CN"/>
              </w:rPr>
            </w:pPr>
            <w:r w:rsidRPr="00843B65">
              <w:rPr>
                <w:rFonts w:ascii="Arial" w:hAnsi="Arial" w:cs="Arial"/>
                <w:b/>
                <w:bCs/>
                <w:sz w:val="18"/>
                <w:szCs w:val="18"/>
                <w:lang w:eastAsia="zh-CN"/>
              </w:rPr>
              <w:t>Otplaćeno u 202</w:t>
            </w:r>
            <w:r w:rsidR="00843B65">
              <w:rPr>
                <w:rFonts w:ascii="Arial" w:hAnsi="Arial" w:cs="Arial"/>
                <w:b/>
                <w:bCs/>
                <w:sz w:val="18"/>
                <w:szCs w:val="18"/>
                <w:lang w:eastAsia="zh-CN"/>
              </w:rPr>
              <w:t>2</w:t>
            </w:r>
            <w:r w:rsidRPr="00843B65">
              <w:rPr>
                <w:rFonts w:ascii="Arial" w:hAnsi="Arial" w:cs="Arial"/>
                <w:b/>
                <w:bCs/>
                <w:sz w:val="18"/>
                <w:szCs w:val="18"/>
                <w:lang w:eastAsia="zh-CN"/>
              </w:rPr>
              <w:t>. godini</w:t>
            </w:r>
          </w:p>
        </w:tc>
        <w:tc>
          <w:tcPr>
            <w:tcW w:w="1375" w:type="dxa"/>
            <w:shd w:val="clear" w:color="auto" w:fill="BFBFBF"/>
            <w:vAlign w:val="center"/>
            <w:hideMark/>
          </w:tcPr>
          <w:p w14:paraId="71A51CEE" w14:textId="4EF2B49C" w:rsidR="00AD70CB" w:rsidRPr="00843B65" w:rsidRDefault="00AD70CB" w:rsidP="00843B65">
            <w:pPr>
              <w:ind w:firstLine="0"/>
              <w:jc w:val="center"/>
              <w:rPr>
                <w:rFonts w:ascii="Arial" w:hAnsi="Arial" w:cs="Arial"/>
                <w:b/>
                <w:bCs/>
                <w:sz w:val="18"/>
                <w:szCs w:val="18"/>
                <w:lang w:eastAsia="zh-CN"/>
              </w:rPr>
            </w:pPr>
            <w:r w:rsidRPr="00843B65">
              <w:rPr>
                <w:rFonts w:ascii="Arial" w:hAnsi="Arial" w:cs="Arial"/>
                <w:b/>
                <w:bCs/>
                <w:sz w:val="18"/>
                <w:szCs w:val="18"/>
                <w:lang w:eastAsia="zh-CN"/>
              </w:rPr>
              <w:t>Stanje na dan 31.12.202</w:t>
            </w:r>
            <w:r w:rsidR="00843B65">
              <w:rPr>
                <w:rFonts w:ascii="Arial" w:hAnsi="Arial" w:cs="Arial"/>
                <w:b/>
                <w:bCs/>
                <w:sz w:val="18"/>
                <w:szCs w:val="18"/>
                <w:lang w:eastAsia="zh-CN"/>
              </w:rPr>
              <w:t>2</w:t>
            </w:r>
            <w:r w:rsidRPr="00843B65">
              <w:rPr>
                <w:rFonts w:ascii="Arial" w:hAnsi="Arial" w:cs="Arial"/>
                <w:b/>
                <w:bCs/>
                <w:sz w:val="18"/>
                <w:szCs w:val="18"/>
                <w:lang w:eastAsia="zh-CN"/>
              </w:rPr>
              <w:t>.</w:t>
            </w:r>
          </w:p>
        </w:tc>
      </w:tr>
      <w:tr w:rsidR="00AD6888" w:rsidRPr="00AD6888" w14:paraId="0B21E6F9" w14:textId="77777777" w:rsidTr="00AE6DB6">
        <w:trPr>
          <w:trHeight w:hRule="exact" w:val="284"/>
          <w:jc w:val="center"/>
        </w:trPr>
        <w:tc>
          <w:tcPr>
            <w:tcW w:w="426" w:type="dxa"/>
            <w:vMerge w:val="restart"/>
            <w:vAlign w:val="center"/>
          </w:tcPr>
          <w:p w14:paraId="35A1D4A5" w14:textId="77777777" w:rsidR="00B3328B" w:rsidRPr="00AD6888" w:rsidRDefault="00B3328B" w:rsidP="00B3328B">
            <w:pPr>
              <w:ind w:firstLine="0"/>
              <w:jc w:val="center"/>
              <w:rPr>
                <w:rFonts w:ascii="Arial" w:hAnsi="Arial" w:cs="Arial"/>
                <w:sz w:val="18"/>
                <w:szCs w:val="18"/>
                <w:lang w:eastAsia="zh-CN"/>
              </w:rPr>
            </w:pPr>
            <w:r w:rsidRPr="00AD6888">
              <w:rPr>
                <w:rFonts w:ascii="Arial" w:hAnsi="Arial" w:cs="Arial"/>
                <w:sz w:val="18"/>
                <w:szCs w:val="18"/>
                <w:lang w:eastAsia="zh-CN"/>
              </w:rPr>
              <w:t>1.</w:t>
            </w:r>
          </w:p>
        </w:tc>
        <w:tc>
          <w:tcPr>
            <w:tcW w:w="1843" w:type="dxa"/>
            <w:vMerge w:val="restart"/>
            <w:shd w:val="clear" w:color="auto" w:fill="auto"/>
            <w:vAlign w:val="center"/>
            <w:hideMark/>
          </w:tcPr>
          <w:p w14:paraId="1C679C81" w14:textId="77777777" w:rsidR="00B3328B" w:rsidRPr="00AD6888" w:rsidRDefault="00B3328B" w:rsidP="00B3328B">
            <w:pPr>
              <w:ind w:firstLine="0"/>
              <w:jc w:val="left"/>
              <w:rPr>
                <w:rFonts w:ascii="Arial" w:hAnsi="Arial" w:cs="Arial"/>
                <w:sz w:val="18"/>
                <w:szCs w:val="18"/>
                <w:lang w:eastAsia="zh-CN"/>
              </w:rPr>
            </w:pPr>
            <w:r w:rsidRPr="00AD6888">
              <w:rPr>
                <w:rFonts w:ascii="Arial" w:hAnsi="Arial" w:cs="Arial"/>
                <w:sz w:val="18"/>
                <w:szCs w:val="18"/>
                <w:lang w:eastAsia="zh-CN"/>
              </w:rPr>
              <w:t>ŽLU Krk</w:t>
            </w:r>
          </w:p>
        </w:tc>
        <w:tc>
          <w:tcPr>
            <w:tcW w:w="1084" w:type="dxa"/>
            <w:shd w:val="clear" w:color="auto" w:fill="auto"/>
            <w:noWrap/>
            <w:vAlign w:val="center"/>
            <w:hideMark/>
          </w:tcPr>
          <w:p w14:paraId="4DEBBD2E" w14:textId="77777777" w:rsidR="00B3328B" w:rsidRPr="00AD6888" w:rsidRDefault="00B3328B" w:rsidP="00B3328B">
            <w:pPr>
              <w:ind w:firstLine="0"/>
              <w:jc w:val="center"/>
              <w:rPr>
                <w:rFonts w:ascii="Arial" w:hAnsi="Arial" w:cs="Arial"/>
                <w:sz w:val="18"/>
                <w:szCs w:val="18"/>
                <w:lang w:eastAsia="zh-CN"/>
              </w:rPr>
            </w:pPr>
            <w:r w:rsidRPr="00AD6888">
              <w:rPr>
                <w:rFonts w:ascii="Arial" w:hAnsi="Arial" w:cs="Arial"/>
                <w:sz w:val="18"/>
                <w:szCs w:val="18"/>
                <w:lang w:eastAsia="zh-CN"/>
              </w:rPr>
              <w:t>Glavnica</w:t>
            </w:r>
          </w:p>
        </w:tc>
        <w:tc>
          <w:tcPr>
            <w:tcW w:w="1375" w:type="dxa"/>
            <w:shd w:val="clear" w:color="auto" w:fill="auto"/>
            <w:noWrap/>
            <w:vAlign w:val="center"/>
            <w:hideMark/>
          </w:tcPr>
          <w:p w14:paraId="67C57004" w14:textId="4743341D" w:rsidR="00B3328B" w:rsidRPr="00AD6888" w:rsidRDefault="00B3328B" w:rsidP="00B3328B">
            <w:pPr>
              <w:ind w:firstLine="0"/>
              <w:jc w:val="right"/>
              <w:rPr>
                <w:rFonts w:ascii="Arial" w:hAnsi="Arial" w:cs="Arial"/>
                <w:sz w:val="18"/>
                <w:szCs w:val="18"/>
                <w:highlight w:val="yellow"/>
                <w:lang w:eastAsia="zh-CN"/>
              </w:rPr>
            </w:pPr>
            <w:r w:rsidRPr="00AD6888">
              <w:rPr>
                <w:rFonts w:ascii="Arial" w:hAnsi="Arial" w:cs="Arial"/>
                <w:sz w:val="18"/>
                <w:szCs w:val="18"/>
                <w:lang w:eastAsia="zh-CN"/>
              </w:rPr>
              <w:t>246.240,51</w:t>
            </w:r>
          </w:p>
        </w:tc>
        <w:tc>
          <w:tcPr>
            <w:tcW w:w="1375" w:type="dxa"/>
            <w:vAlign w:val="center"/>
          </w:tcPr>
          <w:p w14:paraId="1C672F48" w14:textId="34E7DC94" w:rsidR="00B3328B" w:rsidRPr="00AD6888" w:rsidRDefault="00AD6888" w:rsidP="00B3328B">
            <w:pPr>
              <w:ind w:firstLine="0"/>
              <w:jc w:val="right"/>
              <w:rPr>
                <w:rFonts w:ascii="Arial" w:hAnsi="Arial" w:cs="Arial"/>
                <w:sz w:val="18"/>
                <w:szCs w:val="18"/>
                <w:lang w:eastAsia="zh-CN"/>
              </w:rPr>
            </w:pPr>
            <w:r w:rsidRPr="00AD6888">
              <w:rPr>
                <w:rFonts w:ascii="Arial" w:hAnsi="Arial" w:cs="Arial"/>
                <w:sz w:val="18"/>
                <w:szCs w:val="18"/>
                <w:lang w:eastAsia="zh-CN"/>
              </w:rPr>
              <w:t>-246.240,51</w:t>
            </w:r>
          </w:p>
        </w:tc>
        <w:tc>
          <w:tcPr>
            <w:tcW w:w="1375" w:type="dxa"/>
            <w:vAlign w:val="center"/>
          </w:tcPr>
          <w:p w14:paraId="3D8DB13A" w14:textId="77777777" w:rsidR="00B3328B" w:rsidRPr="00AD6888" w:rsidRDefault="00B3328B" w:rsidP="00B3328B">
            <w:pPr>
              <w:ind w:firstLine="0"/>
              <w:jc w:val="right"/>
              <w:rPr>
                <w:rFonts w:ascii="Arial" w:hAnsi="Arial" w:cs="Arial"/>
                <w:sz w:val="18"/>
                <w:szCs w:val="18"/>
                <w:lang w:eastAsia="zh-CN"/>
              </w:rPr>
            </w:pPr>
            <w:r w:rsidRPr="00AD6888">
              <w:rPr>
                <w:rFonts w:ascii="Arial" w:hAnsi="Arial" w:cs="Arial"/>
                <w:sz w:val="18"/>
                <w:szCs w:val="18"/>
                <w:lang w:eastAsia="zh-CN"/>
              </w:rPr>
              <w:t>0,00</w:t>
            </w:r>
          </w:p>
        </w:tc>
        <w:tc>
          <w:tcPr>
            <w:tcW w:w="1375" w:type="dxa"/>
            <w:shd w:val="clear" w:color="auto" w:fill="auto"/>
            <w:noWrap/>
            <w:vAlign w:val="center"/>
          </w:tcPr>
          <w:p w14:paraId="7FD4D043" w14:textId="5545C591" w:rsidR="00B3328B" w:rsidRPr="00AD6888" w:rsidRDefault="00AD6888" w:rsidP="00B3328B">
            <w:pPr>
              <w:ind w:firstLine="0"/>
              <w:jc w:val="right"/>
              <w:rPr>
                <w:rFonts w:ascii="Arial" w:hAnsi="Arial" w:cs="Arial"/>
                <w:sz w:val="18"/>
                <w:szCs w:val="18"/>
                <w:lang w:eastAsia="zh-CN"/>
              </w:rPr>
            </w:pPr>
            <w:r w:rsidRPr="00AD6888">
              <w:rPr>
                <w:rFonts w:ascii="Arial" w:hAnsi="Arial" w:cs="Arial"/>
                <w:sz w:val="18"/>
                <w:szCs w:val="18"/>
                <w:lang w:eastAsia="zh-CN"/>
              </w:rPr>
              <w:t>0,00</w:t>
            </w:r>
          </w:p>
        </w:tc>
        <w:tc>
          <w:tcPr>
            <w:tcW w:w="1375" w:type="dxa"/>
            <w:shd w:val="clear" w:color="auto" w:fill="auto"/>
            <w:noWrap/>
            <w:vAlign w:val="center"/>
          </w:tcPr>
          <w:p w14:paraId="2246A482" w14:textId="6DE00916" w:rsidR="00B3328B" w:rsidRPr="00AD6888" w:rsidRDefault="00AD6888" w:rsidP="00AD6888">
            <w:pPr>
              <w:ind w:firstLine="0"/>
              <w:jc w:val="right"/>
              <w:rPr>
                <w:rFonts w:ascii="Arial" w:hAnsi="Arial" w:cs="Arial"/>
                <w:sz w:val="18"/>
                <w:szCs w:val="18"/>
                <w:lang w:eastAsia="zh-CN"/>
              </w:rPr>
            </w:pPr>
            <w:r w:rsidRPr="00AD6888">
              <w:rPr>
                <w:rFonts w:ascii="Arial" w:hAnsi="Arial" w:cs="Arial"/>
                <w:sz w:val="18"/>
                <w:szCs w:val="18"/>
                <w:lang w:eastAsia="zh-CN"/>
              </w:rPr>
              <w:t>0,00</w:t>
            </w:r>
          </w:p>
        </w:tc>
      </w:tr>
      <w:tr w:rsidR="00AD6888" w:rsidRPr="00AD6888" w14:paraId="6D7FDCAA" w14:textId="77777777" w:rsidTr="00AE6DB6">
        <w:trPr>
          <w:trHeight w:hRule="exact" w:val="284"/>
          <w:jc w:val="center"/>
        </w:trPr>
        <w:tc>
          <w:tcPr>
            <w:tcW w:w="426" w:type="dxa"/>
            <w:vMerge/>
            <w:vAlign w:val="center"/>
          </w:tcPr>
          <w:p w14:paraId="2EA68678" w14:textId="77777777" w:rsidR="00B3328B" w:rsidRPr="00AD6888" w:rsidRDefault="00B3328B" w:rsidP="00B3328B">
            <w:pPr>
              <w:ind w:firstLine="0"/>
              <w:jc w:val="center"/>
              <w:rPr>
                <w:rFonts w:ascii="Arial" w:hAnsi="Arial" w:cs="Arial"/>
                <w:sz w:val="18"/>
                <w:szCs w:val="18"/>
                <w:lang w:eastAsia="zh-CN"/>
              </w:rPr>
            </w:pPr>
          </w:p>
        </w:tc>
        <w:tc>
          <w:tcPr>
            <w:tcW w:w="1843" w:type="dxa"/>
            <w:vMerge/>
            <w:vAlign w:val="center"/>
            <w:hideMark/>
          </w:tcPr>
          <w:p w14:paraId="45818348" w14:textId="77777777" w:rsidR="00B3328B" w:rsidRPr="00AD6888" w:rsidRDefault="00B3328B" w:rsidP="00B3328B">
            <w:pPr>
              <w:ind w:firstLine="0"/>
              <w:jc w:val="left"/>
              <w:rPr>
                <w:rFonts w:ascii="Arial" w:hAnsi="Arial" w:cs="Arial"/>
                <w:sz w:val="18"/>
                <w:szCs w:val="18"/>
                <w:lang w:eastAsia="zh-CN"/>
              </w:rPr>
            </w:pPr>
          </w:p>
        </w:tc>
        <w:tc>
          <w:tcPr>
            <w:tcW w:w="1084" w:type="dxa"/>
            <w:shd w:val="clear" w:color="auto" w:fill="auto"/>
            <w:noWrap/>
            <w:vAlign w:val="center"/>
            <w:hideMark/>
          </w:tcPr>
          <w:p w14:paraId="14964B42" w14:textId="77777777" w:rsidR="00B3328B" w:rsidRPr="00AD6888" w:rsidRDefault="00B3328B" w:rsidP="00B3328B">
            <w:pPr>
              <w:ind w:firstLine="0"/>
              <w:jc w:val="center"/>
              <w:rPr>
                <w:rFonts w:ascii="Arial" w:hAnsi="Arial" w:cs="Arial"/>
                <w:sz w:val="18"/>
                <w:szCs w:val="18"/>
                <w:lang w:eastAsia="zh-CN"/>
              </w:rPr>
            </w:pPr>
            <w:r w:rsidRPr="00AD6888">
              <w:rPr>
                <w:rFonts w:ascii="Arial" w:hAnsi="Arial" w:cs="Arial"/>
                <w:sz w:val="18"/>
                <w:szCs w:val="18"/>
                <w:lang w:eastAsia="zh-CN"/>
              </w:rPr>
              <w:t>Kamate</w:t>
            </w:r>
          </w:p>
        </w:tc>
        <w:tc>
          <w:tcPr>
            <w:tcW w:w="1375" w:type="dxa"/>
            <w:shd w:val="clear" w:color="auto" w:fill="auto"/>
            <w:noWrap/>
            <w:vAlign w:val="center"/>
            <w:hideMark/>
          </w:tcPr>
          <w:p w14:paraId="64D1DE3E" w14:textId="5922473D" w:rsidR="00B3328B" w:rsidRPr="00AD6888" w:rsidRDefault="00B3328B" w:rsidP="00B3328B">
            <w:pPr>
              <w:ind w:firstLine="0"/>
              <w:jc w:val="right"/>
              <w:rPr>
                <w:rFonts w:ascii="Arial" w:hAnsi="Arial" w:cs="Arial"/>
                <w:sz w:val="18"/>
                <w:szCs w:val="18"/>
                <w:lang w:eastAsia="zh-CN"/>
              </w:rPr>
            </w:pPr>
            <w:r w:rsidRPr="00AD6888">
              <w:rPr>
                <w:rFonts w:ascii="Arial" w:hAnsi="Arial" w:cs="Arial"/>
                <w:sz w:val="18"/>
                <w:szCs w:val="18"/>
                <w:lang w:eastAsia="zh-CN"/>
              </w:rPr>
              <w:t>0,00</w:t>
            </w:r>
          </w:p>
        </w:tc>
        <w:tc>
          <w:tcPr>
            <w:tcW w:w="1375" w:type="dxa"/>
            <w:vAlign w:val="center"/>
          </w:tcPr>
          <w:p w14:paraId="6247E45C" w14:textId="4E341D53" w:rsidR="00B3328B" w:rsidRPr="00AD6888" w:rsidRDefault="00B3328B" w:rsidP="00B3328B">
            <w:pPr>
              <w:ind w:firstLine="0"/>
              <w:jc w:val="right"/>
              <w:rPr>
                <w:rFonts w:ascii="Arial" w:hAnsi="Arial" w:cs="Arial"/>
                <w:sz w:val="18"/>
                <w:szCs w:val="18"/>
                <w:lang w:eastAsia="zh-CN"/>
              </w:rPr>
            </w:pPr>
            <w:r w:rsidRPr="00AD6888">
              <w:rPr>
                <w:rFonts w:ascii="Arial" w:hAnsi="Arial" w:cs="Arial"/>
                <w:sz w:val="18"/>
                <w:szCs w:val="18"/>
                <w:lang w:eastAsia="zh-CN"/>
              </w:rPr>
              <w:t xml:space="preserve">+ </w:t>
            </w:r>
            <w:r w:rsidR="00AD6888" w:rsidRPr="00AD6888">
              <w:rPr>
                <w:rFonts w:ascii="Arial" w:hAnsi="Arial" w:cs="Arial"/>
                <w:sz w:val="18"/>
                <w:szCs w:val="18"/>
                <w:lang w:eastAsia="zh-CN"/>
              </w:rPr>
              <w:t>1.594,99</w:t>
            </w:r>
          </w:p>
        </w:tc>
        <w:tc>
          <w:tcPr>
            <w:tcW w:w="1375" w:type="dxa"/>
            <w:vAlign w:val="center"/>
          </w:tcPr>
          <w:p w14:paraId="7B109694" w14:textId="77777777" w:rsidR="00B3328B" w:rsidRPr="00AD6888" w:rsidRDefault="00B3328B" w:rsidP="00B3328B">
            <w:pPr>
              <w:ind w:firstLine="0"/>
              <w:jc w:val="right"/>
              <w:rPr>
                <w:rFonts w:ascii="Arial" w:hAnsi="Arial" w:cs="Arial"/>
                <w:sz w:val="18"/>
                <w:szCs w:val="18"/>
                <w:lang w:eastAsia="zh-CN"/>
              </w:rPr>
            </w:pPr>
            <w:r w:rsidRPr="00AD6888">
              <w:rPr>
                <w:rFonts w:ascii="Arial" w:hAnsi="Arial" w:cs="Arial"/>
                <w:sz w:val="18"/>
                <w:szCs w:val="18"/>
                <w:lang w:eastAsia="zh-CN"/>
              </w:rPr>
              <w:t>0,00</w:t>
            </w:r>
          </w:p>
        </w:tc>
        <w:tc>
          <w:tcPr>
            <w:tcW w:w="1375" w:type="dxa"/>
            <w:shd w:val="clear" w:color="auto" w:fill="auto"/>
            <w:noWrap/>
            <w:vAlign w:val="center"/>
          </w:tcPr>
          <w:p w14:paraId="466DA0F4" w14:textId="0CF31825" w:rsidR="00B3328B" w:rsidRPr="00AD6888" w:rsidRDefault="00AD6888" w:rsidP="00B3328B">
            <w:pPr>
              <w:ind w:firstLine="0"/>
              <w:jc w:val="right"/>
              <w:rPr>
                <w:rFonts w:ascii="Arial" w:hAnsi="Arial" w:cs="Arial"/>
                <w:sz w:val="18"/>
                <w:szCs w:val="18"/>
                <w:lang w:eastAsia="zh-CN"/>
              </w:rPr>
            </w:pPr>
            <w:r w:rsidRPr="00AD6888">
              <w:rPr>
                <w:rFonts w:ascii="Arial" w:hAnsi="Arial" w:cs="Arial"/>
                <w:sz w:val="18"/>
                <w:szCs w:val="18"/>
                <w:lang w:eastAsia="zh-CN"/>
              </w:rPr>
              <w:t>1.594,99</w:t>
            </w:r>
          </w:p>
        </w:tc>
        <w:tc>
          <w:tcPr>
            <w:tcW w:w="1375" w:type="dxa"/>
            <w:shd w:val="clear" w:color="auto" w:fill="auto"/>
            <w:noWrap/>
            <w:vAlign w:val="center"/>
          </w:tcPr>
          <w:p w14:paraId="76C48DC6" w14:textId="3621C1C0" w:rsidR="00B3328B" w:rsidRPr="00AD6888" w:rsidRDefault="00B3328B" w:rsidP="00B3328B">
            <w:pPr>
              <w:ind w:firstLine="0"/>
              <w:jc w:val="right"/>
              <w:rPr>
                <w:rFonts w:ascii="Arial" w:hAnsi="Arial" w:cs="Arial"/>
                <w:sz w:val="18"/>
                <w:szCs w:val="18"/>
                <w:lang w:eastAsia="zh-CN"/>
              </w:rPr>
            </w:pPr>
            <w:r w:rsidRPr="00AD6888">
              <w:rPr>
                <w:rFonts w:ascii="Arial" w:hAnsi="Arial" w:cs="Arial"/>
                <w:sz w:val="18"/>
                <w:szCs w:val="18"/>
                <w:lang w:eastAsia="zh-CN"/>
              </w:rPr>
              <w:t>0,00</w:t>
            </w:r>
          </w:p>
        </w:tc>
      </w:tr>
      <w:tr w:rsidR="00AD6888" w:rsidRPr="00AD6888" w14:paraId="01579D27" w14:textId="77777777" w:rsidTr="00AE6DB6">
        <w:trPr>
          <w:trHeight w:hRule="exact" w:val="284"/>
          <w:jc w:val="center"/>
        </w:trPr>
        <w:tc>
          <w:tcPr>
            <w:tcW w:w="426" w:type="dxa"/>
            <w:vMerge/>
            <w:vAlign w:val="center"/>
          </w:tcPr>
          <w:p w14:paraId="5D4149C9" w14:textId="77777777" w:rsidR="00B3328B" w:rsidRPr="00AD6888" w:rsidRDefault="00B3328B" w:rsidP="00B3328B">
            <w:pPr>
              <w:ind w:firstLine="0"/>
              <w:jc w:val="center"/>
              <w:rPr>
                <w:rFonts w:ascii="Arial" w:hAnsi="Arial" w:cs="Arial"/>
                <w:sz w:val="18"/>
                <w:szCs w:val="18"/>
                <w:lang w:eastAsia="zh-CN"/>
              </w:rPr>
            </w:pPr>
          </w:p>
        </w:tc>
        <w:tc>
          <w:tcPr>
            <w:tcW w:w="1843" w:type="dxa"/>
            <w:vMerge/>
            <w:vAlign w:val="center"/>
            <w:hideMark/>
          </w:tcPr>
          <w:p w14:paraId="2CB890BE" w14:textId="77777777" w:rsidR="00B3328B" w:rsidRPr="00AD6888" w:rsidRDefault="00B3328B" w:rsidP="00B3328B">
            <w:pPr>
              <w:ind w:firstLine="0"/>
              <w:jc w:val="left"/>
              <w:rPr>
                <w:rFonts w:ascii="Arial" w:hAnsi="Arial" w:cs="Arial"/>
                <w:sz w:val="18"/>
                <w:szCs w:val="18"/>
                <w:lang w:eastAsia="zh-CN"/>
              </w:rPr>
            </w:pPr>
          </w:p>
        </w:tc>
        <w:tc>
          <w:tcPr>
            <w:tcW w:w="1084" w:type="dxa"/>
            <w:shd w:val="clear" w:color="auto" w:fill="auto"/>
            <w:noWrap/>
            <w:vAlign w:val="center"/>
            <w:hideMark/>
          </w:tcPr>
          <w:p w14:paraId="3F959201" w14:textId="77777777" w:rsidR="00B3328B" w:rsidRPr="00AD6888" w:rsidRDefault="00B3328B" w:rsidP="00B3328B">
            <w:pPr>
              <w:ind w:firstLine="0"/>
              <w:jc w:val="center"/>
              <w:rPr>
                <w:rFonts w:ascii="Arial" w:hAnsi="Arial" w:cs="Arial"/>
                <w:b/>
                <w:bCs/>
                <w:sz w:val="18"/>
                <w:szCs w:val="18"/>
                <w:lang w:eastAsia="zh-CN"/>
              </w:rPr>
            </w:pPr>
            <w:r w:rsidRPr="00AD6888">
              <w:rPr>
                <w:rFonts w:ascii="Arial" w:hAnsi="Arial" w:cs="Arial"/>
                <w:b/>
                <w:bCs/>
                <w:sz w:val="18"/>
                <w:szCs w:val="18"/>
                <w:lang w:eastAsia="zh-CN"/>
              </w:rPr>
              <w:t>Ukupno</w:t>
            </w:r>
          </w:p>
        </w:tc>
        <w:tc>
          <w:tcPr>
            <w:tcW w:w="1375" w:type="dxa"/>
            <w:shd w:val="clear" w:color="auto" w:fill="auto"/>
            <w:noWrap/>
            <w:vAlign w:val="center"/>
            <w:hideMark/>
          </w:tcPr>
          <w:p w14:paraId="680F070E" w14:textId="7A1B4AC5" w:rsidR="00B3328B" w:rsidRPr="00AD6888" w:rsidRDefault="00B3328B" w:rsidP="00B3328B">
            <w:pPr>
              <w:ind w:firstLine="0"/>
              <w:jc w:val="right"/>
              <w:rPr>
                <w:rFonts w:ascii="Arial" w:hAnsi="Arial" w:cs="Arial"/>
                <w:b/>
                <w:bCs/>
                <w:sz w:val="18"/>
                <w:szCs w:val="18"/>
                <w:lang w:eastAsia="zh-CN"/>
              </w:rPr>
            </w:pPr>
            <w:r w:rsidRPr="00AD6888">
              <w:rPr>
                <w:rFonts w:ascii="Arial" w:hAnsi="Arial" w:cs="Arial"/>
                <w:b/>
                <w:bCs/>
                <w:sz w:val="18"/>
                <w:szCs w:val="18"/>
                <w:lang w:eastAsia="zh-CN"/>
              </w:rPr>
              <w:t>246.240,51</w:t>
            </w:r>
          </w:p>
        </w:tc>
        <w:tc>
          <w:tcPr>
            <w:tcW w:w="1375" w:type="dxa"/>
            <w:vAlign w:val="center"/>
          </w:tcPr>
          <w:p w14:paraId="238E83FF" w14:textId="496C1C3E" w:rsidR="00B3328B" w:rsidRPr="00AD6888" w:rsidRDefault="00AD6888" w:rsidP="00AD6888">
            <w:pPr>
              <w:ind w:firstLine="0"/>
              <w:jc w:val="right"/>
              <w:rPr>
                <w:rFonts w:ascii="Arial" w:hAnsi="Arial" w:cs="Arial"/>
                <w:b/>
                <w:bCs/>
                <w:sz w:val="18"/>
                <w:szCs w:val="18"/>
                <w:lang w:eastAsia="zh-CN"/>
              </w:rPr>
            </w:pPr>
            <w:r w:rsidRPr="00AD6888">
              <w:rPr>
                <w:rFonts w:ascii="Arial" w:hAnsi="Arial" w:cs="Arial"/>
                <w:b/>
                <w:bCs/>
                <w:sz w:val="18"/>
                <w:szCs w:val="18"/>
                <w:lang w:eastAsia="zh-CN"/>
              </w:rPr>
              <w:t>- 244.645,52</w:t>
            </w:r>
          </w:p>
        </w:tc>
        <w:tc>
          <w:tcPr>
            <w:tcW w:w="1375" w:type="dxa"/>
            <w:vAlign w:val="center"/>
          </w:tcPr>
          <w:p w14:paraId="2D6A944C" w14:textId="77777777" w:rsidR="00B3328B" w:rsidRPr="00AD6888" w:rsidRDefault="00B3328B" w:rsidP="00B3328B">
            <w:pPr>
              <w:ind w:firstLine="0"/>
              <w:jc w:val="right"/>
              <w:rPr>
                <w:rFonts w:ascii="Arial" w:hAnsi="Arial" w:cs="Arial"/>
                <w:b/>
                <w:bCs/>
                <w:sz w:val="18"/>
                <w:szCs w:val="18"/>
                <w:lang w:eastAsia="zh-CN"/>
              </w:rPr>
            </w:pPr>
            <w:r w:rsidRPr="00AD6888">
              <w:rPr>
                <w:rFonts w:ascii="Arial" w:hAnsi="Arial" w:cs="Arial"/>
                <w:b/>
                <w:bCs/>
                <w:sz w:val="18"/>
                <w:szCs w:val="18"/>
                <w:lang w:eastAsia="zh-CN"/>
              </w:rPr>
              <w:t>0,00</w:t>
            </w:r>
          </w:p>
        </w:tc>
        <w:tc>
          <w:tcPr>
            <w:tcW w:w="1375" w:type="dxa"/>
            <w:shd w:val="clear" w:color="auto" w:fill="auto"/>
            <w:noWrap/>
            <w:vAlign w:val="center"/>
          </w:tcPr>
          <w:p w14:paraId="6CC7E619" w14:textId="64D10B99" w:rsidR="00B3328B" w:rsidRPr="00AD6888" w:rsidRDefault="00AD6888" w:rsidP="00B3328B">
            <w:pPr>
              <w:ind w:firstLine="0"/>
              <w:jc w:val="right"/>
              <w:rPr>
                <w:rFonts w:ascii="Arial" w:hAnsi="Arial" w:cs="Arial"/>
                <w:b/>
                <w:bCs/>
                <w:sz w:val="18"/>
                <w:szCs w:val="18"/>
                <w:lang w:eastAsia="zh-CN"/>
              </w:rPr>
            </w:pPr>
            <w:r w:rsidRPr="00AD6888">
              <w:rPr>
                <w:rFonts w:ascii="Arial" w:hAnsi="Arial" w:cs="Arial"/>
                <w:b/>
                <w:bCs/>
                <w:sz w:val="18"/>
                <w:szCs w:val="18"/>
                <w:lang w:eastAsia="zh-CN"/>
              </w:rPr>
              <w:t>1.594,99</w:t>
            </w:r>
          </w:p>
        </w:tc>
        <w:tc>
          <w:tcPr>
            <w:tcW w:w="1375" w:type="dxa"/>
            <w:shd w:val="clear" w:color="auto" w:fill="auto"/>
            <w:noWrap/>
            <w:vAlign w:val="center"/>
          </w:tcPr>
          <w:p w14:paraId="4BD339A7" w14:textId="6456D65E" w:rsidR="00B3328B" w:rsidRPr="00AD6888" w:rsidRDefault="00AD6888" w:rsidP="00AD6888">
            <w:pPr>
              <w:ind w:firstLine="0"/>
              <w:jc w:val="right"/>
              <w:rPr>
                <w:rFonts w:ascii="Arial" w:hAnsi="Arial" w:cs="Arial"/>
                <w:b/>
                <w:bCs/>
                <w:sz w:val="18"/>
                <w:szCs w:val="18"/>
                <w:lang w:eastAsia="zh-CN"/>
              </w:rPr>
            </w:pPr>
            <w:r w:rsidRPr="00AD6888">
              <w:rPr>
                <w:rFonts w:ascii="Arial" w:hAnsi="Arial" w:cs="Arial"/>
                <w:b/>
                <w:bCs/>
                <w:sz w:val="18"/>
                <w:szCs w:val="18"/>
                <w:lang w:eastAsia="zh-CN"/>
              </w:rPr>
              <w:t>0,00</w:t>
            </w:r>
          </w:p>
        </w:tc>
      </w:tr>
      <w:tr w:rsidR="000B5992" w:rsidRPr="000B5992" w14:paraId="2AD75125" w14:textId="77777777" w:rsidTr="00435024">
        <w:trPr>
          <w:trHeight w:hRule="exact" w:val="284"/>
          <w:jc w:val="center"/>
        </w:trPr>
        <w:tc>
          <w:tcPr>
            <w:tcW w:w="426" w:type="dxa"/>
            <w:vMerge w:val="restart"/>
            <w:vAlign w:val="center"/>
          </w:tcPr>
          <w:p w14:paraId="03526265" w14:textId="3453E12C" w:rsidR="00B3328B" w:rsidRPr="000B5992" w:rsidRDefault="00B3328B" w:rsidP="00B3328B">
            <w:pPr>
              <w:ind w:firstLine="0"/>
              <w:jc w:val="center"/>
              <w:rPr>
                <w:rFonts w:ascii="Arial" w:hAnsi="Arial" w:cs="Arial"/>
                <w:sz w:val="18"/>
                <w:szCs w:val="18"/>
                <w:lang w:eastAsia="zh-CN"/>
              </w:rPr>
            </w:pPr>
            <w:r w:rsidRPr="000B5992">
              <w:rPr>
                <w:rFonts w:ascii="Arial" w:hAnsi="Arial" w:cs="Arial"/>
                <w:sz w:val="18"/>
                <w:szCs w:val="18"/>
                <w:lang w:eastAsia="zh-CN"/>
              </w:rPr>
              <w:t>2.</w:t>
            </w:r>
          </w:p>
        </w:tc>
        <w:tc>
          <w:tcPr>
            <w:tcW w:w="1843" w:type="dxa"/>
            <w:vMerge w:val="restart"/>
            <w:shd w:val="clear" w:color="auto" w:fill="auto"/>
            <w:vAlign w:val="center"/>
            <w:hideMark/>
          </w:tcPr>
          <w:p w14:paraId="0A9577AA" w14:textId="50D7234F" w:rsidR="00B3328B" w:rsidRPr="000B5992" w:rsidRDefault="00B3328B" w:rsidP="00B3328B">
            <w:pPr>
              <w:ind w:firstLine="0"/>
              <w:jc w:val="left"/>
              <w:rPr>
                <w:rFonts w:ascii="Arial" w:hAnsi="Arial" w:cs="Arial"/>
                <w:sz w:val="18"/>
                <w:szCs w:val="18"/>
                <w:lang w:eastAsia="zh-CN"/>
              </w:rPr>
            </w:pPr>
            <w:r w:rsidRPr="000B5992">
              <w:rPr>
                <w:rFonts w:ascii="Arial" w:hAnsi="Arial" w:cs="Arial"/>
                <w:sz w:val="18"/>
                <w:szCs w:val="18"/>
                <w:lang w:eastAsia="zh-CN"/>
              </w:rPr>
              <w:t>REA Kvarner d.o.o.</w:t>
            </w:r>
          </w:p>
        </w:tc>
        <w:tc>
          <w:tcPr>
            <w:tcW w:w="1084" w:type="dxa"/>
            <w:shd w:val="clear" w:color="auto" w:fill="auto"/>
            <w:noWrap/>
            <w:vAlign w:val="center"/>
            <w:hideMark/>
          </w:tcPr>
          <w:p w14:paraId="231C665D" w14:textId="77777777" w:rsidR="00B3328B" w:rsidRPr="000B5992" w:rsidRDefault="00B3328B" w:rsidP="00B3328B">
            <w:pPr>
              <w:ind w:firstLine="0"/>
              <w:jc w:val="center"/>
              <w:rPr>
                <w:rFonts w:ascii="Arial" w:hAnsi="Arial" w:cs="Arial"/>
                <w:sz w:val="18"/>
                <w:szCs w:val="18"/>
                <w:lang w:eastAsia="zh-CN"/>
              </w:rPr>
            </w:pPr>
            <w:r w:rsidRPr="000B5992">
              <w:rPr>
                <w:rFonts w:ascii="Arial" w:hAnsi="Arial" w:cs="Arial"/>
                <w:sz w:val="18"/>
                <w:szCs w:val="18"/>
                <w:lang w:eastAsia="zh-CN"/>
              </w:rPr>
              <w:t>Glavnica</w:t>
            </w:r>
          </w:p>
        </w:tc>
        <w:tc>
          <w:tcPr>
            <w:tcW w:w="1375" w:type="dxa"/>
            <w:shd w:val="clear" w:color="auto" w:fill="auto"/>
            <w:noWrap/>
            <w:vAlign w:val="center"/>
          </w:tcPr>
          <w:p w14:paraId="138FD1B3" w14:textId="0504FB55" w:rsidR="00B3328B" w:rsidRPr="000B5992" w:rsidRDefault="00B3328B" w:rsidP="00B3328B">
            <w:pPr>
              <w:ind w:firstLine="0"/>
              <w:jc w:val="right"/>
              <w:rPr>
                <w:rFonts w:ascii="Arial" w:hAnsi="Arial" w:cs="Arial"/>
                <w:sz w:val="18"/>
                <w:szCs w:val="18"/>
                <w:lang w:eastAsia="zh-CN"/>
              </w:rPr>
            </w:pPr>
            <w:r w:rsidRPr="000B5992">
              <w:rPr>
                <w:rFonts w:ascii="Arial" w:hAnsi="Arial" w:cs="Arial"/>
                <w:sz w:val="18"/>
                <w:szCs w:val="18"/>
                <w:lang w:eastAsia="zh-CN"/>
              </w:rPr>
              <w:t>581.459,32</w:t>
            </w:r>
          </w:p>
        </w:tc>
        <w:tc>
          <w:tcPr>
            <w:tcW w:w="1375" w:type="dxa"/>
            <w:vAlign w:val="center"/>
          </w:tcPr>
          <w:p w14:paraId="0F6C750B" w14:textId="5C1CEB83" w:rsidR="00B3328B" w:rsidRPr="000B5992" w:rsidRDefault="00AD6888" w:rsidP="00B3328B">
            <w:pPr>
              <w:ind w:firstLine="0"/>
              <w:jc w:val="right"/>
              <w:rPr>
                <w:rFonts w:ascii="Arial" w:hAnsi="Arial" w:cs="Arial"/>
                <w:sz w:val="18"/>
                <w:szCs w:val="18"/>
                <w:lang w:eastAsia="zh-CN"/>
              </w:rPr>
            </w:pPr>
            <w:r w:rsidRPr="000B5992">
              <w:rPr>
                <w:rFonts w:ascii="Arial" w:hAnsi="Arial" w:cs="Arial"/>
                <w:sz w:val="18"/>
                <w:szCs w:val="18"/>
                <w:lang w:eastAsia="zh-CN"/>
              </w:rPr>
              <w:t>-76.461,57</w:t>
            </w:r>
          </w:p>
        </w:tc>
        <w:tc>
          <w:tcPr>
            <w:tcW w:w="1375" w:type="dxa"/>
            <w:vAlign w:val="center"/>
          </w:tcPr>
          <w:p w14:paraId="4ED2DAE2" w14:textId="77777777" w:rsidR="00B3328B" w:rsidRPr="000B5992" w:rsidRDefault="00B3328B" w:rsidP="00B3328B">
            <w:pPr>
              <w:ind w:firstLine="0"/>
              <w:jc w:val="right"/>
              <w:rPr>
                <w:rFonts w:ascii="Arial" w:hAnsi="Arial" w:cs="Arial"/>
                <w:sz w:val="18"/>
                <w:szCs w:val="18"/>
                <w:lang w:eastAsia="zh-CN"/>
              </w:rPr>
            </w:pPr>
            <w:r w:rsidRPr="000B5992">
              <w:rPr>
                <w:rFonts w:ascii="Arial" w:hAnsi="Arial" w:cs="Arial"/>
                <w:sz w:val="18"/>
                <w:szCs w:val="18"/>
                <w:lang w:eastAsia="zh-CN"/>
              </w:rPr>
              <w:t>0,00</w:t>
            </w:r>
          </w:p>
        </w:tc>
        <w:tc>
          <w:tcPr>
            <w:tcW w:w="1375" w:type="dxa"/>
            <w:shd w:val="clear" w:color="auto" w:fill="auto"/>
            <w:noWrap/>
            <w:vAlign w:val="center"/>
          </w:tcPr>
          <w:p w14:paraId="0A23F4EC" w14:textId="34C170DF" w:rsidR="00B3328B" w:rsidRPr="000B5992" w:rsidRDefault="000B5992" w:rsidP="00B3328B">
            <w:pPr>
              <w:ind w:firstLine="0"/>
              <w:jc w:val="right"/>
              <w:rPr>
                <w:rFonts w:ascii="Arial" w:hAnsi="Arial" w:cs="Arial"/>
                <w:sz w:val="18"/>
                <w:szCs w:val="18"/>
                <w:lang w:eastAsia="zh-CN"/>
              </w:rPr>
            </w:pPr>
            <w:r w:rsidRPr="000B5992">
              <w:rPr>
                <w:rFonts w:ascii="Arial" w:hAnsi="Arial" w:cs="Arial"/>
                <w:sz w:val="18"/>
                <w:szCs w:val="18"/>
                <w:lang w:eastAsia="zh-CN"/>
              </w:rPr>
              <w:t>504.997,75</w:t>
            </w:r>
          </w:p>
        </w:tc>
        <w:tc>
          <w:tcPr>
            <w:tcW w:w="1375" w:type="dxa"/>
            <w:shd w:val="clear" w:color="auto" w:fill="auto"/>
            <w:noWrap/>
            <w:vAlign w:val="center"/>
          </w:tcPr>
          <w:p w14:paraId="2077B13E" w14:textId="4B68F452" w:rsidR="00B3328B" w:rsidRPr="000B5992" w:rsidRDefault="000B5992" w:rsidP="00B3328B">
            <w:pPr>
              <w:ind w:firstLine="0"/>
              <w:jc w:val="right"/>
              <w:rPr>
                <w:rFonts w:ascii="Arial" w:hAnsi="Arial" w:cs="Arial"/>
                <w:sz w:val="18"/>
                <w:szCs w:val="18"/>
                <w:lang w:eastAsia="zh-CN"/>
              </w:rPr>
            </w:pPr>
            <w:r w:rsidRPr="000B5992">
              <w:rPr>
                <w:rFonts w:ascii="Arial" w:hAnsi="Arial" w:cs="Arial"/>
                <w:sz w:val="18"/>
                <w:szCs w:val="18"/>
                <w:lang w:eastAsia="zh-CN"/>
              </w:rPr>
              <w:t>0,00</w:t>
            </w:r>
          </w:p>
        </w:tc>
      </w:tr>
      <w:tr w:rsidR="000B5992" w:rsidRPr="000B5992" w14:paraId="632D72A8" w14:textId="77777777" w:rsidTr="00435024">
        <w:trPr>
          <w:trHeight w:hRule="exact" w:val="284"/>
          <w:jc w:val="center"/>
        </w:trPr>
        <w:tc>
          <w:tcPr>
            <w:tcW w:w="426" w:type="dxa"/>
            <w:vMerge/>
            <w:vAlign w:val="center"/>
          </w:tcPr>
          <w:p w14:paraId="2150C612" w14:textId="77777777" w:rsidR="00B3328B" w:rsidRPr="000B5992" w:rsidRDefault="00B3328B" w:rsidP="00B3328B">
            <w:pPr>
              <w:ind w:firstLine="0"/>
              <w:jc w:val="center"/>
              <w:rPr>
                <w:rFonts w:ascii="Arial" w:hAnsi="Arial" w:cs="Arial"/>
                <w:sz w:val="18"/>
                <w:szCs w:val="18"/>
                <w:lang w:eastAsia="zh-CN"/>
              </w:rPr>
            </w:pPr>
          </w:p>
        </w:tc>
        <w:tc>
          <w:tcPr>
            <w:tcW w:w="1843" w:type="dxa"/>
            <w:vMerge/>
            <w:vAlign w:val="center"/>
            <w:hideMark/>
          </w:tcPr>
          <w:p w14:paraId="32CB5AE9" w14:textId="77777777" w:rsidR="00B3328B" w:rsidRPr="000B5992" w:rsidRDefault="00B3328B" w:rsidP="00B3328B">
            <w:pPr>
              <w:ind w:firstLine="0"/>
              <w:jc w:val="left"/>
              <w:rPr>
                <w:rFonts w:ascii="Arial" w:hAnsi="Arial" w:cs="Arial"/>
                <w:sz w:val="18"/>
                <w:szCs w:val="18"/>
                <w:lang w:eastAsia="zh-CN"/>
              </w:rPr>
            </w:pPr>
          </w:p>
        </w:tc>
        <w:tc>
          <w:tcPr>
            <w:tcW w:w="1084" w:type="dxa"/>
            <w:shd w:val="clear" w:color="auto" w:fill="auto"/>
            <w:noWrap/>
            <w:vAlign w:val="center"/>
            <w:hideMark/>
          </w:tcPr>
          <w:p w14:paraId="3E6B633A" w14:textId="77777777" w:rsidR="00B3328B" w:rsidRPr="000B5992" w:rsidRDefault="00B3328B" w:rsidP="00B3328B">
            <w:pPr>
              <w:ind w:firstLine="0"/>
              <w:jc w:val="center"/>
              <w:rPr>
                <w:rFonts w:ascii="Arial" w:hAnsi="Arial" w:cs="Arial"/>
                <w:sz w:val="18"/>
                <w:szCs w:val="18"/>
                <w:lang w:eastAsia="zh-CN"/>
              </w:rPr>
            </w:pPr>
            <w:r w:rsidRPr="000B5992">
              <w:rPr>
                <w:rFonts w:ascii="Arial" w:hAnsi="Arial" w:cs="Arial"/>
                <w:sz w:val="18"/>
                <w:szCs w:val="18"/>
                <w:lang w:eastAsia="zh-CN"/>
              </w:rPr>
              <w:t>Kamate</w:t>
            </w:r>
          </w:p>
        </w:tc>
        <w:tc>
          <w:tcPr>
            <w:tcW w:w="1375" w:type="dxa"/>
            <w:shd w:val="clear" w:color="auto" w:fill="auto"/>
            <w:noWrap/>
            <w:vAlign w:val="center"/>
          </w:tcPr>
          <w:p w14:paraId="38CA85F5" w14:textId="1F4F7F4A" w:rsidR="00B3328B" w:rsidRPr="000B5992" w:rsidRDefault="00B3328B" w:rsidP="00B3328B">
            <w:pPr>
              <w:ind w:firstLine="0"/>
              <w:jc w:val="right"/>
              <w:rPr>
                <w:rFonts w:ascii="Arial" w:hAnsi="Arial" w:cs="Arial"/>
                <w:sz w:val="18"/>
                <w:szCs w:val="18"/>
                <w:lang w:eastAsia="zh-CN"/>
              </w:rPr>
            </w:pPr>
            <w:r w:rsidRPr="000B5992">
              <w:rPr>
                <w:rFonts w:ascii="Arial" w:hAnsi="Arial" w:cs="Arial"/>
                <w:sz w:val="18"/>
                <w:szCs w:val="18"/>
                <w:lang w:eastAsia="zh-CN"/>
              </w:rPr>
              <w:t>215.990,23</w:t>
            </w:r>
          </w:p>
        </w:tc>
        <w:tc>
          <w:tcPr>
            <w:tcW w:w="1375" w:type="dxa"/>
            <w:vAlign w:val="center"/>
          </w:tcPr>
          <w:p w14:paraId="4C81D255" w14:textId="4B9C5F42" w:rsidR="00B3328B" w:rsidRPr="000B5992" w:rsidRDefault="000B5992" w:rsidP="00B3328B">
            <w:pPr>
              <w:ind w:firstLine="0"/>
              <w:jc w:val="right"/>
              <w:rPr>
                <w:rFonts w:ascii="Arial" w:hAnsi="Arial" w:cs="Arial"/>
                <w:sz w:val="18"/>
                <w:szCs w:val="18"/>
                <w:lang w:eastAsia="zh-CN"/>
              </w:rPr>
            </w:pPr>
            <w:r w:rsidRPr="000B5992">
              <w:rPr>
                <w:rFonts w:ascii="Arial" w:hAnsi="Arial" w:cs="Arial"/>
                <w:sz w:val="18"/>
                <w:szCs w:val="18"/>
                <w:lang w:eastAsia="zh-CN"/>
              </w:rPr>
              <w:t>-210</w:t>
            </w:r>
            <w:r>
              <w:rPr>
                <w:rFonts w:ascii="Arial" w:hAnsi="Arial" w:cs="Arial"/>
                <w:sz w:val="18"/>
                <w:szCs w:val="18"/>
                <w:lang w:eastAsia="zh-CN"/>
              </w:rPr>
              <w:t>.</w:t>
            </w:r>
            <w:r w:rsidRPr="000B5992">
              <w:rPr>
                <w:rFonts w:ascii="Arial" w:hAnsi="Arial" w:cs="Arial"/>
                <w:sz w:val="18"/>
                <w:szCs w:val="18"/>
                <w:lang w:eastAsia="zh-CN"/>
              </w:rPr>
              <w:t>433,32</w:t>
            </w:r>
          </w:p>
        </w:tc>
        <w:tc>
          <w:tcPr>
            <w:tcW w:w="1375" w:type="dxa"/>
            <w:vAlign w:val="center"/>
          </w:tcPr>
          <w:p w14:paraId="2B6EE7EA" w14:textId="77777777" w:rsidR="00B3328B" w:rsidRPr="000B5992" w:rsidRDefault="00B3328B" w:rsidP="00B3328B">
            <w:pPr>
              <w:ind w:firstLine="0"/>
              <w:jc w:val="right"/>
              <w:rPr>
                <w:rFonts w:ascii="Arial" w:hAnsi="Arial" w:cs="Arial"/>
                <w:sz w:val="18"/>
                <w:szCs w:val="18"/>
                <w:lang w:eastAsia="zh-CN"/>
              </w:rPr>
            </w:pPr>
            <w:r w:rsidRPr="000B5992">
              <w:rPr>
                <w:rFonts w:ascii="Arial" w:hAnsi="Arial" w:cs="Arial"/>
                <w:sz w:val="18"/>
                <w:szCs w:val="18"/>
                <w:lang w:eastAsia="zh-CN"/>
              </w:rPr>
              <w:t>0,00</w:t>
            </w:r>
          </w:p>
        </w:tc>
        <w:tc>
          <w:tcPr>
            <w:tcW w:w="1375" w:type="dxa"/>
            <w:shd w:val="clear" w:color="auto" w:fill="auto"/>
            <w:noWrap/>
            <w:vAlign w:val="center"/>
          </w:tcPr>
          <w:p w14:paraId="58C3B819" w14:textId="10D480BD" w:rsidR="00B3328B" w:rsidRPr="000B5992" w:rsidRDefault="000B5992" w:rsidP="00B3328B">
            <w:pPr>
              <w:ind w:firstLine="0"/>
              <w:jc w:val="right"/>
              <w:rPr>
                <w:rFonts w:ascii="Arial" w:hAnsi="Arial" w:cs="Arial"/>
                <w:sz w:val="18"/>
                <w:szCs w:val="18"/>
                <w:lang w:eastAsia="zh-CN"/>
              </w:rPr>
            </w:pPr>
            <w:r w:rsidRPr="000B5992">
              <w:rPr>
                <w:rFonts w:ascii="Arial" w:hAnsi="Arial" w:cs="Arial"/>
                <w:sz w:val="18"/>
                <w:szCs w:val="18"/>
                <w:lang w:eastAsia="zh-CN"/>
              </w:rPr>
              <w:t>5.556,91</w:t>
            </w:r>
          </w:p>
        </w:tc>
        <w:tc>
          <w:tcPr>
            <w:tcW w:w="1375" w:type="dxa"/>
            <w:shd w:val="clear" w:color="auto" w:fill="auto"/>
            <w:noWrap/>
            <w:vAlign w:val="center"/>
          </w:tcPr>
          <w:p w14:paraId="677A8AD8" w14:textId="611C4810" w:rsidR="00B3328B" w:rsidRPr="000B5992" w:rsidRDefault="000B5992" w:rsidP="00B3328B">
            <w:pPr>
              <w:ind w:firstLine="0"/>
              <w:jc w:val="right"/>
              <w:rPr>
                <w:rFonts w:ascii="Arial" w:hAnsi="Arial" w:cs="Arial"/>
                <w:sz w:val="18"/>
                <w:szCs w:val="18"/>
                <w:lang w:eastAsia="zh-CN"/>
              </w:rPr>
            </w:pPr>
            <w:r w:rsidRPr="000B5992">
              <w:rPr>
                <w:rFonts w:ascii="Arial" w:hAnsi="Arial" w:cs="Arial"/>
                <w:sz w:val="18"/>
                <w:szCs w:val="18"/>
                <w:lang w:eastAsia="zh-CN"/>
              </w:rPr>
              <w:t>0,00</w:t>
            </w:r>
          </w:p>
        </w:tc>
      </w:tr>
      <w:tr w:rsidR="000B5992" w:rsidRPr="000B5992" w14:paraId="4291EBC2" w14:textId="77777777" w:rsidTr="00435024">
        <w:trPr>
          <w:trHeight w:hRule="exact" w:val="284"/>
          <w:jc w:val="center"/>
        </w:trPr>
        <w:tc>
          <w:tcPr>
            <w:tcW w:w="426" w:type="dxa"/>
            <w:vMerge/>
            <w:vAlign w:val="center"/>
          </w:tcPr>
          <w:p w14:paraId="61949057" w14:textId="77777777" w:rsidR="00B3328B" w:rsidRPr="000B5992" w:rsidRDefault="00B3328B" w:rsidP="00B3328B">
            <w:pPr>
              <w:ind w:firstLine="0"/>
              <w:jc w:val="center"/>
              <w:rPr>
                <w:rFonts w:ascii="Arial" w:hAnsi="Arial" w:cs="Arial"/>
                <w:sz w:val="18"/>
                <w:szCs w:val="18"/>
                <w:lang w:eastAsia="zh-CN"/>
              </w:rPr>
            </w:pPr>
          </w:p>
        </w:tc>
        <w:tc>
          <w:tcPr>
            <w:tcW w:w="1843" w:type="dxa"/>
            <w:vMerge/>
            <w:vAlign w:val="center"/>
            <w:hideMark/>
          </w:tcPr>
          <w:p w14:paraId="1B72365F" w14:textId="77777777" w:rsidR="00B3328B" w:rsidRPr="000B5992" w:rsidRDefault="00B3328B" w:rsidP="00B3328B">
            <w:pPr>
              <w:ind w:firstLine="0"/>
              <w:jc w:val="left"/>
              <w:rPr>
                <w:rFonts w:ascii="Arial" w:hAnsi="Arial" w:cs="Arial"/>
                <w:sz w:val="18"/>
                <w:szCs w:val="18"/>
                <w:lang w:eastAsia="zh-CN"/>
              </w:rPr>
            </w:pPr>
          </w:p>
        </w:tc>
        <w:tc>
          <w:tcPr>
            <w:tcW w:w="1084" w:type="dxa"/>
            <w:shd w:val="clear" w:color="auto" w:fill="auto"/>
            <w:noWrap/>
            <w:vAlign w:val="center"/>
            <w:hideMark/>
          </w:tcPr>
          <w:p w14:paraId="079C890C" w14:textId="77777777" w:rsidR="00B3328B" w:rsidRPr="000B5992" w:rsidRDefault="00B3328B" w:rsidP="00B3328B">
            <w:pPr>
              <w:ind w:firstLine="0"/>
              <w:jc w:val="center"/>
              <w:rPr>
                <w:rFonts w:ascii="Arial" w:hAnsi="Arial" w:cs="Arial"/>
                <w:b/>
                <w:bCs/>
                <w:sz w:val="18"/>
                <w:szCs w:val="18"/>
                <w:lang w:eastAsia="zh-CN"/>
              </w:rPr>
            </w:pPr>
            <w:r w:rsidRPr="000B5992">
              <w:rPr>
                <w:rFonts w:ascii="Arial" w:hAnsi="Arial" w:cs="Arial"/>
                <w:b/>
                <w:bCs/>
                <w:sz w:val="18"/>
                <w:szCs w:val="18"/>
                <w:lang w:eastAsia="zh-CN"/>
              </w:rPr>
              <w:t>Ukupno</w:t>
            </w:r>
          </w:p>
        </w:tc>
        <w:tc>
          <w:tcPr>
            <w:tcW w:w="1375" w:type="dxa"/>
            <w:shd w:val="clear" w:color="auto" w:fill="auto"/>
            <w:noWrap/>
            <w:vAlign w:val="center"/>
          </w:tcPr>
          <w:p w14:paraId="1B423D1F" w14:textId="05D9A6B4" w:rsidR="00B3328B" w:rsidRPr="000B5992" w:rsidRDefault="00B3328B" w:rsidP="00B3328B">
            <w:pPr>
              <w:ind w:firstLine="0"/>
              <w:jc w:val="right"/>
              <w:rPr>
                <w:rFonts w:ascii="Arial" w:hAnsi="Arial" w:cs="Arial"/>
                <w:b/>
                <w:bCs/>
                <w:sz w:val="18"/>
                <w:szCs w:val="18"/>
                <w:lang w:eastAsia="zh-CN"/>
              </w:rPr>
            </w:pPr>
            <w:r w:rsidRPr="000B5992">
              <w:rPr>
                <w:rFonts w:ascii="Arial" w:hAnsi="Arial" w:cs="Arial"/>
                <w:b/>
                <w:bCs/>
                <w:sz w:val="18"/>
                <w:szCs w:val="18"/>
                <w:lang w:eastAsia="zh-CN"/>
              </w:rPr>
              <w:t>797.449,55</w:t>
            </w:r>
          </w:p>
        </w:tc>
        <w:tc>
          <w:tcPr>
            <w:tcW w:w="1375" w:type="dxa"/>
            <w:vAlign w:val="center"/>
          </w:tcPr>
          <w:p w14:paraId="572F84BC" w14:textId="781339EA" w:rsidR="00B3328B" w:rsidRPr="000B5992" w:rsidRDefault="000B5992" w:rsidP="000B5992">
            <w:pPr>
              <w:ind w:firstLine="0"/>
              <w:jc w:val="right"/>
              <w:rPr>
                <w:rFonts w:ascii="Arial" w:hAnsi="Arial" w:cs="Arial"/>
                <w:b/>
                <w:bCs/>
                <w:sz w:val="18"/>
                <w:szCs w:val="18"/>
                <w:lang w:eastAsia="zh-CN"/>
              </w:rPr>
            </w:pPr>
            <w:r w:rsidRPr="000B5992">
              <w:rPr>
                <w:rFonts w:ascii="Arial" w:hAnsi="Arial" w:cs="Arial"/>
                <w:b/>
                <w:bCs/>
                <w:sz w:val="18"/>
                <w:szCs w:val="18"/>
                <w:lang w:eastAsia="zh-CN"/>
              </w:rPr>
              <w:t xml:space="preserve">- </w:t>
            </w:r>
            <w:r>
              <w:rPr>
                <w:rFonts w:ascii="Arial" w:hAnsi="Arial" w:cs="Arial"/>
                <w:b/>
                <w:bCs/>
                <w:sz w:val="18"/>
                <w:szCs w:val="18"/>
                <w:lang w:eastAsia="zh-CN"/>
              </w:rPr>
              <w:t>286.894,89</w:t>
            </w:r>
          </w:p>
        </w:tc>
        <w:tc>
          <w:tcPr>
            <w:tcW w:w="1375" w:type="dxa"/>
            <w:vAlign w:val="center"/>
          </w:tcPr>
          <w:p w14:paraId="5503FC28" w14:textId="77777777" w:rsidR="00B3328B" w:rsidRPr="000B5992" w:rsidRDefault="00B3328B" w:rsidP="00B3328B">
            <w:pPr>
              <w:ind w:firstLine="0"/>
              <w:jc w:val="right"/>
              <w:rPr>
                <w:rFonts w:ascii="Arial" w:hAnsi="Arial" w:cs="Arial"/>
                <w:b/>
                <w:bCs/>
                <w:sz w:val="18"/>
                <w:szCs w:val="18"/>
                <w:lang w:eastAsia="zh-CN"/>
              </w:rPr>
            </w:pPr>
            <w:r w:rsidRPr="000B5992">
              <w:rPr>
                <w:rFonts w:ascii="Arial" w:hAnsi="Arial" w:cs="Arial"/>
                <w:b/>
                <w:bCs/>
                <w:sz w:val="18"/>
                <w:szCs w:val="18"/>
                <w:lang w:eastAsia="zh-CN"/>
              </w:rPr>
              <w:t>0,00</w:t>
            </w:r>
          </w:p>
        </w:tc>
        <w:tc>
          <w:tcPr>
            <w:tcW w:w="1375" w:type="dxa"/>
            <w:shd w:val="clear" w:color="auto" w:fill="auto"/>
            <w:noWrap/>
            <w:vAlign w:val="center"/>
          </w:tcPr>
          <w:p w14:paraId="14ED7EE6" w14:textId="1BC36F2C" w:rsidR="00B3328B" w:rsidRPr="000B5992" w:rsidRDefault="000B5992" w:rsidP="00B3328B">
            <w:pPr>
              <w:ind w:firstLine="0"/>
              <w:jc w:val="right"/>
              <w:rPr>
                <w:rFonts w:ascii="Arial" w:hAnsi="Arial" w:cs="Arial"/>
                <w:b/>
                <w:bCs/>
                <w:sz w:val="18"/>
                <w:szCs w:val="18"/>
                <w:lang w:eastAsia="zh-CN"/>
              </w:rPr>
            </w:pPr>
            <w:r w:rsidRPr="000B5992">
              <w:rPr>
                <w:rFonts w:ascii="Arial" w:hAnsi="Arial" w:cs="Arial"/>
                <w:b/>
                <w:bCs/>
                <w:sz w:val="18"/>
                <w:szCs w:val="18"/>
                <w:lang w:eastAsia="zh-CN"/>
              </w:rPr>
              <w:t>510.554,66</w:t>
            </w:r>
          </w:p>
        </w:tc>
        <w:tc>
          <w:tcPr>
            <w:tcW w:w="1375" w:type="dxa"/>
            <w:shd w:val="clear" w:color="auto" w:fill="auto"/>
            <w:noWrap/>
            <w:vAlign w:val="center"/>
          </w:tcPr>
          <w:p w14:paraId="7629F466" w14:textId="2DB00545" w:rsidR="00B3328B" w:rsidRPr="000B5992" w:rsidRDefault="000B5992" w:rsidP="00B3328B">
            <w:pPr>
              <w:ind w:firstLine="0"/>
              <w:jc w:val="right"/>
              <w:rPr>
                <w:rFonts w:ascii="Arial" w:hAnsi="Arial" w:cs="Arial"/>
                <w:b/>
                <w:bCs/>
                <w:sz w:val="18"/>
                <w:szCs w:val="18"/>
                <w:lang w:eastAsia="zh-CN"/>
              </w:rPr>
            </w:pPr>
            <w:r w:rsidRPr="000B5992">
              <w:rPr>
                <w:rFonts w:ascii="Arial" w:hAnsi="Arial" w:cs="Arial"/>
                <w:b/>
                <w:bCs/>
                <w:sz w:val="18"/>
                <w:szCs w:val="18"/>
                <w:lang w:eastAsia="zh-CN"/>
              </w:rPr>
              <w:t>0,00</w:t>
            </w:r>
          </w:p>
        </w:tc>
      </w:tr>
      <w:tr w:rsidR="00821326" w:rsidRPr="00821326" w14:paraId="0385331B" w14:textId="77777777" w:rsidTr="00AE6DB6">
        <w:trPr>
          <w:trHeight w:hRule="exact" w:val="284"/>
          <w:jc w:val="center"/>
        </w:trPr>
        <w:tc>
          <w:tcPr>
            <w:tcW w:w="426" w:type="dxa"/>
            <w:vMerge w:val="restart"/>
            <w:vAlign w:val="center"/>
          </w:tcPr>
          <w:p w14:paraId="67898242" w14:textId="34B68D7D" w:rsidR="00B3328B" w:rsidRPr="00821326" w:rsidRDefault="001C37AC" w:rsidP="001C37AC">
            <w:pPr>
              <w:ind w:firstLine="0"/>
              <w:jc w:val="center"/>
              <w:rPr>
                <w:rFonts w:ascii="Arial" w:hAnsi="Arial" w:cs="Arial"/>
                <w:sz w:val="18"/>
                <w:szCs w:val="18"/>
                <w:lang w:eastAsia="zh-CN"/>
              </w:rPr>
            </w:pPr>
            <w:r>
              <w:rPr>
                <w:rFonts w:ascii="Arial" w:hAnsi="Arial" w:cs="Arial"/>
                <w:sz w:val="18"/>
                <w:szCs w:val="18"/>
                <w:lang w:eastAsia="zh-CN"/>
              </w:rPr>
              <w:t>3</w:t>
            </w:r>
            <w:r w:rsidR="00B3328B" w:rsidRPr="00821326">
              <w:rPr>
                <w:rFonts w:ascii="Arial" w:hAnsi="Arial" w:cs="Arial"/>
                <w:sz w:val="18"/>
                <w:szCs w:val="18"/>
                <w:lang w:eastAsia="zh-CN"/>
              </w:rPr>
              <w:t>.</w:t>
            </w:r>
          </w:p>
        </w:tc>
        <w:tc>
          <w:tcPr>
            <w:tcW w:w="1843" w:type="dxa"/>
            <w:vMerge w:val="restart"/>
            <w:shd w:val="clear" w:color="auto" w:fill="auto"/>
            <w:vAlign w:val="center"/>
            <w:hideMark/>
          </w:tcPr>
          <w:p w14:paraId="21571E55" w14:textId="77777777" w:rsidR="00B3328B" w:rsidRPr="00821326" w:rsidRDefault="00B3328B" w:rsidP="00B3328B">
            <w:pPr>
              <w:ind w:firstLine="0"/>
              <w:jc w:val="left"/>
              <w:rPr>
                <w:rFonts w:ascii="Arial" w:hAnsi="Arial" w:cs="Arial"/>
                <w:sz w:val="18"/>
                <w:szCs w:val="18"/>
                <w:lang w:eastAsia="zh-CN"/>
              </w:rPr>
            </w:pPr>
            <w:r w:rsidRPr="00821326">
              <w:rPr>
                <w:rFonts w:ascii="Arial" w:hAnsi="Arial" w:cs="Arial"/>
                <w:sz w:val="18"/>
                <w:szCs w:val="18"/>
                <w:lang w:eastAsia="zh-CN"/>
              </w:rPr>
              <w:t>Nastavni zavod za javno zdravstvo</w:t>
            </w:r>
          </w:p>
        </w:tc>
        <w:tc>
          <w:tcPr>
            <w:tcW w:w="1084" w:type="dxa"/>
            <w:shd w:val="clear" w:color="auto" w:fill="auto"/>
            <w:noWrap/>
            <w:vAlign w:val="center"/>
            <w:hideMark/>
          </w:tcPr>
          <w:p w14:paraId="26335C20" w14:textId="77777777" w:rsidR="00B3328B" w:rsidRPr="00821326" w:rsidRDefault="00B3328B" w:rsidP="00B3328B">
            <w:pPr>
              <w:ind w:firstLine="0"/>
              <w:jc w:val="center"/>
              <w:rPr>
                <w:rFonts w:ascii="Arial" w:hAnsi="Arial" w:cs="Arial"/>
                <w:sz w:val="18"/>
                <w:szCs w:val="18"/>
                <w:lang w:eastAsia="zh-CN"/>
              </w:rPr>
            </w:pPr>
            <w:r w:rsidRPr="00821326">
              <w:rPr>
                <w:rFonts w:ascii="Arial" w:hAnsi="Arial" w:cs="Arial"/>
                <w:sz w:val="18"/>
                <w:szCs w:val="18"/>
                <w:lang w:eastAsia="zh-CN"/>
              </w:rPr>
              <w:t>Glavnica</w:t>
            </w:r>
          </w:p>
        </w:tc>
        <w:tc>
          <w:tcPr>
            <w:tcW w:w="1375" w:type="dxa"/>
            <w:shd w:val="clear" w:color="auto" w:fill="auto"/>
            <w:noWrap/>
            <w:vAlign w:val="center"/>
          </w:tcPr>
          <w:p w14:paraId="1B6208C6" w14:textId="68A0C413" w:rsidR="00B3328B" w:rsidRPr="00821326" w:rsidRDefault="00B3328B" w:rsidP="00B3328B">
            <w:pPr>
              <w:ind w:firstLine="0"/>
              <w:jc w:val="right"/>
              <w:rPr>
                <w:rFonts w:ascii="Arial" w:hAnsi="Arial" w:cs="Arial"/>
                <w:sz w:val="18"/>
                <w:szCs w:val="18"/>
                <w:lang w:eastAsia="zh-CN"/>
              </w:rPr>
            </w:pPr>
            <w:r w:rsidRPr="00821326">
              <w:rPr>
                <w:rFonts w:ascii="Arial" w:hAnsi="Arial" w:cs="Arial"/>
                <w:sz w:val="18"/>
                <w:szCs w:val="18"/>
                <w:lang w:eastAsia="zh-CN"/>
              </w:rPr>
              <w:t>592.877,72</w:t>
            </w:r>
          </w:p>
        </w:tc>
        <w:tc>
          <w:tcPr>
            <w:tcW w:w="1375" w:type="dxa"/>
            <w:vAlign w:val="center"/>
          </w:tcPr>
          <w:p w14:paraId="1AF762E8" w14:textId="2F988035" w:rsidR="00B3328B" w:rsidRPr="00821326" w:rsidRDefault="00821326" w:rsidP="00B3328B">
            <w:pPr>
              <w:ind w:firstLine="0"/>
              <w:jc w:val="right"/>
              <w:rPr>
                <w:rFonts w:ascii="Arial" w:hAnsi="Arial" w:cs="Arial"/>
                <w:sz w:val="18"/>
                <w:szCs w:val="18"/>
                <w:lang w:eastAsia="zh-CN"/>
              </w:rPr>
            </w:pPr>
            <w:r w:rsidRPr="00821326">
              <w:rPr>
                <w:rFonts w:ascii="Arial" w:hAnsi="Arial" w:cs="Arial"/>
                <w:sz w:val="18"/>
                <w:szCs w:val="18"/>
                <w:lang w:eastAsia="zh-CN"/>
              </w:rPr>
              <w:t>-0,04</w:t>
            </w:r>
          </w:p>
        </w:tc>
        <w:tc>
          <w:tcPr>
            <w:tcW w:w="1375" w:type="dxa"/>
            <w:vAlign w:val="center"/>
          </w:tcPr>
          <w:p w14:paraId="1F9A22FE" w14:textId="77777777" w:rsidR="00B3328B" w:rsidRPr="00821326" w:rsidRDefault="00B3328B" w:rsidP="00B3328B">
            <w:pPr>
              <w:ind w:firstLine="0"/>
              <w:jc w:val="right"/>
              <w:rPr>
                <w:rFonts w:ascii="Arial" w:hAnsi="Arial" w:cs="Arial"/>
                <w:sz w:val="18"/>
                <w:szCs w:val="18"/>
                <w:lang w:eastAsia="zh-CN"/>
              </w:rPr>
            </w:pPr>
            <w:r w:rsidRPr="00821326">
              <w:rPr>
                <w:rFonts w:ascii="Arial" w:hAnsi="Arial" w:cs="Arial"/>
                <w:sz w:val="18"/>
                <w:szCs w:val="18"/>
                <w:lang w:eastAsia="zh-CN"/>
              </w:rPr>
              <w:t>0,00</w:t>
            </w:r>
          </w:p>
        </w:tc>
        <w:tc>
          <w:tcPr>
            <w:tcW w:w="1375" w:type="dxa"/>
            <w:shd w:val="clear" w:color="auto" w:fill="auto"/>
            <w:noWrap/>
            <w:vAlign w:val="center"/>
          </w:tcPr>
          <w:p w14:paraId="773D3367" w14:textId="3DF2CCFA" w:rsidR="00B3328B" w:rsidRPr="00821326" w:rsidRDefault="00821326" w:rsidP="00B3328B">
            <w:pPr>
              <w:ind w:firstLine="0"/>
              <w:jc w:val="right"/>
              <w:rPr>
                <w:rFonts w:ascii="Arial" w:hAnsi="Arial" w:cs="Arial"/>
                <w:sz w:val="18"/>
                <w:szCs w:val="18"/>
                <w:lang w:eastAsia="zh-CN"/>
              </w:rPr>
            </w:pPr>
            <w:r w:rsidRPr="00821326">
              <w:rPr>
                <w:rFonts w:ascii="Arial" w:hAnsi="Arial" w:cs="Arial"/>
                <w:sz w:val="18"/>
                <w:szCs w:val="18"/>
                <w:lang w:eastAsia="zh-CN"/>
              </w:rPr>
              <w:t>592.877,68</w:t>
            </w:r>
          </w:p>
        </w:tc>
        <w:tc>
          <w:tcPr>
            <w:tcW w:w="1375" w:type="dxa"/>
            <w:shd w:val="clear" w:color="auto" w:fill="auto"/>
            <w:noWrap/>
            <w:vAlign w:val="center"/>
          </w:tcPr>
          <w:p w14:paraId="01E9DB0D" w14:textId="2CDF07AA" w:rsidR="00B3328B" w:rsidRPr="00821326" w:rsidRDefault="00821326" w:rsidP="00B3328B">
            <w:pPr>
              <w:ind w:firstLine="0"/>
              <w:jc w:val="right"/>
              <w:rPr>
                <w:rFonts w:ascii="Arial" w:hAnsi="Arial" w:cs="Arial"/>
                <w:sz w:val="18"/>
                <w:szCs w:val="18"/>
                <w:lang w:eastAsia="zh-CN"/>
              </w:rPr>
            </w:pPr>
            <w:r w:rsidRPr="00821326">
              <w:rPr>
                <w:rFonts w:ascii="Arial" w:hAnsi="Arial" w:cs="Arial"/>
                <w:sz w:val="18"/>
                <w:szCs w:val="18"/>
                <w:lang w:eastAsia="zh-CN"/>
              </w:rPr>
              <w:t>0,00</w:t>
            </w:r>
          </w:p>
        </w:tc>
      </w:tr>
      <w:tr w:rsidR="00821326" w:rsidRPr="00821326" w14:paraId="7943A6BF" w14:textId="77777777" w:rsidTr="00AE6DB6">
        <w:trPr>
          <w:trHeight w:hRule="exact" w:val="284"/>
          <w:jc w:val="center"/>
        </w:trPr>
        <w:tc>
          <w:tcPr>
            <w:tcW w:w="426" w:type="dxa"/>
            <w:vMerge/>
            <w:vAlign w:val="center"/>
          </w:tcPr>
          <w:p w14:paraId="28063AD3" w14:textId="77777777" w:rsidR="00B3328B" w:rsidRPr="00821326" w:rsidRDefault="00B3328B" w:rsidP="00B3328B">
            <w:pPr>
              <w:ind w:firstLine="0"/>
              <w:jc w:val="center"/>
              <w:rPr>
                <w:rFonts w:ascii="Arial" w:hAnsi="Arial" w:cs="Arial"/>
                <w:sz w:val="18"/>
                <w:szCs w:val="18"/>
                <w:lang w:eastAsia="zh-CN"/>
              </w:rPr>
            </w:pPr>
          </w:p>
        </w:tc>
        <w:tc>
          <w:tcPr>
            <w:tcW w:w="1843" w:type="dxa"/>
            <w:vMerge/>
            <w:vAlign w:val="center"/>
            <w:hideMark/>
          </w:tcPr>
          <w:p w14:paraId="120B7AFA" w14:textId="77777777" w:rsidR="00B3328B" w:rsidRPr="00821326" w:rsidRDefault="00B3328B" w:rsidP="00B3328B">
            <w:pPr>
              <w:ind w:firstLine="0"/>
              <w:jc w:val="left"/>
              <w:rPr>
                <w:rFonts w:ascii="Arial" w:hAnsi="Arial" w:cs="Arial"/>
                <w:sz w:val="18"/>
                <w:szCs w:val="18"/>
                <w:lang w:eastAsia="zh-CN"/>
              </w:rPr>
            </w:pPr>
          </w:p>
        </w:tc>
        <w:tc>
          <w:tcPr>
            <w:tcW w:w="1084" w:type="dxa"/>
            <w:shd w:val="clear" w:color="auto" w:fill="auto"/>
            <w:noWrap/>
            <w:vAlign w:val="center"/>
            <w:hideMark/>
          </w:tcPr>
          <w:p w14:paraId="5D79743D" w14:textId="77777777" w:rsidR="00B3328B" w:rsidRPr="00821326" w:rsidRDefault="00B3328B" w:rsidP="00B3328B">
            <w:pPr>
              <w:ind w:firstLine="0"/>
              <w:jc w:val="center"/>
              <w:rPr>
                <w:rFonts w:ascii="Arial" w:hAnsi="Arial" w:cs="Arial"/>
                <w:sz w:val="18"/>
                <w:szCs w:val="18"/>
                <w:lang w:eastAsia="zh-CN"/>
              </w:rPr>
            </w:pPr>
            <w:r w:rsidRPr="00821326">
              <w:rPr>
                <w:rFonts w:ascii="Arial" w:hAnsi="Arial" w:cs="Arial"/>
                <w:sz w:val="18"/>
                <w:szCs w:val="18"/>
                <w:lang w:eastAsia="zh-CN"/>
              </w:rPr>
              <w:t>Kamate</w:t>
            </w:r>
          </w:p>
        </w:tc>
        <w:tc>
          <w:tcPr>
            <w:tcW w:w="1375" w:type="dxa"/>
            <w:shd w:val="clear" w:color="auto" w:fill="auto"/>
            <w:noWrap/>
            <w:vAlign w:val="center"/>
          </w:tcPr>
          <w:p w14:paraId="176D3F30" w14:textId="58F74485" w:rsidR="00B3328B" w:rsidRPr="00821326" w:rsidRDefault="00B3328B" w:rsidP="00B3328B">
            <w:pPr>
              <w:ind w:firstLine="0"/>
              <w:jc w:val="right"/>
              <w:rPr>
                <w:rFonts w:ascii="Arial" w:hAnsi="Arial" w:cs="Arial"/>
                <w:sz w:val="18"/>
                <w:szCs w:val="18"/>
                <w:lang w:eastAsia="zh-CN"/>
              </w:rPr>
            </w:pPr>
            <w:r w:rsidRPr="00821326">
              <w:rPr>
                <w:rFonts w:ascii="Arial" w:hAnsi="Arial" w:cs="Arial"/>
                <w:sz w:val="18"/>
                <w:szCs w:val="18"/>
                <w:lang w:eastAsia="zh-CN"/>
              </w:rPr>
              <w:t>7.742,42</w:t>
            </w:r>
          </w:p>
        </w:tc>
        <w:tc>
          <w:tcPr>
            <w:tcW w:w="1375" w:type="dxa"/>
            <w:vAlign w:val="center"/>
          </w:tcPr>
          <w:p w14:paraId="551DC956" w14:textId="162B1F56" w:rsidR="00B3328B" w:rsidRPr="00821326" w:rsidRDefault="00821326" w:rsidP="00B3328B">
            <w:pPr>
              <w:ind w:firstLine="0"/>
              <w:jc w:val="right"/>
              <w:rPr>
                <w:rFonts w:ascii="Arial" w:hAnsi="Arial" w:cs="Arial"/>
                <w:sz w:val="18"/>
                <w:szCs w:val="18"/>
                <w:lang w:eastAsia="zh-CN"/>
              </w:rPr>
            </w:pPr>
            <w:r w:rsidRPr="00821326">
              <w:rPr>
                <w:rFonts w:ascii="Arial" w:hAnsi="Arial" w:cs="Arial"/>
                <w:sz w:val="18"/>
                <w:szCs w:val="18"/>
                <w:lang w:eastAsia="zh-CN"/>
              </w:rPr>
              <w:t>-2.075,01</w:t>
            </w:r>
          </w:p>
        </w:tc>
        <w:tc>
          <w:tcPr>
            <w:tcW w:w="1375" w:type="dxa"/>
            <w:vAlign w:val="center"/>
          </w:tcPr>
          <w:p w14:paraId="72C1CB38" w14:textId="77777777" w:rsidR="00B3328B" w:rsidRPr="00821326" w:rsidRDefault="00B3328B" w:rsidP="00B3328B">
            <w:pPr>
              <w:ind w:firstLine="0"/>
              <w:jc w:val="right"/>
              <w:rPr>
                <w:rFonts w:ascii="Arial" w:hAnsi="Arial" w:cs="Arial"/>
                <w:sz w:val="18"/>
                <w:szCs w:val="18"/>
                <w:lang w:eastAsia="zh-CN"/>
              </w:rPr>
            </w:pPr>
            <w:r w:rsidRPr="00821326">
              <w:rPr>
                <w:rFonts w:ascii="Arial" w:hAnsi="Arial" w:cs="Arial"/>
                <w:sz w:val="18"/>
                <w:szCs w:val="18"/>
                <w:lang w:eastAsia="zh-CN"/>
              </w:rPr>
              <w:t>0,00</w:t>
            </w:r>
          </w:p>
        </w:tc>
        <w:tc>
          <w:tcPr>
            <w:tcW w:w="1375" w:type="dxa"/>
            <w:shd w:val="clear" w:color="auto" w:fill="auto"/>
            <w:noWrap/>
            <w:vAlign w:val="center"/>
          </w:tcPr>
          <w:p w14:paraId="0F9E2187" w14:textId="367240DC" w:rsidR="00B3328B" w:rsidRPr="00821326" w:rsidRDefault="00821326" w:rsidP="00B3328B">
            <w:pPr>
              <w:ind w:firstLine="0"/>
              <w:jc w:val="right"/>
              <w:rPr>
                <w:rFonts w:ascii="Arial" w:hAnsi="Arial" w:cs="Arial"/>
                <w:sz w:val="18"/>
                <w:szCs w:val="18"/>
                <w:lang w:eastAsia="zh-CN"/>
              </w:rPr>
            </w:pPr>
            <w:r w:rsidRPr="00821326">
              <w:rPr>
                <w:rFonts w:ascii="Arial" w:hAnsi="Arial" w:cs="Arial"/>
                <w:sz w:val="18"/>
                <w:szCs w:val="18"/>
                <w:lang w:eastAsia="zh-CN"/>
              </w:rPr>
              <w:t>5.667,41</w:t>
            </w:r>
          </w:p>
        </w:tc>
        <w:tc>
          <w:tcPr>
            <w:tcW w:w="1375" w:type="dxa"/>
            <w:shd w:val="clear" w:color="auto" w:fill="auto"/>
            <w:noWrap/>
            <w:vAlign w:val="center"/>
          </w:tcPr>
          <w:p w14:paraId="4078E706" w14:textId="67864724" w:rsidR="00B3328B" w:rsidRPr="00821326" w:rsidRDefault="00821326" w:rsidP="00B3328B">
            <w:pPr>
              <w:ind w:firstLine="0"/>
              <w:jc w:val="right"/>
              <w:rPr>
                <w:rFonts w:ascii="Arial" w:hAnsi="Arial" w:cs="Arial"/>
                <w:sz w:val="18"/>
                <w:szCs w:val="18"/>
                <w:lang w:eastAsia="zh-CN"/>
              </w:rPr>
            </w:pPr>
            <w:r w:rsidRPr="00821326">
              <w:rPr>
                <w:rFonts w:ascii="Arial" w:hAnsi="Arial" w:cs="Arial"/>
                <w:sz w:val="18"/>
                <w:szCs w:val="18"/>
                <w:lang w:eastAsia="zh-CN"/>
              </w:rPr>
              <w:t>0,00</w:t>
            </w:r>
          </w:p>
        </w:tc>
      </w:tr>
      <w:tr w:rsidR="00821326" w:rsidRPr="00821326" w14:paraId="1AC9F3F2" w14:textId="77777777" w:rsidTr="00AE6DB6">
        <w:trPr>
          <w:trHeight w:hRule="exact" w:val="284"/>
          <w:jc w:val="center"/>
        </w:trPr>
        <w:tc>
          <w:tcPr>
            <w:tcW w:w="426" w:type="dxa"/>
            <w:vMerge/>
            <w:vAlign w:val="center"/>
          </w:tcPr>
          <w:p w14:paraId="3360D7DC" w14:textId="77777777" w:rsidR="00B3328B" w:rsidRPr="00821326" w:rsidRDefault="00B3328B" w:rsidP="00B3328B">
            <w:pPr>
              <w:ind w:firstLine="0"/>
              <w:jc w:val="center"/>
              <w:rPr>
                <w:rFonts w:ascii="Arial" w:hAnsi="Arial" w:cs="Arial"/>
                <w:sz w:val="18"/>
                <w:szCs w:val="18"/>
                <w:lang w:eastAsia="zh-CN"/>
              </w:rPr>
            </w:pPr>
          </w:p>
        </w:tc>
        <w:tc>
          <w:tcPr>
            <w:tcW w:w="1843" w:type="dxa"/>
            <w:vMerge/>
            <w:vAlign w:val="center"/>
            <w:hideMark/>
          </w:tcPr>
          <w:p w14:paraId="2545F11C" w14:textId="77777777" w:rsidR="00B3328B" w:rsidRPr="00821326" w:rsidRDefault="00B3328B" w:rsidP="00B3328B">
            <w:pPr>
              <w:ind w:firstLine="0"/>
              <w:jc w:val="left"/>
              <w:rPr>
                <w:rFonts w:ascii="Arial" w:hAnsi="Arial" w:cs="Arial"/>
                <w:sz w:val="18"/>
                <w:szCs w:val="18"/>
                <w:lang w:eastAsia="zh-CN"/>
              </w:rPr>
            </w:pPr>
          </w:p>
        </w:tc>
        <w:tc>
          <w:tcPr>
            <w:tcW w:w="1084" w:type="dxa"/>
            <w:shd w:val="clear" w:color="auto" w:fill="auto"/>
            <w:noWrap/>
            <w:vAlign w:val="center"/>
            <w:hideMark/>
          </w:tcPr>
          <w:p w14:paraId="073F7F04" w14:textId="77777777" w:rsidR="00B3328B" w:rsidRPr="00821326" w:rsidRDefault="00B3328B" w:rsidP="00B3328B">
            <w:pPr>
              <w:ind w:firstLine="0"/>
              <w:jc w:val="center"/>
              <w:rPr>
                <w:rFonts w:ascii="Arial" w:hAnsi="Arial" w:cs="Arial"/>
                <w:b/>
                <w:bCs/>
                <w:sz w:val="18"/>
                <w:szCs w:val="18"/>
                <w:lang w:eastAsia="zh-CN"/>
              </w:rPr>
            </w:pPr>
            <w:r w:rsidRPr="00821326">
              <w:rPr>
                <w:rFonts w:ascii="Arial" w:hAnsi="Arial" w:cs="Arial"/>
                <w:b/>
                <w:bCs/>
                <w:sz w:val="18"/>
                <w:szCs w:val="18"/>
                <w:lang w:eastAsia="zh-CN"/>
              </w:rPr>
              <w:t>Ukupno</w:t>
            </w:r>
          </w:p>
        </w:tc>
        <w:tc>
          <w:tcPr>
            <w:tcW w:w="1375" w:type="dxa"/>
            <w:shd w:val="clear" w:color="auto" w:fill="auto"/>
            <w:noWrap/>
            <w:vAlign w:val="center"/>
          </w:tcPr>
          <w:p w14:paraId="29F866A4" w14:textId="785CCCAE" w:rsidR="00B3328B" w:rsidRPr="00821326" w:rsidRDefault="00B3328B" w:rsidP="00B3328B">
            <w:pPr>
              <w:ind w:firstLine="0"/>
              <w:jc w:val="right"/>
              <w:rPr>
                <w:rFonts w:ascii="Arial" w:hAnsi="Arial" w:cs="Arial"/>
                <w:b/>
                <w:bCs/>
                <w:sz w:val="18"/>
                <w:szCs w:val="18"/>
                <w:lang w:eastAsia="zh-CN"/>
              </w:rPr>
            </w:pPr>
            <w:r w:rsidRPr="00821326">
              <w:rPr>
                <w:rFonts w:ascii="Arial" w:hAnsi="Arial" w:cs="Arial"/>
                <w:b/>
                <w:bCs/>
                <w:sz w:val="18"/>
                <w:szCs w:val="18"/>
                <w:lang w:eastAsia="zh-CN"/>
              </w:rPr>
              <w:t>600.620,14</w:t>
            </w:r>
          </w:p>
        </w:tc>
        <w:tc>
          <w:tcPr>
            <w:tcW w:w="1375" w:type="dxa"/>
            <w:vAlign w:val="center"/>
          </w:tcPr>
          <w:p w14:paraId="39865F2B" w14:textId="491BFAF7" w:rsidR="00B3328B" w:rsidRPr="00821326" w:rsidRDefault="00821326" w:rsidP="00B3328B">
            <w:pPr>
              <w:ind w:firstLine="0"/>
              <w:jc w:val="right"/>
              <w:rPr>
                <w:rFonts w:ascii="Arial" w:hAnsi="Arial" w:cs="Arial"/>
                <w:b/>
                <w:bCs/>
                <w:sz w:val="18"/>
                <w:szCs w:val="18"/>
                <w:lang w:eastAsia="zh-CN"/>
              </w:rPr>
            </w:pPr>
            <w:r w:rsidRPr="00821326">
              <w:rPr>
                <w:rFonts w:ascii="Arial" w:hAnsi="Arial" w:cs="Arial"/>
                <w:b/>
                <w:bCs/>
                <w:sz w:val="18"/>
                <w:szCs w:val="18"/>
                <w:lang w:eastAsia="zh-CN"/>
              </w:rPr>
              <w:t>- 2.075,05</w:t>
            </w:r>
          </w:p>
        </w:tc>
        <w:tc>
          <w:tcPr>
            <w:tcW w:w="1375" w:type="dxa"/>
            <w:vAlign w:val="center"/>
          </w:tcPr>
          <w:p w14:paraId="72FDDA4C" w14:textId="77777777" w:rsidR="00B3328B" w:rsidRPr="00821326" w:rsidRDefault="00B3328B" w:rsidP="00B3328B">
            <w:pPr>
              <w:ind w:firstLine="0"/>
              <w:jc w:val="right"/>
              <w:rPr>
                <w:rFonts w:ascii="Arial" w:hAnsi="Arial" w:cs="Arial"/>
                <w:b/>
                <w:bCs/>
                <w:sz w:val="18"/>
                <w:szCs w:val="18"/>
                <w:lang w:eastAsia="zh-CN"/>
              </w:rPr>
            </w:pPr>
            <w:r w:rsidRPr="00821326">
              <w:rPr>
                <w:rFonts w:ascii="Arial" w:hAnsi="Arial" w:cs="Arial"/>
                <w:b/>
                <w:bCs/>
                <w:sz w:val="18"/>
                <w:szCs w:val="18"/>
                <w:lang w:eastAsia="zh-CN"/>
              </w:rPr>
              <w:t>0,00</w:t>
            </w:r>
          </w:p>
        </w:tc>
        <w:tc>
          <w:tcPr>
            <w:tcW w:w="1375" w:type="dxa"/>
            <w:shd w:val="clear" w:color="auto" w:fill="auto"/>
            <w:noWrap/>
            <w:vAlign w:val="center"/>
          </w:tcPr>
          <w:p w14:paraId="0FAC821C" w14:textId="3AC4BF6E" w:rsidR="00B3328B" w:rsidRPr="00821326" w:rsidRDefault="00821326" w:rsidP="00B3328B">
            <w:pPr>
              <w:ind w:firstLine="0"/>
              <w:jc w:val="right"/>
              <w:rPr>
                <w:rFonts w:ascii="Arial" w:hAnsi="Arial" w:cs="Arial"/>
                <w:b/>
                <w:bCs/>
                <w:sz w:val="18"/>
                <w:szCs w:val="18"/>
                <w:lang w:eastAsia="zh-CN"/>
              </w:rPr>
            </w:pPr>
            <w:r w:rsidRPr="00821326">
              <w:rPr>
                <w:rFonts w:ascii="Arial" w:hAnsi="Arial" w:cs="Arial"/>
                <w:b/>
                <w:bCs/>
                <w:sz w:val="18"/>
                <w:szCs w:val="18"/>
                <w:lang w:eastAsia="zh-CN"/>
              </w:rPr>
              <w:t>598.545,09</w:t>
            </w:r>
          </w:p>
        </w:tc>
        <w:tc>
          <w:tcPr>
            <w:tcW w:w="1375" w:type="dxa"/>
            <w:shd w:val="clear" w:color="auto" w:fill="auto"/>
            <w:noWrap/>
            <w:vAlign w:val="center"/>
          </w:tcPr>
          <w:p w14:paraId="6808203F" w14:textId="2B5B7122" w:rsidR="00B3328B" w:rsidRPr="00821326" w:rsidRDefault="00821326" w:rsidP="00B3328B">
            <w:pPr>
              <w:ind w:firstLine="0"/>
              <w:jc w:val="right"/>
              <w:rPr>
                <w:rFonts w:ascii="Arial" w:hAnsi="Arial" w:cs="Arial"/>
                <w:b/>
                <w:bCs/>
                <w:sz w:val="18"/>
                <w:szCs w:val="18"/>
                <w:lang w:eastAsia="zh-CN"/>
              </w:rPr>
            </w:pPr>
            <w:r w:rsidRPr="00821326">
              <w:rPr>
                <w:rFonts w:ascii="Arial" w:hAnsi="Arial" w:cs="Arial"/>
                <w:b/>
                <w:bCs/>
                <w:sz w:val="18"/>
                <w:szCs w:val="18"/>
                <w:lang w:eastAsia="zh-CN"/>
              </w:rPr>
              <w:t>0,00</w:t>
            </w:r>
          </w:p>
        </w:tc>
      </w:tr>
      <w:tr w:rsidR="00B3328B" w:rsidRPr="008204A7" w14:paraId="6E558723" w14:textId="77777777" w:rsidTr="00AE6DB6">
        <w:trPr>
          <w:trHeight w:hRule="exact" w:val="284"/>
          <w:jc w:val="center"/>
        </w:trPr>
        <w:tc>
          <w:tcPr>
            <w:tcW w:w="426" w:type="dxa"/>
            <w:vMerge w:val="restart"/>
            <w:vAlign w:val="center"/>
          </w:tcPr>
          <w:p w14:paraId="50A04356" w14:textId="1AFC701E" w:rsidR="00B3328B" w:rsidRPr="000025F3" w:rsidRDefault="001C37AC" w:rsidP="00B3328B">
            <w:pPr>
              <w:ind w:firstLine="0"/>
              <w:jc w:val="center"/>
              <w:rPr>
                <w:rFonts w:ascii="Arial" w:hAnsi="Arial" w:cs="Arial"/>
                <w:sz w:val="18"/>
                <w:szCs w:val="18"/>
                <w:lang w:eastAsia="zh-CN"/>
              </w:rPr>
            </w:pPr>
            <w:r>
              <w:rPr>
                <w:rFonts w:ascii="Arial" w:hAnsi="Arial" w:cs="Arial"/>
                <w:sz w:val="18"/>
                <w:szCs w:val="18"/>
                <w:lang w:eastAsia="zh-CN"/>
              </w:rPr>
              <w:t>4</w:t>
            </w:r>
            <w:r w:rsidR="00B3328B" w:rsidRPr="000025F3">
              <w:rPr>
                <w:rFonts w:ascii="Arial" w:hAnsi="Arial" w:cs="Arial"/>
                <w:sz w:val="18"/>
                <w:szCs w:val="18"/>
                <w:lang w:eastAsia="zh-CN"/>
              </w:rPr>
              <w:t>.</w:t>
            </w:r>
          </w:p>
        </w:tc>
        <w:tc>
          <w:tcPr>
            <w:tcW w:w="1843" w:type="dxa"/>
            <w:vMerge w:val="restart"/>
            <w:shd w:val="clear" w:color="auto" w:fill="auto"/>
            <w:vAlign w:val="center"/>
            <w:hideMark/>
          </w:tcPr>
          <w:p w14:paraId="2F440B77" w14:textId="77777777" w:rsidR="00B3328B" w:rsidRPr="000025F3" w:rsidRDefault="00B3328B" w:rsidP="00B3328B">
            <w:pPr>
              <w:ind w:firstLine="0"/>
              <w:jc w:val="left"/>
              <w:rPr>
                <w:rFonts w:ascii="Arial" w:hAnsi="Arial" w:cs="Arial"/>
                <w:sz w:val="18"/>
                <w:szCs w:val="18"/>
                <w:lang w:eastAsia="zh-CN"/>
              </w:rPr>
            </w:pPr>
            <w:r w:rsidRPr="000025F3">
              <w:rPr>
                <w:rFonts w:ascii="Arial" w:hAnsi="Arial" w:cs="Arial"/>
                <w:sz w:val="18"/>
                <w:szCs w:val="18"/>
                <w:lang w:eastAsia="zh-CN"/>
              </w:rPr>
              <w:t>Dom zdravlja PGŽ</w:t>
            </w:r>
          </w:p>
        </w:tc>
        <w:tc>
          <w:tcPr>
            <w:tcW w:w="1084" w:type="dxa"/>
            <w:shd w:val="clear" w:color="auto" w:fill="auto"/>
            <w:noWrap/>
            <w:vAlign w:val="center"/>
            <w:hideMark/>
          </w:tcPr>
          <w:p w14:paraId="6078AA2C" w14:textId="77777777" w:rsidR="00B3328B" w:rsidRPr="000025F3" w:rsidRDefault="00B3328B" w:rsidP="00B3328B">
            <w:pPr>
              <w:ind w:firstLine="0"/>
              <w:jc w:val="center"/>
              <w:rPr>
                <w:rFonts w:ascii="Arial" w:hAnsi="Arial" w:cs="Arial"/>
                <w:sz w:val="18"/>
                <w:szCs w:val="18"/>
                <w:lang w:eastAsia="zh-CN"/>
              </w:rPr>
            </w:pPr>
            <w:r w:rsidRPr="000025F3">
              <w:rPr>
                <w:rFonts w:ascii="Arial" w:hAnsi="Arial" w:cs="Arial"/>
                <w:sz w:val="18"/>
                <w:szCs w:val="18"/>
                <w:lang w:eastAsia="zh-CN"/>
              </w:rPr>
              <w:t>Glavnica</w:t>
            </w:r>
          </w:p>
        </w:tc>
        <w:tc>
          <w:tcPr>
            <w:tcW w:w="1375" w:type="dxa"/>
            <w:shd w:val="clear" w:color="auto" w:fill="auto"/>
            <w:noWrap/>
            <w:vAlign w:val="center"/>
          </w:tcPr>
          <w:p w14:paraId="102540F0" w14:textId="7D2880C9" w:rsidR="00B3328B" w:rsidRPr="000025F3" w:rsidRDefault="00B3328B" w:rsidP="00B3328B">
            <w:pPr>
              <w:ind w:firstLine="0"/>
              <w:jc w:val="right"/>
              <w:rPr>
                <w:rFonts w:ascii="Arial" w:hAnsi="Arial" w:cs="Arial"/>
                <w:sz w:val="18"/>
                <w:szCs w:val="18"/>
                <w:lang w:eastAsia="zh-CN"/>
              </w:rPr>
            </w:pPr>
            <w:r w:rsidRPr="000025F3">
              <w:rPr>
                <w:rFonts w:ascii="Arial" w:hAnsi="Arial" w:cs="Arial"/>
                <w:sz w:val="18"/>
                <w:szCs w:val="18"/>
                <w:lang w:eastAsia="zh-CN"/>
              </w:rPr>
              <w:t>9.585.000,00</w:t>
            </w:r>
          </w:p>
        </w:tc>
        <w:tc>
          <w:tcPr>
            <w:tcW w:w="1375" w:type="dxa"/>
            <w:vAlign w:val="center"/>
          </w:tcPr>
          <w:p w14:paraId="003900B2" w14:textId="77777777" w:rsidR="00B3328B" w:rsidRPr="000025F3" w:rsidRDefault="00B3328B" w:rsidP="00B3328B">
            <w:pPr>
              <w:ind w:firstLine="0"/>
              <w:jc w:val="right"/>
              <w:rPr>
                <w:rFonts w:ascii="Arial" w:hAnsi="Arial" w:cs="Arial"/>
                <w:sz w:val="18"/>
                <w:szCs w:val="18"/>
                <w:lang w:eastAsia="zh-CN"/>
              </w:rPr>
            </w:pPr>
            <w:r w:rsidRPr="000025F3">
              <w:rPr>
                <w:rFonts w:ascii="Arial" w:hAnsi="Arial" w:cs="Arial"/>
                <w:sz w:val="18"/>
                <w:szCs w:val="18"/>
                <w:lang w:eastAsia="zh-CN"/>
              </w:rPr>
              <w:t>0,00</w:t>
            </w:r>
          </w:p>
        </w:tc>
        <w:tc>
          <w:tcPr>
            <w:tcW w:w="1375" w:type="dxa"/>
            <w:vAlign w:val="center"/>
          </w:tcPr>
          <w:p w14:paraId="25DC6769" w14:textId="77777777" w:rsidR="00B3328B" w:rsidRPr="000025F3" w:rsidRDefault="00B3328B" w:rsidP="00B3328B">
            <w:pPr>
              <w:ind w:firstLine="0"/>
              <w:jc w:val="right"/>
              <w:rPr>
                <w:rFonts w:ascii="Arial" w:hAnsi="Arial" w:cs="Arial"/>
                <w:sz w:val="18"/>
                <w:szCs w:val="18"/>
                <w:lang w:eastAsia="zh-CN"/>
              </w:rPr>
            </w:pPr>
            <w:r w:rsidRPr="000025F3">
              <w:rPr>
                <w:rFonts w:ascii="Arial" w:hAnsi="Arial" w:cs="Arial"/>
                <w:sz w:val="18"/>
                <w:szCs w:val="18"/>
                <w:lang w:eastAsia="zh-CN"/>
              </w:rPr>
              <w:t>0,00</w:t>
            </w:r>
          </w:p>
        </w:tc>
        <w:tc>
          <w:tcPr>
            <w:tcW w:w="1375" w:type="dxa"/>
            <w:shd w:val="clear" w:color="auto" w:fill="auto"/>
            <w:noWrap/>
            <w:vAlign w:val="center"/>
          </w:tcPr>
          <w:p w14:paraId="1377EA36" w14:textId="413BBF60" w:rsidR="00B3328B" w:rsidRPr="000025F3" w:rsidRDefault="000025F3" w:rsidP="00B3328B">
            <w:pPr>
              <w:ind w:firstLine="0"/>
              <w:jc w:val="right"/>
              <w:rPr>
                <w:rFonts w:ascii="Arial" w:hAnsi="Arial" w:cs="Arial"/>
                <w:sz w:val="18"/>
                <w:szCs w:val="18"/>
                <w:lang w:eastAsia="zh-CN"/>
              </w:rPr>
            </w:pPr>
            <w:r w:rsidRPr="000025F3">
              <w:rPr>
                <w:rFonts w:ascii="Arial" w:hAnsi="Arial" w:cs="Arial"/>
                <w:sz w:val="18"/>
                <w:szCs w:val="18"/>
                <w:lang w:eastAsia="zh-CN"/>
              </w:rPr>
              <w:t>1.597.500,00</w:t>
            </w:r>
          </w:p>
        </w:tc>
        <w:tc>
          <w:tcPr>
            <w:tcW w:w="1375" w:type="dxa"/>
            <w:shd w:val="clear" w:color="auto" w:fill="auto"/>
            <w:noWrap/>
            <w:vAlign w:val="center"/>
          </w:tcPr>
          <w:p w14:paraId="7A60CAEB" w14:textId="2C3A446F" w:rsidR="00B3328B" w:rsidRPr="000025F3" w:rsidRDefault="000025F3" w:rsidP="00B3328B">
            <w:pPr>
              <w:ind w:firstLine="0"/>
              <w:jc w:val="right"/>
              <w:rPr>
                <w:rFonts w:ascii="Arial" w:hAnsi="Arial" w:cs="Arial"/>
                <w:sz w:val="18"/>
                <w:szCs w:val="18"/>
                <w:lang w:eastAsia="zh-CN"/>
              </w:rPr>
            </w:pPr>
            <w:r w:rsidRPr="000025F3">
              <w:rPr>
                <w:rFonts w:ascii="Arial" w:hAnsi="Arial" w:cs="Arial"/>
                <w:sz w:val="18"/>
                <w:szCs w:val="18"/>
                <w:lang w:eastAsia="zh-CN"/>
              </w:rPr>
              <w:t>7.987.500,00</w:t>
            </w:r>
          </w:p>
        </w:tc>
      </w:tr>
      <w:tr w:rsidR="00B3328B" w:rsidRPr="008204A7" w14:paraId="587F0F5E" w14:textId="77777777" w:rsidTr="00AE6DB6">
        <w:trPr>
          <w:trHeight w:hRule="exact" w:val="284"/>
          <w:jc w:val="center"/>
        </w:trPr>
        <w:tc>
          <w:tcPr>
            <w:tcW w:w="426" w:type="dxa"/>
            <w:vMerge/>
          </w:tcPr>
          <w:p w14:paraId="622E4DF6" w14:textId="77777777" w:rsidR="00B3328B" w:rsidRPr="000025F3" w:rsidRDefault="00B3328B" w:rsidP="00B3328B">
            <w:pPr>
              <w:ind w:firstLine="0"/>
              <w:jc w:val="center"/>
              <w:rPr>
                <w:rFonts w:ascii="Arial" w:hAnsi="Arial" w:cs="Arial"/>
                <w:sz w:val="18"/>
                <w:szCs w:val="18"/>
                <w:lang w:eastAsia="zh-CN"/>
              </w:rPr>
            </w:pPr>
          </w:p>
        </w:tc>
        <w:tc>
          <w:tcPr>
            <w:tcW w:w="1843" w:type="dxa"/>
            <w:vMerge/>
            <w:vAlign w:val="center"/>
            <w:hideMark/>
          </w:tcPr>
          <w:p w14:paraId="2571C723" w14:textId="77777777" w:rsidR="00B3328B" w:rsidRPr="000025F3" w:rsidRDefault="00B3328B" w:rsidP="00B3328B">
            <w:pPr>
              <w:ind w:firstLine="0"/>
              <w:jc w:val="left"/>
              <w:rPr>
                <w:rFonts w:ascii="Arial" w:hAnsi="Arial" w:cs="Arial"/>
                <w:sz w:val="18"/>
                <w:szCs w:val="18"/>
                <w:lang w:eastAsia="zh-CN"/>
              </w:rPr>
            </w:pPr>
          </w:p>
        </w:tc>
        <w:tc>
          <w:tcPr>
            <w:tcW w:w="1084" w:type="dxa"/>
            <w:shd w:val="clear" w:color="auto" w:fill="auto"/>
            <w:noWrap/>
            <w:vAlign w:val="center"/>
            <w:hideMark/>
          </w:tcPr>
          <w:p w14:paraId="18F14B5B" w14:textId="77777777" w:rsidR="00B3328B" w:rsidRPr="000025F3" w:rsidRDefault="00B3328B" w:rsidP="00B3328B">
            <w:pPr>
              <w:ind w:firstLine="0"/>
              <w:jc w:val="center"/>
              <w:rPr>
                <w:rFonts w:ascii="Arial" w:hAnsi="Arial" w:cs="Arial"/>
                <w:sz w:val="18"/>
                <w:szCs w:val="18"/>
                <w:lang w:eastAsia="zh-CN"/>
              </w:rPr>
            </w:pPr>
            <w:r w:rsidRPr="000025F3">
              <w:rPr>
                <w:rFonts w:ascii="Arial" w:hAnsi="Arial" w:cs="Arial"/>
                <w:sz w:val="18"/>
                <w:szCs w:val="18"/>
                <w:lang w:eastAsia="zh-CN"/>
              </w:rPr>
              <w:t>Kamate</w:t>
            </w:r>
          </w:p>
        </w:tc>
        <w:tc>
          <w:tcPr>
            <w:tcW w:w="1375" w:type="dxa"/>
            <w:shd w:val="clear" w:color="auto" w:fill="auto"/>
            <w:noWrap/>
            <w:vAlign w:val="center"/>
          </w:tcPr>
          <w:p w14:paraId="7BE49A07" w14:textId="0A7E0CB4" w:rsidR="00B3328B" w:rsidRPr="000025F3" w:rsidRDefault="00B3328B" w:rsidP="00B3328B">
            <w:pPr>
              <w:ind w:firstLine="0"/>
              <w:jc w:val="right"/>
              <w:rPr>
                <w:rFonts w:ascii="Arial" w:hAnsi="Arial" w:cs="Arial"/>
                <w:sz w:val="18"/>
                <w:szCs w:val="18"/>
                <w:lang w:eastAsia="zh-CN"/>
              </w:rPr>
            </w:pPr>
            <w:r w:rsidRPr="000025F3">
              <w:rPr>
                <w:rFonts w:ascii="Arial" w:hAnsi="Arial" w:cs="Arial"/>
                <w:sz w:val="18"/>
                <w:szCs w:val="18"/>
                <w:lang w:eastAsia="zh-CN"/>
              </w:rPr>
              <w:t>387.600,38</w:t>
            </w:r>
          </w:p>
        </w:tc>
        <w:tc>
          <w:tcPr>
            <w:tcW w:w="1375" w:type="dxa"/>
            <w:vAlign w:val="center"/>
          </w:tcPr>
          <w:p w14:paraId="0BF5F2AF" w14:textId="77777777" w:rsidR="00B3328B" w:rsidRPr="000025F3" w:rsidRDefault="00B3328B" w:rsidP="00B3328B">
            <w:pPr>
              <w:ind w:firstLine="0"/>
              <w:jc w:val="right"/>
              <w:rPr>
                <w:rFonts w:ascii="Arial" w:hAnsi="Arial" w:cs="Arial"/>
                <w:sz w:val="18"/>
                <w:szCs w:val="18"/>
                <w:lang w:eastAsia="zh-CN"/>
              </w:rPr>
            </w:pPr>
            <w:r w:rsidRPr="000025F3">
              <w:rPr>
                <w:rFonts w:ascii="Arial" w:hAnsi="Arial" w:cs="Arial"/>
                <w:sz w:val="18"/>
                <w:szCs w:val="18"/>
                <w:lang w:eastAsia="zh-CN"/>
              </w:rPr>
              <w:t>0,00</w:t>
            </w:r>
          </w:p>
        </w:tc>
        <w:tc>
          <w:tcPr>
            <w:tcW w:w="1375" w:type="dxa"/>
            <w:vAlign w:val="center"/>
          </w:tcPr>
          <w:p w14:paraId="756BEC07" w14:textId="77777777" w:rsidR="00B3328B" w:rsidRPr="000025F3" w:rsidRDefault="00B3328B" w:rsidP="00B3328B">
            <w:pPr>
              <w:ind w:firstLine="0"/>
              <w:jc w:val="right"/>
              <w:rPr>
                <w:rFonts w:ascii="Arial" w:hAnsi="Arial" w:cs="Arial"/>
                <w:sz w:val="18"/>
                <w:szCs w:val="18"/>
                <w:lang w:eastAsia="zh-CN"/>
              </w:rPr>
            </w:pPr>
            <w:r w:rsidRPr="000025F3">
              <w:rPr>
                <w:rFonts w:ascii="Arial" w:hAnsi="Arial" w:cs="Arial"/>
                <w:sz w:val="18"/>
                <w:szCs w:val="18"/>
                <w:lang w:eastAsia="zh-CN"/>
              </w:rPr>
              <w:t>0,00</w:t>
            </w:r>
          </w:p>
        </w:tc>
        <w:tc>
          <w:tcPr>
            <w:tcW w:w="1375" w:type="dxa"/>
            <w:shd w:val="clear" w:color="auto" w:fill="auto"/>
            <w:noWrap/>
            <w:vAlign w:val="center"/>
          </w:tcPr>
          <w:p w14:paraId="484ABB2F" w14:textId="060B4769" w:rsidR="00B3328B" w:rsidRPr="000025F3" w:rsidRDefault="000025F3" w:rsidP="00B3328B">
            <w:pPr>
              <w:ind w:firstLine="0"/>
              <w:jc w:val="right"/>
              <w:rPr>
                <w:rFonts w:ascii="Arial" w:hAnsi="Arial" w:cs="Arial"/>
                <w:sz w:val="18"/>
                <w:szCs w:val="18"/>
                <w:lang w:eastAsia="zh-CN"/>
              </w:rPr>
            </w:pPr>
            <w:r w:rsidRPr="000025F3">
              <w:rPr>
                <w:rFonts w:ascii="Arial" w:hAnsi="Arial" w:cs="Arial"/>
                <w:sz w:val="18"/>
                <w:szCs w:val="18"/>
                <w:lang w:eastAsia="zh-CN"/>
              </w:rPr>
              <w:t>92.659,66</w:t>
            </w:r>
          </w:p>
        </w:tc>
        <w:tc>
          <w:tcPr>
            <w:tcW w:w="1375" w:type="dxa"/>
            <w:shd w:val="clear" w:color="auto" w:fill="auto"/>
            <w:noWrap/>
            <w:vAlign w:val="center"/>
          </w:tcPr>
          <w:p w14:paraId="75FBD09D" w14:textId="31CE4F8B" w:rsidR="00B3328B" w:rsidRPr="000025F3" w:rsidRDefault="000025F3" w:rsidP="00B3328B">
            <w:pPr>
              <w:ind w:firstLine="0"/>
              <w:jc w:val="right"/>
              <w:rPr>
                <w:rFonts w:ascii="Arial" w:hAnsi="Arial" w:cs="Arial"/>
                <w:sz w:val="18"/>
                <w:szCs w:val="18"/>
                <w:lang w:eastAsia="zh-CN"/>
              </w:rPr>
            </w:pPr>
            <w:r w:rsidRPr="000025F3">
              <w:rPr>
                <w:rFonts w:ascii="Arial" w:hAnsi="Arial" w:cs="Arial"/>
                <w:sz w:val="18"/>
                <w:szCs w:val="18"/>
                <w:lang w:eastAsia="zh-CN"/>
              </w:rPr>
              <w:t>294.940,72</w:t>
            </w:r>
          </w:p>
        </w:tc>
      </w:tr>
      <w:tr w:rsidR="00B3328B" w:rsidRPr="008204A7" w14:paraId="2051160C" w14:textId="77777777" w:rsidTr="00AE6DB6">
        <w:trPr>
          <w:trHeight w:hRule="exact" w:val="284"/>
          <w:jc w:val="center"/>
        </w:trPr>
        <w:tc>
          <w:tcPr>
            <w:tcW w:w="426" w:type="dxa"/>
            <w:vMerge/>
          </w:tcPr>
          <w:p w14:paraId="1D7D7E90" w14:textId="77777777" w:rsidR="00B3328B" w:rsidRPr="000025F3" w:rsidRDefault="00B3328B" w:rsidP="00B3328B">
            <w:pPr>
              <w:ind w:firstLine="0"/>
              <w:jc w:val="center"/>
              <w:rPr>
                <w:rFonts w:ascii="Arial" w:hAnsi="Arial" w:cs="Arial"/>
                <w:sz w:val="18"/>
                <w:szCs w:val="18"/>
                <w:lang w:eastAsia="zh-CN"/>
              </w:rPr>
            </w:pPr>
          </w:p>
        </w:tc>
        <w:tc>
          <w:tcPr>
            <w:tcW w:w="1843" w:type="dxa"/>
            <w:vMerge/>
            <w:vAlign w:val="center"/>
            <w:hideMark/>
          </w:tcPr>
          <w:p w14:paraId="726D25FD" w14:textId="77777777" w:rsidR="00B3328B" w:rsidRPr="000025F3" w:rsidRDefault="00B3328B" w:rsidP="00B3328B">
            <w:pPr>
              <w:ind w:firstLine="0"/>
              <w:jc w:val="left"/>
              <w:rPr>
                <w:rFonts w:ascii="Arial" w:hAnsi="Arial" w:cs="Arial"/>
                <w:sz w:val="18"/>
                <w:szCs w:val="18"/>
                <w:lang w:eastAsia="zh-CN"/>
              </w:rPr>
            </w:pPr>
          </w:p>
        </w:tc>
        <w:tc>
          <w:tcPr>
            <w:tcW w:w="1084" w:type="dxa"/>
            <w:shd w:val="clear" w:color="auto" w:fill="auto"/>
            <w:noWrap/>
            <w:vAlign w:val="center"/>
            <w:hideMark/>
          </w:tcPr>
          <w:p w14:paraId="60574648" w14:textId="77777777" w:rsidR="00B3328B" w:rsidRPr="000025F3" w:rsidRDefault="00B3328B" w:rsidP="00B3328B">
            <w:pPr>
              <w:ind w:firstLine="0"/>
              <w:jc w:val="center"/>
              <w:rPr>
                <w:rFonts w:ascii="Arial" w:hAnsi="Arial" w:cs="Arial"/>
                <w:b/>
                <w:bCs/>
                <w:sz w:val="18"/>
                <w:szCs w:val="18"/>
                <w:lang w:eastAsia="zh-CN"/>
              </w:rPr>
            </w:pPr>
            <w:r w:rsidRPr="000025F3">
              <w:rPr>
                <w:rFonts w:ascii="Arial" w:hAnsi="Arial" w:cs="Arial"/>
                <w:b/>
                <w:bCs/>
                <w:sz w:val="18"/>
                <w:szCs w:val="18"/>
                <w:lang w:eastAsia="zh-CN"/>
              </w:rPr>
              <w:t>Ukupno</w:t>
            </w:r>
          </w:p>
        </w:tc>
        <w:tc>
          <w:tcPr>
            <w:tcW w:w="1375" w:type="dxa"/>
            <w:shd w:val="clear" w:color="auto" w:fill="auto"/>
            <w:noWrap/>
            <w:vAlign w:val="center"/>
          </w:tcPr>
          <w:p w14:paraId="0F301D3D" w14:textId="1C409AD5" w:rsidR="00B3328B" w:rsidRPr="000025F3" w:rsidRDefault="00B3328B" w:rsidP="00B3328B">
            <w:pPr>
              <w:ind w:firstLine="0"/>
              <w:jc w:val="right"/>
              <w:rPr>
                <w:rFonts w:ascii="Arial" w:hAnsi="Arial" w:cs="Arial"/>
                <w:b/>
                <w:bCs/>
                <w:sz w:val="18"/>
                <w:szCs w:val="18"/>
                <w:lang w:eastAsia="zh-CN"/>
              </w:rPr>
            </w:pPr>
            <w:r w:rsidRPr="000025F3">
              <w:rPr>
                <w:rFonts w:ascii="Arial" w:hAnsi="Arial" w:cs="Arial"/>
                <w:b/>
                <w:bCs/>
                <w:sz w:val="18"/>
                <w:szCs w:val="18"/>
                <w:lang w:eastAsia="zh-CN"/>
              </w:rPr>
              <w:t>9.972.600,38</w:t>
            </w:r>
          </w:p>
        </w:tc>
        <w:tc>
          <w:tcPr>
            <w:tcW w:w="1375" w:type="dxa"/>
            <w:vAlign w:val="center"/>
          </w:tcPr>
          <w:p w14:paraId="43DE61E9" w14:textId="77777777" w:rsidR="00B3328B" w:rsidRPr="000025F3" w:rsidRDefault="00B3328B" w:rsidP="00B3328B">
            <w:pPr>
              <w:ind w:firstLine="0"/>
              <w:jc w:val="right"/>
              <w:rPr>
                <w:rFonts w:ascii="Arial" w:hAnsi="Arial" w:cs="Arial"/>
                <w:b/>
                <w:bCs/>
                <w:sz w:val="18"/>
                <w:szCs w:val="18"/>
                <w:lang w:eastAsia="zh-CN"/>
              </w:rPr>
            </w:pPr>
            <w:r w:rsidRPr="000025F3">
              <w:rPr>
                <w:rFonts w:ascii="Arial" w:hAnsi="Arial" w:cs="Arial"/>
                <w:b/>
                <w:bCs/>
                <w:sz w:val="18"/>
                <w:szCs w:val="18"/>
                <w:lang w:eastAsia="zh-CN"/>
              </w:rPr>
              <w:t>0,00</w:t>
            </w:r>
          </w:p>
        </w:tc>
        <w:tc>
          <w:tcPr>
            <w:tcW w:w="1375" w:type="dxa"/>
            <w:vAlign w:val="center"/>
          </w:tcPr>
          <w:p w14:paraId="455EFCB0" w14:textId="77777777" w:rsidR="00B3328B" w:rsidRPr="000025F3" w:rsidRDefault="00B3328B" w:rsidP="00B3328B">
            <w:pPr>
              <w:ind w:firstLine="0"/>
              <w:jc w:val="right"/>
              <w:rPr>
                <w:rFonts w:ascii="Arial" w:hAnsi="Arial" w:cs="Arial"/>
                <w:b/>
                <w:bCs/>
                <w:sz w:val="18"/>
                <w:szCs w:val="18"/>
                <w:lang w:eastAsia="zh-CN"/>
              </w:rPr>
            </w:pPr>
            <w:r w:rsidRPr="000025F3">
              <w:rPr>
                <w:rFonts w:ascii="Arial" w:hAnsi="Arial" w:cs="Arial"/>
                <w:b/>
                <w:bCs/>
                <w:sz w:val="18"/>
                <w:szCs w:val="18"/>
                <w:lang w:eastAsia="zh-CN"/>
              </w:rPr>
              <w:t>0,00</w:t>
            </w:r>
          </w:p>
        </w:tc>
        <w:tc>
          <w:tcPr>
            <w:tcW w:w="1375" w:type="dxa"/>
            <w:shd w:val="clear" w:color="auto" w:fill="auto"/>
            <w:noWrap/>
            <w:vAlign w:val="center"/>
          </w:tcPr>
          <w:p w14:paraId="6810CBFE" w14:textId="1D5D1C07" w:rsidR="00B3328B" w:rsidRPr="000025F3" w:rsidRDefault="000025F3" w:rsidP="00B3328B">
            <w:pPr>
              <w:ind w:firstLine="0"/>
              <w:jc w:val="right"/>
              <w:rPr>
                <w:rFonts w:ascii="Arial" w:hAnsi="Arial" w:cs="Arial"/>
                <w:b/>
                <w:bCs/>
                <w:sz w:val="18"/>
                <w:szCs w:val="18"/>
                <w:lang w:eastAsia="zh-CN"/>
              </w:rPr>
            </w:pPr>
            <w:r w:rsidRPr="000025F3">
              <w:rPr>
                <w:rFonts w:ascii="Arial" w:hAnsi="Arial" w:cs="Arial"/>
                <w:b/>
                <w:bCs/>
                <w:sz w:val="18"/>
                <w:szCs w:val="18"/>
                <w:lang w:eastAsia="zh-CN"/>
              </w:rPr>
              <w:t>1.690.159,66</w:t>
            </w:r>
          </w:p>
        </w:tc>
        <w:tc>
          <w:tcPr>
            <w:tcW w:w="1375" w:type="dxa"/>
            <w:shd w:val="clear" w:color="auto" w:fill="auto"/>
            <w:noWrap/>
            <w:vAlign w:val="center"/>
          </w:tcPr>
          <w:p w14:paraId="676ECA3B" w14:textId="12106B4F" w:rsidR="00B3328B" w:rsidRPr="000025F3" w:rsidRDefault="000025F3" w:rsidP="00B3328B">
            <w:pPr>
              <w:ind w:firstLine="0"/>
              <w:jc w:val="right"/>
              <w:rPr>
                <w:rFonts w:ascii="Arial" w:hAnsi="Arial" w:cs="Arial"/>
                <w:b/>
                <w:bCs/>
                <w:sz w:val="18"/>
                <w:szCs w:val="18"/>
                <w:lang w:eastAsia="zh-CN"/>
              </w:rPr>
            </w:pPr>
            <w:r w:rsidRPr="000025F3">
              <w:rPr>
                <w:rFonts w:ascii="Arial" w:hAnsi="Arial" w:cs="Arial"/>
                <w:b/>
                <w:bCs/>
                <w:sz w:val="18"/>
                <w:szCs w:val="18"/>
                <w:lang w:eastAsia="zh-CN"/>
              </w:rPr>
              <w:t>8.282.440,72</w:t>
            </w:r>
          </w:p>
        </w:tc>
      </w:tr>
      <w:tr w:rsidR="00B3328B" w:rsidRPr="008204A7" w14:paraId="266CDB73" w14:textId="77777777" w:rsidTr="00014F2E">
        <w:trPr>
          <w:trHeight w:val="245"/>
          <w:jc w:val="center"/>
        </w:trPr>
        <w:tc>
          <w:tcPr>
            <w:tcW w:w="426" w:type="dxa"/>
            <w:vMerge w:val="restart"/>
            <w:vAlign w:val="center"/>
          </w:tcPr>
          <w:p w14:paraId="61C79151" w14:textId="08B12B33" w:rsidR="00B3328B" w:rsidRPr="00117C7C" w:rsidRDefault="001C37AC" w:rsidP="00B3328B">
            <w:pPr>
              <w:ind w:firstLine="0"/>
              <w:jc w:val="center"/>
              <w:rPr>
                <w:rFonts w:ascii="Arial" w:hAnsi="Arial" w:cs="Arial"/>
                <w:sz w:val="18"/>
                <w:szCs w:val="18"/>
                <w:lang w:eastAsia="zh-CN"/>
              </w:rPr>
            </w:pPr>
            <w:r>
              <w:rPr>
                <w:rFonts w:ascii="Arial" w:hAnsi="Arial" w:cs="Arial"/>
                <w:sz w:val="18"/>
                <w:szCs w:val="18"/>
                <w:lang w:eastAsia="zh-CN"/>
              </w:rPr>
              <w:t>5</w:t>
            </w:r>
            <w:r w:rsidR="00B3328B" w:rsidRPr="00117C7C">
              <w:rPr>
                <w:rFonts w:ascii="Arial" w:hAnsi="Arial" w:cs="Arial"/>
                <w:sz w:val="18"/>
                <w:szCs w:val="18"/>
                <w:lang w:eastAsia="zh-CN"/>
              </w:rPr>
              <w:t>.</w:t>
            </w:r>
          </w:p>
        </w:tc>
        <w:tc>
          <w:tcPr>
            <w:tcW w:w="1843" w:type="dxa"/>
            <w:vMerge w:val="restart"/>
            <w:vAlign w:val="center"/>
          </w:tcPr>
          <w:p w14:paraId="401EAACA" w14:textId="77777777" w:rsidR="00B3328B" w:rsidRPr="00117C7C" w:rsidRDefault="00B3328B" w:rsidP="00B3328B">
            <w:pPr>
              <w:ind w:firstLine="0"/>
              <w:jc w:val="left"/>
              <w:rPr>
                <w:rFonts w:ascii="Arial" w:hAnsi="Arial" w:cs="Arial"/>
                <w:sz w:val="18"/>
                <w:szCs w:val="18"/>
                <w:lang w:eastAsia="zh-CN"/>
              </w:rPr>
            </w:pPr>
            <w:proofErr w:type="spellStart"/>
            <w:r w:rsidRPr="00117C7C">
              <w:rPr>
                <w:rFonts w:ascii="Arial" w:hAnsi="Arial" w:cs="Arial"/>
                <w:sz w:val="18"/>
                <w:szCs w:val="18"/>
                <w:lang w:eastAsia="zh-CN"/>
              </w:rPr>
              <w:t>Thalassotherapia</w:t>
            </w:r>
            <w:proofErr w:type="spellEnd"/>
            <w:r w:rsidRPr="00117C7C">
              <w:rPr>
                <w:rFonts w:ascii="Arial" w:hAnsi="Arial" w:cs="Arial"/>
                <w:sz w:val="18"/>
                <w:szCs w:val="18"/>
                <w:lang w:eastAsia="zh-CN"/>
              </w:rPr>
              <w:t xml:space="preserve"> Opatija</w:t>
            </w:r>
          </w:p>
        </w:tc>
        <w:tc>
          <w:tcPr>
            <w:tcW w:w="1084" w:type="dxa"/>
            <w:shd w:val="clear" w:color="auto" w:fill="auto"/>
            <w:noWrap/>
            <w:vAlign w:val="center"/>
          </w:tcPr>
          <w:p w14:paraId="738AE378" w14:textId="77777777" w:rsidR="00B3328B" w:rsidRPr="00117C7C" w:rsidRDefault="00B3328B" w:rsidP="00B3328B">
            <w:pPr>
              <w:ind w:firstLine="0"/>
              <w:jc w:val="center"/>
              <w:rPr>
                <w:rFonts w:ascii="Arial" w:hAnsi="Arial" w:cs="Arial"/>
                <w:b/>
                <w:bCs/>
                <w:sz w:val="18"/>
                <w:szCs w:val="18"/>
                <w:lang w:eastAsia="zh-CN"/>
              </w:rPr>
            </w:pPr>
            <w:r w:rsidRPr="00117C7C">
              <w:rPr>
                <w:rFonts w:ascii="Arial" w:hAnsi="Arial" w:cs="Arial"/>
                <w:sz w:val="18"/>
                <w:szCs w:val="18"/>
                <w:lang w:eastAsia="zh-CN"/>
              </w:rPr>
              <w:t>Glavnica</w:t>
            </w:r>
          </w:p>
        </w:tc>
        <w:tc>
          <w:tcPr>
            <w:tcW w:w="1375" w:type="dxa"/>
            <w:shd w:val="clear" w:color="auto" w:fill="auto"/>
            <w:noWrap/>
            <w:vAlign w:val="center"/>
          </w:tcPr>
          <w:p w14:paraId="32455580" w14:textId="60C34D69"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3.411.687,50</w:t>
            </w:r>
          </w:p>
        </w:tc>
        <w:tc>
          <w:tcPr>
            <w:tcW w:w="1375" w:type="dxa"/>
            <w:vAlign w:val="center"/>
          </w:tcPr>
          <w:p w14:paraId="28EDE059" w14:textId="77777777"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0,00</w:t>
            </w:r>
          </w:p>
        </w:tc>
        <w:tc>
          <w:tcPr>
            <w:tcW w:w="1375" w:type="dxa"/>
            <w:vAlign w:val="center"/>
          </w:tcPr>
          <w:p w14:paraId="48C48FCC" w14:textId="6BECAEA3"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0,00</w:t>
            </w:r>
          </w:p>
        </w:tc>
        <w:tc>
          <w:tcPr>
            <w:tcW w:w="1375" w:type="dxa"/>
            <w:noWrap/>
            <w:vAlign w:val="center"/>
          </w:tcPr>
          <w:p w14:paraId="37CD5A4E" w14:textId="1F4ADC2A" w:rsidR="00B3328B" w:rsidRPr="00117C7C" w:rsidRDefault="000025F3" w:rsidP="00B3328B">
            <w:pPr>
              <w:ind w:firstLine="0"/>
              <w:jc w:val="right"/>
              <w:rPr>
                <w:rFonts w:ascii="Arial" w:hAnsi="Arial" w:cs="Arial"/>
                <w:bCs/>
                <w:sz w:val="18"/>
                <w:szCs w:val="18"/>
                <w:lang w:eastAsia="zh-CN"/>
              </w:rPr>
            </w:pPr>
            <w:r w:rsidRPr="00117C7C">
              <w:rPr>
                <w:rFonts w:ascii="Arial" w:hAnsi="Arial" w:cs="Arial"/>
                <w:bCs/>
                <w:sz w:val="18"/>
                <w:szCs w:val="18"/>
                <w:lang w:eastAsia="zh-CN"/>
              </w:rPr>
              <w:t>1.049.750,00</w:t>
            </w:r>
          </w:p>
        </w:tc>
        <w:tc>
          <w:tcPr>
            <w:tcW w:w="1375" w:type="dxa"/>
            <w:shd w:val="clear" w:color="auto" w:fill="auto"/>
            <w:noWrap/>
            <w:vAlign w:val="center"/>
          </w:tcPr>
          <w:p w14:paraId="5C0E29F7" w14:textId="5019C4E9" w:rsidR="00B3328B" w:rsidRPr="00117C7C" w:rsidRDefault="00117C7C" w:rsidP="00B3328B">
            <w:pPr>
              <w:ind w:firstLine="0"/>
              <w:jc w:val="right"/>
              <w:rPr>
                <w:rFonts w:ascii="Arial" w:hAnsi="Arial" w:cs="Arial"/>
                <w:bCs/>
                <w:sz w:val="18"/>
                <w:szCs w:val="18"/>
                <w:lang w:eastAsia="zh-CN"/>
              </w:rPr>
            </w:pPr>
            <w:r w:rsidRPr="00117C7C">
              <w:rPr>
                <w:rFonts w:ascii="Arial" w:hAnsi="Arial" w:cs="Arial"/>
                <w:bCs/>
                <w:sz w:val="18"/>
                <w:szCs w:val="18"/>
                <w:lang w:eastAsia="zh-CN"/>
              </w:rPr>
              <w:t>2.361.937,50</w:t>
            </w:r>
          </w:p>
        </w:tc>
      </w:tr>
      <w:tr w:rsidR="00B3328B" w:rsidRPr="008204A7" w14:paraId="519333CD" w14:textId="77777777" w:rsidTr="00014F2E">
        <w:trPr>
          <w:trHeight w:hRule="exact" w:val="243"/>
          <w:jc w:val="center"/>
        </w:trPr>
        <w:tc>
          <w:tcPr>
            <w:tcW w:w="426" w:type="dxa"/>
            <w:vMerge/>
            <w:vAlign w:val="center"/>
          </w:tcPr>
          <w:p w14:paraId="392B81C7" w14:textId="77777777" w:rsidR="00B3328B" w:rsidRPr="00117C7C" w:rsidRDefault="00B3328B" w:rsidP="00B3328B">
            <w:pPr>
              <w:ind w:firstLine="0"/>
              <w:jc w:val="center"/>
              <w:rPr>
                <w:rFonts w:ascii="Arial" w:hAnsi="Arial" w:cs="Arial"/>
                <w:sz w:val="18"/>
                <w:szCs w:val="18"/>
                <w:lang w:eastAsia="zh-CN"/>
              </w:rPr>
            </w:pPr>
          </w:p>
        </w:tc>
        <w:tc>
          <w:tcPr>
            <w:tcW w:w="1843" w:type="dxa"/>
            <w:vMerge/>
            <w:vAlign w:val="center"/>
          </w:tcPr>
          <w:p w14:paraId="551E6F35" w14:textId="77777777" w:rsidR="00B3328B" w:rsidRPr="00117C7C" w:rsidRDefault="00B3328B" w:rsidP="00B3328B">
            <w:pPr>
              <w:ind w:firstLine="0"/>
              <w:jc w:val="left"/>
              <w:rPr>
                <w:rFonts w:ascii="Arial" w:hAnsi="Arial" w:cs="Arial"/>
                <w:sz w:val="18"/>
                <w:szCs w:val="18"/>
                <w:lang w:eastAsia="zh-CN"/>
              </w:rPr>
            </w:pPr>
          </w:p>
        </w:tc>
        <w:tc>
          <w:tcPr>
            <w:tcW w:w="1084" w:type="dxa"/>
            <w:shd w:val="clear" w:color="auto" w:fill="auto"/>
            <w:noWrap/>
            <w:vAlign w:val="center"/>
          </w:tcPr>
          <w:p w14:paraId="0B9D1BC6" w14:textId="77777777" w:rsidR="00B3328B" w:rsidRPr="00117C7C" w:rsidRDefault="00B3328B" w:rsidP="00B3328B">
            <w:pPr>
              <w:ind w:firstLine="0"/>
              <w:jc w:val="center"/>
              <w:rPr>
                <w:rFonts w:ascii="Arial" w:hAnsi="Arial" w:cs="Arial"/>
                <w:b/>
                <w:bCs/>
                <w:sz w:val="18"/>
                <w:szCs w:val="18"/>
                <w:lang w:eastAsia="zh-CN"/>
              </w:rPr>
            </w:pPr>
            <w:r w:rsidRPr="00117C7C">
              <w:rPr>
                <w:rFonts w:ascii="Arial" w:hAnsi="Arial" w:cs="Arial"/>
                <w:sz w:val="18"/>
                <w:szCs w:val="18"/>
                <w:lang w:eastAsia="zh-CN"/>
              </w:rPr>
              <w:t>Kamate</w:t>
            </w:r>
          </w:p>
        </w:tc>
        <w:tc>
          <w:tcPr>
            <w:tcW w:w="1375" w:type="dxa"/>
            <w:shd w:val="clear" w:color="auto" w:fill="auto"/>
            <w:noWrap/>
            <w:vAlign w:val="center"/>
          </w:tcPr>
          <w:p w14:paraId="253F3467" w14:textId="4FC920DF"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80.036,67</w:t>
            </w:r>
          </w:p>
        </w:tc>
        <w:tc>
          <w:tcPr>
            <w:tcW w:w="1375" w:type="dxa"/>
            <w:vAlign w:val="center"/>
          </w:tcPr>
          <w:p w14:paraId="04CA131C" w14:textId="77777777"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0,00</w:t>
            </w:r>
          </w:p>
        </w:tc>
        <w:tc>
          <w:tcPr>
            <w:tcW w:w="1375" w:type="dxa"/>
            <w:vAlign w:val="center"/>
          </w:tcPr>
          <w:p w14:paraId="574BDBC8" w14:textId="5D7F7201"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0,00</w:t>
            </w:r>
          </w:p>
        </w:tc>
        <w:tc>
          <w:tcPr>
            <w:tcW w:w="1375" w:type="dxa"/>
            <w:noWrap/>
            <w:vAlign w:val="center"/>
          </w:tcPr>
          <w:p w14:paraId="143B73DB" w14:textId="39A39315" w:rsidR="00B3328B" w:rsidRPr="00117C7C" w:rsidRDefault="00117C7C" w:rsidP="00B3328B">
            <w:pPr>
              <w:ind w:firstLine="0"/>
              <w:jc w:val="right"/>
              <w:rPr>
                <w:rFonts w:ascii="Arial" w:hAnsi="Arial" w:cs="Arial"/>
                <w:bCs/>
                <w:sz w:val="18"/>
                <w:szCs w:val="18"/>
                <w:lang w:eastAsia="zh-CN"/>
              </w:rPr>
            </w:pPr>
            <w:r w:rsidRPr="00117C7C">
              <w:rPr>
                <w:rFonts w:ascii="Arial" w:hAnsi="Arial" w:cs="Arial"/>
                <w:bCs/>
                <w:sz w:val="18"/>
                <w:szCs w:val="18"/>
                <w:lang w:eastAsia="zh-CN"/>
              </w:rPr>
              <w:t>34.678,42</w:t>
            </w:r>
          </w:p>
        </w:tc>
        <w:tc>
          <w:tcPr>
            <w:tcW w:w="1375" w:type="dxa"/>
            <w:shd w:val="clear" w:color="auto" w:fill="auto"/>
            <w:noWrap/>
            <w:vAlign w:val="center"/>
          </w:tcPr>
          <w:p w14:paraId="47D85720" w14:textId="5D8BDFCF" w:rsidR="00B3328B" w:rsidRPr="00117C7C" w:rsidRDefault="00117C7C" w:rsidP="00B3328B">
            <w:pPr>
              <w:ind w:firstLine="0"/>
              <w:jc w:val="right"/>
              <w:rPr>
                <w:rFonts w:ascii="Arial" w:hAnsi="Arial" w:cs="Arial"/>
                <w:bCs/>
                <w:sz w:val="18"/>
                <w:szCs w:val="18"/>
                <w:lang w:eastAsia="zh-CN"/>
              </w:rPr>
            </w:pPr>
            <w:r w:rsidRPr="00117C7C">
              <w:rPr>
                <w:rFonts w:ascii="Arial" w:hAnsi="Arial" w:cs="Arial"/>
                <w:bCs/>
                <w:sz w:val="18"/>
                <w:szCs w:val="18"/>
                <w:lang w:eastAsia="zh-CN"/>
              </w:rPr>
              <w:t>45.358,25</w:t>
            </w:r>
          </w:p>
        </w:tc>
      </w:tr>
      <w:tr w:rsidR="00B3328B" w:rsidRPr="008204A7" w14:paraId="65AD5C9D" w14:textId="77777777" w:rsidTr="00014F2E">
        <w:trPr>
          <w:trHeight w:hRule="exact" w:val="243"/>
          <w:jc w:val="center"/>
        </w:trPr>
        <w:tc>
          <w:tcPr>
            <w:tcW w:w="426" w:type="dxa"/>
            <w:vMerge/>
            <w:vAlign w:val="center"/>
          </w:tcPr>
          <w:p w14:paraId="17371CC3" w14:textId="77777777" w:rsidR="00B3328B" w:rsidRPr="00117C7C" w:rsidRDefault="00B3328B" w:rsidP="00B3328B">
            <w:pPr>
              <w:ind w:firstLine="0"/>
              <w:jc w:val="center"/>
              <w:rPr>
                <w:rFonts w:ascii="Arial" w:hAnsi="Arial" w:cs="Arial"/>
                <w:sz w:val="18"/>
                <w:szCs w:val="18"/>
                <w:lang w:eastAsia="zh-CN"/>
              </w:rPr>
            </w:pPr>
          </w:p>
        </w:tc>
        <w:tc>
          <w:tcPr>
            <w:tcW w:w="1843" w:type="dxa"/>
            <w:vMerge/>
            <w:vAlign w:val="center"/>
          </w:tcPr>
          <w:p w14:paraId="38571DC9" w14:textId="77777777" w:rsidR="00B3328B" w:rsidRPr="00117C7C" w:rsidRDefault="00B3328B" w:rsidP="00B3328B">
            <w:pPr>
              <w:ind w:firstLine="0"/>
              <w:jc w:val="left"/>
              <w:rPr>
                <w:rFonts w:ascii="Arial" w:hAnsi="Arial" w:cs="Arial"/>
                <w:sz w:val="18"/>
                <w:szCs w:val="18"/>
                <w:lang w:eastAsia="zh-CN"/>
              </w:rPr>
            </w:pPr>
          </w:p>
        </w:tc>
        <w:tc>
          <w:tcPr>
            <w:tcW w:w="1084" w:type="dxa"/>
            <w:shd w:val="clear" w:color="auto" w:fill="auto"/>
            <w:noWrap/>
            <w:vAlign w:val="center"/>
          </w:tcPr>
          <w:p w14:paraId="011E83A9" w14:textId="77777777" w:rsidR="00B3328B" w:rsidRPr="00117C7C" w:rsidRDefault="00B3328B" w:rsidP="00B3328B">
            <w:pPr>
              <w:ind w:firstLine="0"/>
              <w:jc w:val="center"/>
              <w:rPr>
                <w:rFonts w:ascii="Arial" w:hAnsi="Arial" w:cs="Arial"/>
                <w:b/>
                <w:bCs/>
                <w:sz w:val="18"/>
                <w:szCs w:val="18"/>
                <w:lang w:eastAsia="zh-CN"/>
              </w:rPr>
            </w:pPr>
            <w:r w:rsidRPr="00117C7C">
              <w:rPr>
                <w:rFonts w:ascii="Arial" w:hAnsi="Arial" w:cs="Arial"/>
                <w:b/>
                <w:bCs/>
                <w:sz w:val="18"/>
                <w:szCs w:val="18"/>
                <w:lang w:eastAsia="zh-CN"/>
              </w:rPr>
              <w:t>Ukupno</w:t>
            </w:r>
          </w:p>
        </w:tc>
        <w:tc>
          <w:tcPr>
            <w:tcW w:w="1375" w:type="dxa"/>
            <w:shd w:val="clear" w:color="auto" w:fill="auto"/>
            <w:noWrap/>
            <w:vAlign w:val="center"/>
          </w:tcPr>
          <w:p w14:paraId="0AADA37E" w14:textId="5CE2F6BE" w:rsidR="00B3328B" w:rsidRPr="00117C7C" w:rsidRDefault="00B3328B" w:rsidP="00B3328B">
            <w:pPr>
              <w:ind w:firstLine="0"/>
              <w:jc w:val="right"/>
              <w:rPr>
                <w:rFonts w:ascii="Arial" w:hAnsi="Arial" w:cs="Arial"/>
                <w:b/>
                <w:bCs/>
                <w:sz w:val="18"/>
                <w:szCs w:val="18"/>
                <w:lang w:eastAsia="zh-CN"/>
              </w:rPr>
            </w:pPr>
            <w:r w:rsidRPr="00117C7C">
              <w:rPr>
                <w:rFonts w:ascii="Arial" w:hAnsi="Arial" w:cs="Arial"/>
                <w:b/>
                <w:bCs/>
                <w:sz w:val="18"/>
                <w:szCs w:val="18"/>
                <w:lang w:eastAsia="zh-CN"/>
              </w:rPr>
              <w:t>3.491.724,17</w:t>
            </w:r>
          </w:p>
        </w:tc>
        <w:tc>
          <w:tcPr>
            <w:tcW w:w="1375" w:type="dxa"/>
            <w:vAlign w:val="center"/>
          </w:tcPr>
          <w:p w14:paraId="4265DBFC" w14:textId="77777777" w:rsidR="00B3328B" w:rsidRPr="00117C7C" w:rsidRDefault="00B3328B" w:rsidP="00B3328B">
            <w:pPr>
              <w:ind w:firstLine="0"/>
              <w:jc w:val="right"/>
              <w:rPr>
                <w:rFonts w:ascii="Arial" w:hAnsi="Arial" w:cs="Arial"/>
                <w:b/>
                <w:bCs/>
                <w:sz w:val="18"/>
                <w:szCs w:val="18"/>
                <w:lang w:eastAsia="zh-CN"/>
              </w:rPr>
            </w:pPr>
            <w:r w:rsidRPr="00117C7C">
              <w:rPr>
                <w:rFonts w:ascii="Arial" w:hAnsi="Arial" w:cs="Arial"/>
                <w:b/>
                <w:bCs/>
                <w:sz w:val="18"/>
                <w:szCs w:val="18"/>
                <w:lang w:eastAsia="zh-CN"/>
              </w:rPr>
              <w:t>0,00</w:t>
            </w:r>
          </w:p>
        </w:tc>
        <w:tc>
          <w:tcPr>
            <w:tcW w:w="1375" w:type="dxa"/>
            <w:vAlign w:val="center"/>
          </w:tcPr>
          <w:p w14:paraId="58B53544" w14:textId="2384C612" w:rsidR="00B3328B" w:rsidRPr="00117C7C" w:rsidRDefault="00B3328B" w:rsidP="00B3328B">
            <w:pPr>
              <w:ind w:firstLine="0"/>
              <w:jc w:val="right"/>
              <w:rPr>
                <w:rFonts w:ascii="Arial" w:hAnsi="Arial" w:cs="Arial"/>
                <w:b/>
                <w:bCs/>
                <w:sz w:val="18"/>
                <w:szCs w:val="18"/>
                <w:lang w:eastAsia="zh-CN"/>
              </w:rPr>
            </w:pPr>
            <w:r w:rsidRPr="00117C7C">
              <w:rPr>
                <w:rFonts w:ascii="Arial" w:hAnsi="Arial" w:cs="Arial"/>
                <w:b/>
                <w:bCs/>
                <w:sz w:val="18"/>
                <w:szCs w:val="18"/>
                <w:lang w:eastAsia="zh-CN"/>
              </w:rPr>
              <w:t>0,00</w:t>
            </w:r>
          </w:p>
        </w:tc>
        <w:tc>
          <w:tcPr>
            <w:tcW w:w="1375" w:type="dxa"/>
            <w:noWrap/>
            <w:vAlign w:val="center"/>
          </w:tcPr>
          <w:p w14:paraId="3AC94446" w14:textId="1702A631" w:rsidR="00B3328B" w:rsidRPr="00117C7C" w:rsidRDefault="00117C7C" w:rsidP="00B3328B">
            <w:pPr>
              <w:ind w:firstLine="0"/>
              <w:jc w:val="right"/>
              <w:rPr>
                <w:rFonts w:ascii="Arial" w:hAnsi="Arial" w:cs="Arial"/>
                <w:b/>
                <w:bCs/>
                <w:sz w:val="18"/>
                <w:szCs w:val="18"/>
                <w:lang w:eastAsia="zh-CN"/>
              </w:rPr>
            </w:pPr>
            <w:r w:rsidRPr="00117C7C">
              <w:rPr>
                <w:rFonts w:ascii="Arial" w:hAnsi="Arial" w:cs="Arial"/>
                <w:b/>
                <w:bCs/>
                <w:sz w:val="18"/>
                <w:szCs w:val="18"/>
                <w:lang w:eastAsia="zh-CN"/>
              </w:rPr>
              <w:t>1.084.428,42</w:t>
            </w:r>
          </w:p>
        </w:tc>
        <w:tc>
          <w:tcPr>
            <w:tcW w:w="1375" w:type="dxa"/>
            <w:shd w:val="clear" w:color="auto" w:fill="auto"/>
            <w:noWrap/>
            <w:vAlign w:val="center"/>
          </w:tcPr>
          <w:p w14:paraId="564D11B6" w14:textId="5562E456" w:rsidR="00B3328B" w:rsidRPr="00117C7C" w:rsidRDefault="00117C7C" w:rsidP="00B3328B">
            <w:pPr>
              <w:ind w:firstLine="0"/>
              <w:jc w:val="right"/>
              <w:rPr>
                <w:rFonts w:ascii="Arial" w:hAnsi="Arial" w:cs="Arial"/>
                <w:b/>
                <w:bCs/>
                <w:sz w:val="18"/>
                <w:szCs w:val="18"/>
                <w:lang w:eastAsia="zh-CN"/>
              </w:rPr>
            </w:pPr>
            <w:r w:rsidRPr="00117C7C">
              <w:rPr>
                <w:rFonts w:ascii="Arial" w:hAnsi="Arial" w:cs="Arial"/>
                <w:b/>
                <w:bCs/>
                <w:sz w:val="18"/>
                <w:szCs w:val="18"/>
                <w:lang w:eastAsia="zh-CN"/>
              </w:rPr>
              <w:t>2.407.295,75</w:t>
            </w:r>
          </w:p>
        </w:tc>
      </w:tr>
      <w:tr w:rsidR="00B3328B" w:rsidRPr="008204A7" w14:paraId="13274FAB" w14:textId="77777777" w:rsidTr="00AE6DB6">
        <w:trPr>
          <w:trHeight w:val="245"/>
          <w:jc w:val="center"/>
        </w:trPr>
        <w:tc>
          <w:tcPr>
            <w:tcW w:w="426" w:type="dxa"/>
            <w:vMerge w:val="restart"/>
            <w:vAlign w:val="center"/>
          </w:tcPr>
          <w:p w14:paraId="46C6E9A6" w14:textId="57171B2F" w:rsidR="00B3328B" w:rsidRPr="00117C7C" w:rsidRDefault="001C37AC" w:rsidP="00B3328B">
            <w:pPr>
              <w:ind w:firstLine="0"/>
              <w:jc w:val="center"/>
              <w:rPr>
                <w:rFonts w:ascii="Arial" w:hAnsi="Arial" w:cs="Arial"/>
                <w:sz w:val="18"/>
                <w:szCs w:val="18"/>
                <w:lang w:eastAsia="zh-CN"/>
              </w:rPr>
            </w:pPr>
            <w:r>
              <w:rPr>
                <w:rFonts w:ascii="Arial" w:hAnsi="Arial" w:cs="Arial"/>
                <w:sz w:val="18"/>
                <w:szCs w:val="18"/>
                <w:lang w:eastAsia="zh-CN"/>
              </w:rPr>
              <w:t>6</w:t>
            </w:r>
            <w:r w:rsidR="00B3328B" w:rsidRPr="00117C7C">
              <w:rPr>
                <w:rFonts w:ascii="Arial" w:hAnsi="Arial" w:cs="Arial"/>
                <w:sz w:val="18"/>
                <w:szCs w:val="18"/>
                <w:lang w:eastAsia="zh-CN"/>
              </w:rPr>
              <w:t>.</w:t>
            </w:r>
          </w:p>
        </w:tc>
        <w:tc>
          <w:tcPr>
            <w:tcW w:w="1843" w:type="dxa"/>
            <w:vMerge w:val="restart"/>
            <w:vAlign w:val="center"/>
          </w:tcPr>
          <w:p w14:paraId="57FE4D62" w14:textId="77777777" w:rsidR="00B3328B" w:rsidRPr="00117C7C" w:rsidRDefault="00B3328B" w:rsidP="00B3328B">
            <w:pPr>
              <w:ind w:firstLine="0"/>
              <w:jc w:val="left"/>
              <w:rPr>
                <w:rFonts w:ascii="Arial" w:hAnsi="Arial" w:cs="Arial"/>
                <w:sz w:val="18"/>
                <w:szCs w:val="18"/>
                <w:lang w:eastAsia="zh-CN"/>
              </w:rPr>
            </w:pPr>
            <w:r w:rsidRPr="00117C7C">
              <w:rPr>
                <w:rFonts w:ascii="Arial" w:hAnsi="Arial" w:cs="Arial"/>
                <w:sz w:val="18"/>
                <w:szCs w:val="18"/>
                <w:lang w:eastAsia="zh-CN"/>
              </w:rPr>
              <w:t>ŽLU Cres</w:t>
            </w:r>
          </w:p>
        </w:tc>
        <w:tc>
          <w:tcPr>
            <w:tcW w:w="1084" w:type="dxa"/>
            <w:shd w:val="clear" w:color="auto" w:fill="auto"/>
            <w:noWrap/>
            <w:vAlign w:val="center"/>
          </w:tcPr>
          <w:p w14:paraId="51EB9EC3" w14:textId="77777777" w:rsidR="00B3328B" w:rsidRPr="00117C7C" w:rsidRDefault="00B3328B" w:rsidP="00B3328B">
            <w:pPr>
              <w:ind w:firstLine="0"/>
              <w:jc w:val="center"/>
              <w:rPr>
                <w:rFonts w:ascii="Arial" w:hAnsi="Arial" w:cs="Arial"/>
                <w:b/>
                <w:bCs/>
                <w:sz w:val="18"/>
                <w:szCs w:val="18"/>
                <w:lang w:eastAsia="zh-CN"/>
              </w:rPr>
            </w:pPr>
            <w:r w:rsidRPr="00117C7C">
              <w:rPr>
                <w:rFonts w:ascii="Arial" w:hAnsi="Arial" w:cs="Arial"/>
                <w:sz w:val="18"/>
                <w:szCs w:val="18"/>
                <w:lang w:eastAsia="zh-CN"/>
              </w:rPr>
              <w:t>Glavnica</w:t>
            </w:r>
          </w:p>
        </w:tc>
        <w:tc>
          <w:tcPr>
            <w:tcW w:w="1375" w:type="dxa"/>
            <w:shd w:val="clear" w:color="auto" w:fill="auto"/>
            <w:noWrap/>
            <w:vAlign w:val="center"/>
          </w:tcPr>
          <w:p w14:paraId="573689D6" w14:textId="24D74CD2"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4.000.000,00</w:t>
            </w:r>
          </w:p>
        </w:tc>
        <w:tc>
          <w:tcPr>
            <w:tcW w:w="1375" w:type="dxa"/>
            <w:vAlign w:val="center"/>
          </w:tcPr>
          <w:p w14:paraId="6252BF44" w14:textId="77777777"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0,00</w:t>
            </w:r>
          </w:p>
        </w:tc>
        <w:tc>
          <w:tcPr>
            <w:tcW w:w="1375" w:type="dxa"/>
            <w:vAlign w:val="center"/>
          </w:tcPr>
          <w:p w14:paraId="1B807C75" w14:textId="4424BC70"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0,00</w:t>
            </w:r>
          </w:p>
        </w:tc>
        <w:tc>
          <w:tcPr>
            <w:tcW w:w="1375" w:type="dxa"/>
            <w:shd w:val="clear" w:color="auto" w:fill="auto"/>
            <w:noWrap/>
            <w:vAlign w:val="center"/>
          </w:tcPr>
          <w:p w14:paraId="2B33456F" w14:textId="47049CA3" w:rsidR="00B3328B" w:rsidRPr="00117C7C" w:rsidRDefault="00117C7C" w:rsidP="00B3328B">
            <w:pPr>
              <w:ind w:firstLine="0"/>
              <w:jc w:val="right"/>
              <w:rPr>
                <w:rFonts w:ascii="Arial" w:hAnsi="Arial" w:cs="Arial"/>
                <w:bCs/>
                <w:sz w:val="18"/>
                <w:szCs w:val="18"/>
                <w:lang w:eastAsia="zh-CN"/>
              </w:rPr>
            </w:pPr>
            <w:r w:rsidRPr="00117C7C">
              <w:rPr>
                <w:rFonts w:ascii="Arial" w:hAnsi="Arial" w:cs="Arial"/>
                <w:bCs/>
                <w:sz w:val="18"/>
                <w:szCs w:val="18"/>
                <w:lang w:eastAsia="zh-CN"/>
              </w:rPr>
              <w:t>1.000.000,00</w:t>
            </w:r>
          </w:p>
        </w:tc>
        <w:tc>
          <w:tcPr>
            <w:tcW w:w="1375" w:type="dxa"/>
            <w:shd w:val="clear" w:color="auto" w:fill="auto"/>
            <w:noWrap/>
            <w:vAlign w:val="center"/>
          </w:tcPr>
          <w:p w14:paraId="68FB7E40" w14:textId="13F070CF" w:rsidR="00B3328B" w:rsidRPr="00117C7C" w:rsidRDefault="00117C7C" w:rsidP="00B3328B">
            <w:pPr>
              <w:ind w:firstLine="0"/>
              <w:jc w:val="right"/>
              <w:rPr>
                <w:rFonts w:ascii="Arial" w:hAnsi="Arial" w:cs="Arial"/>
                <w:bCs/>
                <w:sz w:val="18"/>
                <w:szCs w:val="18"/>
                <w:lang w:eastAsia="zh-CN"/>
              </w:rPr>
            </w:pPr>
            <w:r w:rsidRPr="00117C7C">
              <w:rPr>
                <w:rFonts w:ascii="Arial" w:hAnsi="Arial" w:cs="Arial"/>
                <w:bCs/>
                <w:sz w:val="18"/>
                <w:szCs w:val="18"/>
                <w:lang w:eastAsia="zh-CN"/>
              </w:rPr>
              <w:t>3.000.000,00</w:t>
            </w:r>
          </w:p>
        </w:tc>
      </w:tr>
      <w:tr w:rsidR="00B3328B" w:rsidRPr="008204A7" w14:paraId="7F1B48BA" w14:textId="77777777" w:rsidTr="00AE6DB6">
        <w:trPr>
          <w:trHeight w:hRule="exact" w:val="243"/>
          <w:jc w:val="center"/>
        </w:trPr>
        <w:tc>
          <w:tcPr>
            <w:tcW w:w="426" w:type="dxa"/>
            <w:vMerge/>
            <w:vAlign w:val="center"/>
          </w:tcPr>
          <w:p w14:paraId="6628149B" w14:textId="77777777" w:rsidR="00B3328B" w:rsidRPr="00117C7C" w:rsidRDefault="00B3328B" w:rsidP="00B3328B">
            <w:pPr>
              <w:ind w:firstLine="0"/>
              <w:jc w:val="center"/>
              <w:rPr>
                <w:rFonts w:ascii="Arial" w:hAnsi="Arial" w:cs="Arial"/>
                <w:sz w:val="18"/>
                <w:szCs w:val="18"/>
                <w:lang w:eastAsia="zh-CN"/>
              </w:rPr>
            </w:pPr>
          </w:p>
        </w:tc>
        <w:tc>
          <w:tcPr>
            <w:tcW w:w="1843" w:type="dxa"/>
            <w:vMerge/>
            <w:vAlign w:val="center"/>
          </w:tcPr>
          <w:p w14:paraId="2AAB7512" w14:textId="77777777" w:rsidR="00B3328B" w:rsidRPr="00117C7C" w:rsidRDefault="00B3328B" w:rsidP="00B3328B">
            <w:pPr>
              <w:ind w:firstLine="0"/>
              <w:jc w:val="left"/>
              <w:rPr>
                <w:rFonts w:ascii="Arial" w:hAnsi="Arial" w:cs="Arial"/>
                <w:sz w:val="18"/>
                <w:szCs w:val="18"/>
                <w:lang w:eastAsia="zh-CN"/>
              </w:rPr>
            </w:pPr>
          </w:p>
        </w:tc>
        <w:tc>
          <w:tcPr>
            <w:tcW w:w="1084" w:type="dxa"/>
            <w:shd w:val="clear" w:color="auto" w:fill="auto"/>
            <w:noWrap/>
            <w:vAlign w:val="center"/>
          </w:tcPr>
          <w:p w14:paraId="0EB7098F" w14:textId="77777777" w:rsidR="00B3328B" w:rsidRPr="00117C7C" w:rsidRDefault="00B3328B" w:rsidP="00B3328B">
            <w:pPr>
              <w:ind w:firstLine="0"/>
              <w:jc w:val="center"/>
              <w:rPr>
                <w:rFonts w:ascii="Arial" w:hAnsi="Arial" w:cs="Arial"/>
                <w:b/>
                <w:bCs/>
                <w:sz w:val="18"/>
                <w:szCs w:val="18"/>
                <w:lang w:eastAsia="zh-CN"/>
              </w:rPr>
            </w:pPr>
            <w:r w:rsidRPr="00117C7C">
              <w:rPr>
                <w:rFonts w:ascii="Arial" w:hAnsi="Arial" w:cs="Arial"/>
                <w:sz w:val="18"/>
                <w:szCs w:val="18"/>
                <w:lang w:eastAsia="zh-CN"/>
              </w:rPr>
              <w:t>Kamate</w:t>
            </w:r>
          </w:p>
        </w:tc>
        <w:tc>
          <w:tcPr>
            <w:tcW w:w="1375" w:type="dxa"/>
            <w:shd w:val="clear" w:color="auto" w:fill="auto"/>
            <w:noWrap/>
            <w:vAlign w:val="center"/>
          </w:tcPr>
          <w:p w14:paraId="1EF67A82" w14:textId="1D42B5EE"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150.213,62</w:t>
            </w:r>
          </w:p>
        </w:tc>
        <w:tc>
          <w:tcPr>
            <w:tcW w:w="1375" w:type="dxa"/>
            <w:vAlign w:val="center"/>
          </w:tcPr>
          <w:p w14:paraId="70C6929C" w14:textId="77777777"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0,00</w:t>
            </w:r>
          </w:p>
        </w:tc>
        <w:tc>
          <w:tcPr>
            <w:tcW w:w="1375" w:type="dxa"/>
            <w:vAlign w:val="center"/>
          </w:tcPr>
          <w:p w14:paraId="0CF34C28" w14:textId="70B42618" w:rsidR="00B3328B" w:rsidRPr="00117C7C" w:rsidRDefault="00B3328B" w:rsidP="00B3328B">
            <w:pPr>
              <w:ind w:firstLine="0"/>
              <w:jc w:val="right"/>
              <w:rPr>
                <w:rFonts w:ascii="Arial" w:hAnsi="Arial" w:cs="Arial"/>
                <w:bCs/>
                <w:sz w:val="18"/>
                <w:szCs w:val="18"/>
                <w:lang w:eastAsia="zh-CN"/>
              </w:rPr>
            </w:pPr>
            <w:r w:rsidRPr="00117C7C">
              <w:rPr>
                <w:rFonts w:ascii="Arial" w:hAnsi="Arial" w:cs="Arial"/>
                <w:bCs/>
                <w:sz w:val="18"/>
                <w:szCs w:val="18"/>
                <w:lang w:eastAsia="zh-CN"/>
              </w:rPr>
              <w:t>0,00</w:t>
            </w:r>
          </w:p>
        </w:tc>
        <w:tc>
          <w:tcPr>
            <w:tcW w:w="1375" w:type="dxa"/>
            <w:shd w:val="clear" w:color="auto" w:fill="auto"/>
            <w:noWrap/>
            <w:vAlign w:val="center"/>
          </w:tcPr>
          <w:p w14:paraId="6CBD5A25" w14:textId="190E114C" w:rsidR="00B3328B" w:rsidRPr="00117C7C" w:rsidRDefault="00117C7C" w:rsidP="00B3328B">
            <w:pPr>
              <w:ind w:firstLine="0"/>
              <w:jc w:val="right"/>
              <w:rPr>
                <w:rFonts w:ascii="Arial" w:hAnsi="Arial" w:cs="Arial"/>
                <w:bCs/>
                <w:sz w:val="18"/>
                <w:szCs w:val="18"/>
                <w:lang w:eastAsia="zh-CN"/>
              </w:rPr>
            </w:pPr>
            <w:r w:rsidRPr="00117C7C">
              <w:rPr>
                <w:rFonts w:ascii="Arial" w:hAnsi="Arial" w:cs="Arial"/>
                <w:bCs/>
                <w:sz w:val="18"/>
                <w:szCs w:val="18"/>
                <w:lang w:eastAsia="zh-CN"/>
              </w:rPr>
              <w:t>51.024,66</w:t>
            </w:r>
          </w:p>
        </w:tc>
        <w:tc>
          <w:tcPr>
            <w:tcW w:w="1375" w:type="dxa"/>
            <w:shd w:val="clear" w:color="auto" w:fill="auto"/>
            <w:noWrap/>
            <w:vAlign w:val="center"/>
          </w:tcPr>
          <w:p w14:paraId="37381F73" w14:textId="77B0CF0A" w:rsidR="00B3328B" w:rsidRPr="00117C7C" w:rsidRDefault="00117C7C" w:rsidP="00B3328B">
            <w:pPr>
              <w:ind w:firstLine="0"/>
              <w:jc w:val="right"/>
              <w:rPr>
                <w:rFonts w:ascii="Arial" w:hAnsi="Arial" w:cs="Arial"/>
                <w:bCs/>
                <w:sz w:val="18"/>
                <w:szCs w:val="18"/>
                <w:lang w:eastAsia="zh-CN"/>
              </w:rPr>
            </w:pPr>
            <w:r w:rsidRPr="00117C7C">
              <w:rPr>
                <w:rFonts w:ascii="Arial" w:hAnsi="Arial" w:cs="Arial"/>
                <w:bCs/>
                <w:sz w:val="18"/>
                <w:szCs w:val="18"/>
                <w:lang w:eastAsia="zh-CN"/>
              </w:rPr>
              <w:t>99.188,96</w:t>
            </w:r>
          </w:p>
        </w:tc>
      </w:tr>
      <w:tr w:rsidR="00B3328B" w:rsidRPr="008204A7" w14:paraId="527A6EE2" w14:textId="77777777" w:rsidTr="00AE6DB6">
        <w:trPr>
          <w:trHeight w:hRule="exact" w:val="243"/>
          <w:jc w:val="center"/>
        </w:trPr>
        <w:tc>
          <w:tcPr>
            <w:tcW w:w="426" w:type="dxa"/>
            <w:vMerge/>
            <w:vAlign w:val="center"/>
          </w:tcPr>
          <w:p w14:paraId="54C2127D" w14:textId="77777777" w:rsidR="00B3328B" w:rsidRPr="00117C7C" w:rsidRDefault="00B3328B" w:rsidP="00B3328B">
            <w:pPr>
              <w:ind w:firstLine="0"/>
              <w:jc w:val="center"/>
              <w:rPr>
                <w:rFonts w:ascii="Arial" w:hAnsi="Arial" w:cs="Arial"/>
                <w:sz w:val="18"/>
                <w:szCs w:val="18"/>
                <w:lang w:eastAsia="zh-CN"/>
              </w:rPr>
            </w:pPr>
          </w:p>
        </w:tc>
        <w:tc>
          <w:tcPr>
            <w:tcW w:w="1843" w:type="dxa"/>
            <w:vMerge/>
            <w:vAlign w:val="center"/>
          </w:tcPr>
          <w:p w14:paraId="344C1642" w14:textId="77777777" w:rsidR="00B3328B" w:rsidRPr="00117C7C" w:rsidRDefault="00B3328B" w:rsidP="00B3328B">
            <w:pPr>
              <w:ind w:firstLine="0"/>
              <w:jc w:val="left"/>
              <w:rPr>
                <w:rFonts w:ascii="Arial" w:hAnsi="Arial" w:cs="Arial"/>
                <w:sz w:val="18"/>
                <w:szCs w:val="18"/>
                <w:lang w:eastAsia="zh-CN"/>
              </w:rPr>
            </w:pPr>
          </w:p>
        </w:tc>
        <w:tc>
          <w:tcPr>
            <w:tcW w:w="1084" w:type="dxa"/>
            <w:shd w:val="clear" w:color="auto" w:fill="auto"/>
            <w:noWrap/>
            <w:vAlign w:val="center"/>
          </w:tcPr>
          <w:p w14:paraId="65FEBB70" w14:textId="77777777" w:rsidR="00B3328B" w:rsidRPr="00117C7C" w:rsidRDefault="00B3328B" w:rsidP="00B3328B">
            <w:pPr>
              <w:ind w:firstLine="0"/>
              <w:jc w:val="center"/>
              <w:rPr>
                <w:rFonts w:ascii="Arial" w:hAnsi="Arial" w:cs="Arial"/>
                <w:b/>
                <w:bCs/>
                <w:sz w:val="18"/>
                <w:szCs w:val="18"/>
                <w:lang w:eastAsia="zh-CN"/>
              </w:rPr>
            </w:pPr>
            <w:r w:rsidRPr="00117C7C">
              <w:rPr>
                <w:rFonts w:ascii="Arial" w:hAnsi="Arial" w:cs="Arial"/>
                <w:b/>
                <w:bCs/>
                <w:sz w:val="18"/>
                <w:szCs w:val="18"/>
                <w:lang w:eastAsia="zh-CN"/>
              </w:rPr>
              <w:t>Ukupno</w:t>
            </w:r>
          </w:p>
        </w:tc>
        <w:tc>
          <w:tcPr>
            <w:tcW w:w="1375" w:type="dxa"/>
            <w:shd w:val="clear" w:color="auto" w:fill="auto"/>
            <w:noWrap/>
            <w:vAlign w:val="center"/>
          </w:tcPr>
          <w:p w14:paraId="7869B33E" w14:textId="6DD6ABC1" w:rsidR="00B3328B" w:rsidRPr="00117C7C" w:rsidRDefault="00B3328B" w:rsidP="00B3328B">
            <w:pPr>
              <w:ind w:firstLine="0"/>
              <w:jc w:val="right"/>
              <w:rPr>
                <w:rFonts w:ascii="Arial" w:hAnsi="Arial" w:cs="Arial"/>
                <w:b/>
                <w:bCs/>
                <w:sz w:val="18"/>
                <w:szCs w:val="18"/>
                <w:lang w:eastAsia="zh-CN"/>
              </w:rPr>
            </w:pPr>
            <w:r w:rsidRPr="00117C7C">
              <w:rPr>
                <w:rFonts w:ascii="Arial" w:hAnsi="Arial" w:cs="Arial"/>
                <w:b/>
                <w:bCs/>
                <w:sz w:val="18"/>
                <w:szCs w:val="18"/>
                <w:lang w:eastAsia="zh-CN"/>
              </w:rPr>
              <w:t>4.150.213,62</w:t>
            </w:r>
          </w:p>
        </w:tc>
        <w:tc>
          <w:tcPr>
            <w:tcW w:w="1375" w:type="dxa"/>
            <w:vAlign w:val="center"/>
          </w:tcPr>
          <w:p w14:paraId="0A0E3F86" w14:textId="77777777" w:rsidR="00B3328B" w:rsidRPr="00117C7C" w:rsidRDefault="00B3328B" w:rsidP="00B3328B">
            <w:pPr>
              <w:ind w:firstLine="0"/>
              <w:jc w:val="right"/>
              <w:rPr>
                <w:rFonts w:ascii="Arial" w:hAnsi="Arial" w:cs="Arial"/>
                <w:b/>
                <w:bCs/>
                <w:sz w:val="18"/>
                <w:szCs w:val="18"/>
                <w:lang w:eastAsia="zh-CN"/>
              </w:rPr>
            </w:pPr>
            <w:r w:rsidRPr="00117C7C">
              <w:rPr>
                <w:rFonts w:ascii="Arial" w:hAnsi="Arial" w:cs="Arial"/>
                <w:b/>
                <w:bCs/>
                <w:sz w:val="18"/>
                <w:szCs w:val="18"/>
                <w:lang w:eastAsia="zh-CN"/>
              </w:rPr>
              <w:t>0,00</w:t>
            </w:r>
          </w:p>
        </w:tc>
        <w:tc>
          <w:tcPr>
            <w:tcW w:w="1375" w:type="dxa"/>
            <w:vAlign w:val="center"/>
          </w:tcPr>
          <w:p w14:paraId="5FA79DAB" w14:textId="023E7E45" w:rsidR="00B3328B" w:rsidRPr="00117C7C" w:rsidRDefault="00B3328B" w:rsidP="00B3328B">
            <w:pPr>
              <w:ind w:firstLine="0"/>
              <w:jc w:val="right"/>
              <w:rPr>
                <w:rFonts w:ascii="Arial" w:hAnsi="Arial" w:cs="Arial"/>
                <w:b/>
                <w:bCs/>
                <w:sz w:val="18"/>
                <w:szCs w:val="18"/>
                <w:lang w:eastAsia="zh-CN"/>
              </w:rPr>
            </w:pPr>
            <w:r w:rsidRPr="00117C7C">
              <w:rPr>
                <w:rFonts w:ascii="Arial" w:hAnsi="Arial" w:cs="Arial"/>
                <w:b/>
                <w:bCs/>
                <w:sz w:val="18"/>
                <w:szCs w:val="18"/>
                <w:lang w:eastAsia="zh-CN"/>
              </w:rPr>
              <w:t>0,00</w:t>
            </w:r>
          </w:p>
        </w:tc>
        <w:tc>
          <w:tcPr>
            <w:tcW w:w="1375" w:type="dxa"/>
            <w:shd w:val="clear" w:color="auto" w:fill="auto"/>
            <w:noWrap/>
            <w:vAlign w:val="center"/>
          </w:tcPr>
          <w:p w14:paraId="3C58867B" w14:textId="0CB2B719" w:rsidR="00B3328B" w:rsidRPr="00117C7C" w:rsidRDefault="00117C7C" w:rsidP="00B3328B">
            <w:pPr>
              <w:ind w:firstLine="0"/>
              <w:jc w:val="right"/>
              <w:rPr>
                <w:rFonts w:ascii="Arial" w:hAnsi="Arial" w:cs="Arial"/>
                <w:b/>
                <w:bCs/>
                <w:sz w:val="18"/>
                <w:szCs w:val="18"/>
                <w:lang w:eastAsia="zh-CN"/>
              </w:rPr>
            </w:pPr>
            <w:r w:rsidRPr="00117C7C">
              <w:rPr>
                <w:rFonts w:ascii="Arial" w:hAnsi="Arial" w:cs="Arial"/>
                <w:b/>
                <w:bCs/>
                <w:sz w:val="18"/>
                <w:szCs w:val="18"/>
                <w:lang w:eastAsia="zh-CN"/>
              </w:rPr>
              <w:t>1.051.024,66</w:t>
            </w:r>
          </w:p>
        </w:tc>
        <w:tc>
          <w:tcPr>
            <w:tcW w:w="1375" w:type="dxa"/>
            <w:shd w:val="clear" w:color="auto" w:fill="auto"/>
            <w:noWrap/>
            <w:vAlign w:val="center"/>
          </w:tcPr>
          <w:p w14:paraId="2B2C02F6" w14:textId="7D978B54" w:rsidR="00B3328B" w:rsidRPr="00117C7C" w:rsidRDefault="00117C7C" w:rsidP="00B3328B">
            <w:pPr>
              <w:ind w:firstLine="0"/>
              <w:jc w:val="right"/>
              <w:rPr>
                <w:rFonts w:ascii="Arial" w:hAnsi="Arial" w:cs="Arial"/>
                <w:b/>
                <w:bCs/>
                <w:sz w:val="18"/>
                <w:szCs w:val="18"/>
                <w:lang w:eastAsia="zh-CN"/>
              </w:rPr>
            </w:pPr>
            <w:r w:rsidRPr="00117C7C">
              <w:rPr>
                <w:rFonts w:ascii="Arial" w:hAnsi="Arial" w:cs="Arial"/>
                <w:b/>
                <w:bCs/>
                <w:sz w:val="18"/>
                <w:szCs w:val="18"/>
                <w:lang w:eastAsia="zh-CN"/>
              </w:rPr>
              <w:t>3.099.188,96</w:t>
            </w:r>
          </w:p>
        </w:tc>
      </w:tr>
      <w:tr w:rsidR="001C37AC" w:rsidRPr="008204A7" w14:paraId="6C255A35" w14:textId="77777777" w:rsidTr="001C37AC">
        <w:trPr>
          <w:trHeight w:hRule="exact" w:val="284"/>
          <w:jc w:val="center"/>
        </w:trPr>
        <w:tc>
          <w:tcPr>
            <w:tcW w:w="426" w:type="dxa"/>
            <w:vMerge w:val="restart"/>
            <w:vAlign w:val="center"/>
          </w:tcPr>
          <w:p w14:paraId="392E3119" w14:textId="21FA7D63" w:rsidR="001C37AC" w:rsidRPr="001C37AC" w:rsidRDefault="001C37AC" w:rsidP="00FA746D">
            <w:pPr>
              <w:ind w:firstLine="0"/>
              <w:jc w:val="center"/>
              <w:rPr>
                <w:rFonts w:ascii="Arial" w:hAnsi="Arial" w:cs="Arial"/>
                <w:sz w:val="18"/>
                <w:szCs w:val="18"/>
                <w:lang w:eastAsia="zh-CN"/>
              </w:rPr>
            </w:pPr>
            <w:r>
              <w:rPr>
                <w:rFonts w:ascii="Arial" w:hAnsi="Arial" w:cs="Arial"/>
                <w:sz w:val="18"/>
                <w:szCs w:val="18"/>
                <w:lang w:eastAsia="zh-CN"/>
              </w:rPr>
              <w:t>7</w:t>
            </w:r>
            <w:r w:rsidRPr="001C37AC">
              <w:rPr>
                <w:rFonts w:ascii="Arial" w:hAnsi="Arial" w:cs="Arial"/>
                <w:sz w:val="18"/>
                <w:szCs w:val="18"/>
                <w:lang w:eastAsia="zh-CN"/>
              </w:rPr>
              <w:t>.</w:t>
            </w:r>
          </w:p>
        </w:tc>
        <w:tc>
          <w:tcPr>
            <w:tcW w:w="1843" w:type="dxa"/>
            <w:vMerge w:val="restart"/>
            <w:shd w:val="clear" w:color="auto" w:fill="auto"/>
            <w:vAlign w:val="center"/>
            <w:hideMark/>
          </w:tcPr>
          <w:p w14:paraId="3C1E6CD1" w14:textId="18776562" w:rsidR="001C37AC" w:rsidRPr="001C37AC" w:rsidRDefault="001C37AC" w:rsidP="00FA746D">
            <w:pPr>
              <w:ind w:firstLine="0"/>
              <w:jc w:val="left"/>
              <w:rPr>
                <w:rFonts w:ascii="Arial" w:hAnsi="Arial" w:cs="Arial"/>
                <w:sz w:val="18"/>
                <w:szCs w:val="18"/>
                <w:lang w:eastAsia="zh-CN"/>
              </w:rPr>
            </w:pPr>
            <w:r w:rsidRPr="001C37AC">
              <w:rPr>
                <w:rFonts w:ascii="Arial" w:hAnsi="Arial" w:cs="Arial"/>
                <w:sz w:val="18"/>
                <w:szCs w:val="18"/>
                <w:lang w:eastAsia="zh-CN"/>
              </w:rPr>
              <w:t>ŽLU Krk</w:t>
            </w:r>
          </w:p>
        </w:tc>
        <w:tc>
          <w:tcPr>
            <w:tcW w:w="1084" w:type="dxa"/>
            <w:shd w:val="clear" w:color="auto" w:fill="auto"/>
            <w:noWrap/>
            <w:vAlign w:val="center"/>
            <w:hideMark/>
          </w:tcPr>
          <w:p w14:paraId="76415481" w14:textId="77777777" w:rsidR="001C37AC" w:rsidRPr="001C37AC" w:rsidRDefault="001C37AC" w:rsidP="00FA746D">
            <w:pPr>
              <w:ind w:firstLine="0"/>
              <w:jc w:val="center"/>
              <w:rPr>
                <w:rFonts w:ascii="Arial" w:hAnsi="Arial" w:cs="Arial"/>
                <w:sz w:val="18"/>
                <w:szCs w:val="18"/>
                <w:lang w:eastAsia="zh-CN"/>
              </w:rPr>
            </w:pPr>
            <w:r w:rsidRPr="001C37AC">
              <w:rPr>
                <w:rFonts w:ascii="Arial" w:hAnsi="Arial" w:cs="Arial"/>
                <w:sz w:val="18"/>
                <w:szCs w:val="18"/>
                <w:lang w:eastAsia="zh-CN"/>
              </w:rPr>
              <w:t>Glavnica</w:t>
            </w:r>
          </w:p>
        </w:tc>
        <w:tc>
          <w:tcPr>
            <w:tcW w:w="1375" w:type="dxa"/>
            <w:shd w:val="clear" w:color="auto" w:fill="auto"/>
            <w:noWrap/>
            <w:vAlign w:val="center"/>
          </w:tcPr>
          <w:p w14:paraId="4353DD1D" w14:textId="6256304F" w:rsidR="001C37AC" w:rsidRPr="001C37AC" w:rsidRDefault="001C37AC" w:rsidP="00FA746D">
            <w:pPr>
              <w:ind w:firstLine="0"/>
              <w:jc w:val="right"/>
              <w:rPr>
                <w:rFonts w:ascii="Arial" w:hAnsi="Arial" w:cs="Arial"/>
                <w:sz w:val="18"/>
                <w:szCs w:val="18"/>
                <w:lang w:eastAsia="zh-CN"/>
              </w:rPr>
            </w:pPr>
            <w:r w:rsidRPr="001C37AC">
              <w:rPr>
                <w:rFonts w:ascii="Arial" w:hAnsi="Arial" w:cs="Arial"/>
                <w:sz w:val="18"/>
                <w:szCs w:val="18"/>
                <w:lang w:eastAsia="zh-CN"/>
              </w:rPr>
              <w:t>0,00</w:t>
            </w:r>
          </w:p>
        </w:tc>
        <w:tc>
          <w:tcPr>
            <w:tcW w:w="1375" w:type="dxa"/>
            <w:shd w:val="clear" w:color="auto" w:fill="auto"/>
            <w:vAlign w:val="center"/>
          </w:tcPr>
          <w:p w14:paraId="03566BF1" w14:textId="777A0B5B" w:rsidR="001C37AC" w:rsidRPr="001C37AC" w:rsidRDefault="001C37AC" w:rsidP="00FA746D">
            <w:pPr>
              <w:ind w:firstLine="0"/>
              <w:jc w:val="right"/>
              <w:rPr>
                <w:rFonts w:ascii="Arial" w:hAnsi="Arial" w:cs="Arial"/>
                <w:sz w:val="18"/>
                <w:szCs w:val="18"/>
                <w:lang w:eastAsia="zh-CN"/>
              </w:rPr>
            </w:pPr>
            <w:r w:rsidRPr="001C37AC">
              <w:rPr>
                <w:rFonts w:ascii="Arial" w:hAnsi="Arial" w:cs="Arial"/>
                <w:sz w:val="18"/>
                <w:szCs w:val="18"/>
                <w:lang w:eastAsia="zh-CN"/>
              </w:rPr>
              <w:t>0,00</w:t>
            </w:r>
          </w:p>
        </w:tc>
        <w:tc>
          <w:tcPr>
            <w:tcW w:w="1375" w:type="dxa"/>
            <w:vAlign w:val="center"/>
          </w:tcPr>
          <w:p w14:paraId="2577BE31" w14:textId="7DBBF0FB" w:rsidR="001C37AC" w:rsidRPr="001C37AC" w:rsidRDefault="001C37AC" w:rsidP="00FA746D">
            <w:pPr>
              <w:ind w:firstLine="0"/>
              <w:jc w:val="right"/>
              <w:rPr>
                <w:rFonts w:ascii="Arial" w:hAnsi="Arial" w:cs="Arial"/>
                <w:sz w:val="18"/>
                <w:szCs w:val="18"/>
                <w:lang w:eastAsia="zh-CN"/>
              </w:rPr>
            </w:pPr>
            <w:r w:rsidRPr="001C37AC">
              <w:rPr>
                <w:rFonts w:ascii="Arial" w:hAnsi="Arial" w:cs="Arial"/>
                <w:sz w:val="18"/>
                <w:szCs w:val="18"/>
                <w:lang w:eastAsia="zh-CN"/>
              </w:rPr>
              <w:t>20.000.000,00</w:t>
            </w:r>
          </w:p>
        </w:tc>
        <w:tc>
          <w:tcPr>
            <w:tcW w:w="1375" w:type="dxa"/>
            <w:shd w:val="clear" w:color="auto" w:fill="auto"/>
            <w:noWrap/>
            <w:vAlign w:val="center"/>
          </w:tcPr>
          <w:p w14:paraId="7DC815C5" w14:textId="7FD2C619" w:rsidR="001C37AC" w:rsidRPr="001C37AC" w:rsidRDefault="001C37AC" w:rsidP="00FA746D">
            <w:pPr>
              <w:ind w:firstLine="0"/>
              <w:jc w:val="right"/>
              <w:rPr>
                <w:rFonts w:ascii="Arial" w:hAnsi="Arial" w:cs="Arial"/>
                <w:sz w:val="18"/>
                <w:szCs w:val="18"/>
                <w:lang w:eastAsia="zh-CN"/>
              </w:rPr>
            </w:pPr>
            <w:r w:rsidRPr="001C37AC">
              <w:rPr>
                <w:rFonts w:ascii="Arial" w:hAnsi="Arial" w:cs="Arial"/>
                <w:sz w:val="18"/>
                <w:szCs w:val="18"/>
                <w:lang w:eastAsia="zh-CN"/>
              </w:rPr>
              <w:t>0,00</w:t>
            </w:r>
          </w:p>
        </w:tc>
        <w:tc>
          <w:tcPr>
            <w:tcW w:w="1375" w:type="dxa"/>
            <w:shd w:val="clear" w:color="auto" w:fill="auto"/>
            <w:noWrap/>
            <w:vAlign w:val="center"/>
          </w:tcPr>
          <w:p w14:paraId="7FF81AB4" w14:textId="4F428949" w:rsidR="001C37AC" w:rsidRPr="001C37AC" w:rsidRDefault="001C37AC" w:rsidP="00FA746D">
            <w:pPr>
              <w:ind w:firstLine="0"/>
              <w:jc w:val="right"/>
              <w:rPr>
                <w:rFonts w:ascii="Arial" w:hAnsi="Arial" w:cs="Arial"/>
                <w:sz w:val="18"/>
                <w:szCs w:val="18"/>
                <w:lang w:eastAsia="zh-CN"/>
              </w:rPr>
            </w:pPr>
            <w:r w:rsidRPr="001C37AC">
              <w:rPr>
                <w:rFonts w:ascii="Arial" w:hAnsi="Arial" w:cs="Arial"/>
                <w:sz w:val="18"/>
                <w:szCs w:val="18"/>
                <w:lang w:eastAsia="zh-CN"/>
              </w:rPr>
              <w:t>20.000.000,00</w:t>
            </w:r>
          </w:p>
        </w:tc>
      </w:tr>
      <w:tr w:rsidR="001C37AC" w:rsidRPr="008204A7" w14:paraId="4A62B115" w14:textId="77777777" w:rsidTr="001C37AC">
        <w:trPr>
          <w:trHeight w:hRule="exact" w:val="284"/>
          <w:jc w:val="center"/>
        </w:trPr>
        <w:tc>
          <w:tcPr>
            <w:tcW w:w="426" w:type="dxa"/>
            <w:vMerge/>
            <w:vAlign w:val="center"/>
          </w:tcPr>
          <w:p w14:paraId="700295F7" w14:textId="77777777" w:rsidR="001C37AC" w:rsidRPr="001C37AC" w:rsidRDefault="001C37AC" w:rsidP="00FA746D">
            <w:pPr>
              <w:ind w:firstLine="0"/>
              <w:jc w:val="center"/>
              <w:rPr>
                <w:rFonts w:ascii="Arial" w:hAnsi="Arial" w:cs="Arial"/>
                <w:sz w:val="18"/>
                <w:szCs w:val="18"/>
                <w:lang w:eastAsia="zh-CN"/>
              </w:rPr>
            </w:pPr>
          </w:p>
        </w:tc>
        <w:tc>
          <w:tcPr>
            <w:tcW w:w="1843" w:type="dxa"/>
            <w:vMerge/>
            <w:vAlign w:val="center"/>
            <w:hideMark/>
          </w:tcPr>
          <w:p w14:paraId="2E402888" w14:textId="77777777" w:rsidR="001C37AC" w:rsidRPr="001C37AC" w:rsidRDefault="001C37AC" w:rsidP="00FA746D">
            <w:pPr>
              <w:ind w:firstLine="0"/>
              <w:jc w:val="left"/>
              <w:rPr>
                <w:rFonts w:ascii="Arial" w:hAnsi="Arial" w:cs="Arial"/>
                <w:sz w:val="18"/>
                <w:szCs w:val="18"/>
                <w:lang w:eastAsia="zh-CN"/>
              </w:rPr>
            </w:pPr>
          </w:p>
        </w:tc>
        <w:tc>
          <w:tcPr>
            <w:tcW w:w="1084" w:type="dxa"/>
            <w:shd w:val="clear" w:color="auto" w:fill="auto"/>
            <w:noWrap/>
            <w:vAlign w:val="center"/>
            <w:hideMark/>
          </w:tcPr>
          <w:p w14:paraId="6E5FB05C" w14:textId="77777777" w:rsidR="001C37AC" w:rsidRPr="001C37AC" w:rsidRDefault="001C37AC" w:rsidP="00FA746D">
            <w:pPr>
              <w:ind w:firstLine="0"/>
              <w:jc w:val="center"/>
              <w:rPr>
                <w:rFonts w:ascii="Arial" w:hAnsi="Arial" w:cs="Arial"/>
                <w:sz w:val="18"/>
                <w:szCs w:val="18"/>
                <w:lang w:eastAsia="zh-CN"/>
              </w:rPr>
            </w:pPr>
            <w:r w:rsidRPr="001C37AC">
              <w:rPr>
                <w:rFonts w:ascii="Arial" w:hAnsi="Arial" w:cs="Arial"/>
                <w:sz w:val="18"/>
                <w:szCs w:val="18"/>
                <w:lang w:eastAsia="zh-CN"/>
              </w:rPr>
              <w:t>Kamate</w:t>
            </w:r>
          </w:p>
        </w:tc>
        <w:tc>
          <w:tcPr>
            <w:tcW w:w="1375" w:type="dxa"/>
            <w:shd w:val="clear" w:color="auto" w:fill="auto"/>
            <w:noWrap/>
            <w:vAlign w:val="center"/>
          </w:tcPr>
          <w:p w14:paraId="67FDBA26" w14:textId="1F1F3451" w:rsidR="001C37AC" w:rsidRPr="001C37AC" w:rsidRDefault="001C37AC" w:rsidP="00FA746D">
            <w:pPr>
              <w:ind w:firstLine="0"/>
              <w:jc w:val="right"/>
              <w:rPr>
                <w:rFonts w:ascii="Arial" w:hAnsi="Arial" w:cs="Arial"/>
                <w:sz w:val="18"/>
                <w:szCs w:val="18"/>
                <w:lang w:eastAsia="zh-CN"/>
              </w:rPr>
            </w:pPr>
            <w:r w:rsidRPr="001C37AC">
              <w:rPr>
                <w:rFonts w:ascii="Arial" w:hAnsi="Arial" w:cs="Arial"/>
                <w:sz w:val="18"/>
                <w:szCs w:val="18"/>
                <w:lang w:eastAsia="zh-CN"/>
              </w:rPr>
              <w:t>0,00</w:t>
            </w:r>
          </w:p>
        </w:tc>
        <w:tc>
          <w:tcPr>
            <w:tcW w:w="1375" w:type="dxa"/>
            <w:shd w:val="clear" w:color="auto" w:fill="auto"/>
            <w:vAlign w:val="center"/>
          </w:tcPr>
          <w:p w14:paraId="0BDB200C" w14:textId="1931CEC6" w:rsidR="001C37AC" w:rsidRPr="001C37AC" w:rsidRDefault="001C37AC" w:rsidP="00FA746D">
            <w:pPr>
              <w:ind w:firstLine="0"/>
              <w:jc w:val="right"/>
              <w:rPr>
                <w:rFonts w:ascii="Arial" w:hAnsi="Arial" w:cs="Arial"/>
                <w:sz w:val="18"/>
                <w:szCs w:val="18"/>
                <w:lang w:eastAsia="zh-CN"/>
              </w:rPr>
            </w:pPr>
            <w:r w:rsidRPr="001C37AC">
              <w:rPr>
                <w:rFonts w:ascii="Arial" w:hAnsi="Arial" w:cs="Arial"/>
                <w:sz w:val="18"/>
                <w:szCs w:val="18"/>
                <w:lang w:eastAsia="zh-CN"/>
              </w:rPr>
              <w:t>0,00</w:t>
            </w:r>
          </w:p>
        </w:tc>
        <w:tc>
          <w:tcPr>
            <w:tcW w:w="1375" w:type="dxa"/>
            <w:vAlign w:val="center"/>
          </w:tcPr>
          <w:p w14:paraId="70691079" w14:textId="44E20391" w:rsidR="001C37AC" w:rsidRPr="001C37AC" w:rsidRDefault="001C37AC" w:rsidP="00FA746D">
            <w:pPr>
              <w:ind w:firstLine="0"/>
              <w:jc w:val="right"/>
              <w:rPr>
                <w:rFonts w:ascii="Arial" w:hAnsi="Arial" w:cs="Arial"/>
                <w:sz w:val="18"/>
                <w:szCs w:val="18"/>
                <w:lang w:eastAsia="zh-CN"/>
              </w:rPr>
            </w:pPr>
            <w:r w:rsidRPr="001C37AC">
              <w:rPr>
                <w:rFonts w:ascii="Arial" w:hAnsi="Arial" w:cs="Arial"/>
                <w:sz w:val="18"/>
                <w:szCs w:val="18"/>
                <w:lang w:eastAsia="zh-CN"/>
              </w:rPr>
              <w:t>1.367.451,79</w:t>
            </w:r>
          </w:p>
        </w:tc>
        <w:tc>
          <w:tcPr>
            <w:tcW w:w="1375" w:type="dxa"/>
            <w:shd w:val="clear" w:color="auto" w:fill="auto"/>
            <w:noWrap/>
            <w:vAlign w:val="center"/>
          </w:tcPr>
          <w:p w14:paraId="09A9E0EE" w14:textId="6DA2B8C9" w:rsidR="001C37AC" w:rsidRPr="001C37AC" w:rsidRDefault="001C37AC" w:rsidP="00FA746D">
            <w:pPr>
              <w:ind w:firstLine="0"/>
              <w:jc w:val="right"/>
              <w:rPr>
                <w:rFonts w:ascii="Arial" w:hAnsi="Arial" w:cs="Arial"/>
                <w:sz w:val="18"/>
                <w:szCs w:val="18"/>
                <w:lang w:eastAsia="zh-CN"/>
              </w:rPr>
            </w:pPr>
            <w:r w:rsidRPr="001C37AC">
              <w:rPr>
                <w:rFonts w:ascii="Arial" w:hAnsi="Arial" w:cs="Arial"/>
                <w:sz w:val="18"/>
                <w:szCs w:val="18"/>
                <w:lang w:eastAsia="zh-CN"/>
              </w:rPr>
              <w:t>0,00</w:t>
            </w:r>
          </w:p>
        </w:tc>
        <w:tc>
          <w:tcPr>
            <w:tcW w:w="1375" w:type="dxa"/>
            <w:shd w:val="clear" w:color="auto" w:fill="auto"/>
            <w:noWrap/>
            <w:vAlign w:val="center"/>
          </w:tcPr>
          <w:p w14:paraId="5526BE63" w14:textId="52ABAC8D" w:rsidR="001C37AC" w:rsidRPr="001C37AC" w:rsidRDefault="001C37AC" w:rsidP="00FA746D">
            <w:pPr>
              <w:ind w:firstLine="0"/>
              <w:jc w:val="right"/>
              <w:rPr>
                <w:rFonts w:ascii="Arial" w:hAnsi="Arial" w:cs="Arial"/>
                <w:sz w:val="18"/>
                <w:szCs w:val="18"/>
                <w:lang w:eastAsia="zh-CN"/>
              </w:rPr>
            </w:pPr>
            <w:r w:rsidRPr="001C37AC">
              <w:rPr>
                <w:rFonts w:ascii="Arial" w:hAnsi="Arial" w:cs="Arial"/>
                <w:sz w:val="18"/>
                <w:szCs w:val="18"/>
                <w:lang w:eastAsia="zh-CN"/>
              </w:rPr>
              <w:t>1.367.451,79</w:t>
            </w:r>
          </w:p>
        </w:tc>
      </w:tr>
      <w:tr w:rsidR="001C37AC" w:rsidRPr="008204A7" w14:paraId="5188F82E" w14:textId="77777777" w:rsidTr="001C37AC">
        <w:trPr>
          <w:trHeight w:hRule="exact" w:val="284"/>
          <w:jc w:val="center"/>
        </w:trPr>
        <w:tc>
          <w:tcPr>
            <w:tcW w:w="426" w:type="dxa"/>
            <w:vMerge/>
            <w:vAlign w:val="center"/>
          </w:tcPr>
          <w:p w14:paraId="473059A8" w14:textId="77777777" w:rsidR="001C37AC" w:rsidRPr="001C37AC" w:rsidRDefault="001C37AC" w:rsidP="00FA746D">
            <w:pPr>
              <w:ind w:firstLine="0"/>
              <w:jc w:val="center"/>
              <w:rPr>
                <w:rFonts w:ascii="Arial" w:hAnsi="Arial" w:cs="Arial"/>
                <w:sz w:val="18"/>
                <w:szCs w:val="18"/>
                <w:lang w:eastAsia="zh-CN"/>
              </w:rPr>
            </w:pPr>
          </w:p>
        </w:tc>
        <w:tc>
          <w:tcPr>
            <w:tcW w:w="1843" w:type="dxa"/>
            <w:vMerge/>
            <w:vAlign w:val="center"/>
            <w:hideMark/>
          </w:tcPr>
          <w:p w14:paraId="24EC5282" w14:textId="77777777" w:rsidR="001C37AC" w:rsidRPr="001C37AC" w:rsidRDefault="001C37AC" w:rsidP="00FA746D">
            <w:pPr>
              <w:ind w:firstLine="0"/>
              <w:jc w:val="left"/>
              <w:rPr>
                <w:rFonts w:ascii="Arial" w:hAnsi="Arial" w:cs="Arial"/>
                <w:sz w:val="18"/>
                <w:szCs w:val="18"/>
                <w:lang w:eastAsia="zh-CN"/>
              </w:rPr>
            </w:pPr>
          </w:p>
        </w:tc>
        <w:tc>
          <w:tcPr>
            <w:tcW w:w="1084" w:type="dxa"/>
            <w:shd w:val="clear" w:color="auto" w:fill="auto"/>
            <w:noWrap/>
            <w:vAlign w:val="center"/>
            <w:hideMark/>
          </w:tcPr>
          <w:p w14:paraId="1925FBDA" w14:textId="77777777" w:rsidR="001C37AC" w:rsidRPr="001C37AC" w:rsidRDefault="001C37AC" w:rsidP="00FA746D">
            <w:pPr>
              <w:ind w:firstLine="0"/>
              <w:jc w:val="center"/>
              <w:rPr>
                <w:rFonts w:ascii="Arial" w:hAnsi="Arial" w:cs="Arial"/>
                <w:b/>
                <w:bCs/>
                <w:sz w:val="18"/>
                <w:szCs w:val="18"/>
                <w:lang w:eastAsia="zh-CN"/>
              </w:rPr>
            </w:pPr>
            <w:r w:rsidRPr="001C37AC">
              <w:rPr>
                <w:rFonts w:ascii="Arial" w:hAnsi="Arial" w:cs="Arial"/>
                <w:b/>
                <w:bCs/>
                <w:sz w:val="18"/>
                <w:szCs w:val="18"/>
                <w:lang w:eastAsia="zh-CN"/>
              </w:rPr>
              <w:t>Ukupno</w:t>
            </w:r>
          </w:p>
        </w:tc>
        <w:tc>
          <w:tcPr>
            <w:tcW w:w="1375" w:type="dxa"/>
            <w:shd w:val="clear" w:color="auto" w:fill="auto"/>
            <w:noWrap/>
            <w:vAlign w:val="center"/>
          </w:tcPr>
          <w:p w14:paraId="613B9DA1" w14:textId="27F80806" w:rsidR="001C37AC" w:rsidRPr="001C37AC" w:rsidRDefault="001C37AC" w:rsidP="00FA746D">
            <w:pPr>
              <w:ind w:firstLine="0"/>
              <w:jc w:val="right"/>
              <w:rPr>
                <w:rFonts w:ascii="Arial" w:hAnsi="Arial" w:cs="Arial"/>
                <w:b/>
                <w:bCs/>
                <w:sz w:val="18"/>
                <w:szCs w:val="18"/>
                <w:lang w:eastAsia="zh-CN"/>
              </w:rPr>
            </w:pPr>
            <w:r w:rsidRPr="001C37AC">
              <w:rPr>
                <w:rFonts w:ascii="Arial" w:hAnsi="Arial" w:cs="Arial"/>
                <w:b/>
                <w:bCs/>
                <w:sz w:val="18"/>
                <w:szCs w:val="18"/>
                <w:lang w:eastAsia="zh-CN"/>
              </w:rPr>
              <w:t>0,00</w:t>
            </w:r>
          </w:p>
        </w:tc>
        <w:tc>
          <w:tcPr>
            <w:tcW w:w="1375" w:type="dxa"/>
            <w:shd w:val="clear" w:color="auto" w:fill="auto"/>
            <w:vAlign w:val="center"/>
          </w:tcPr>
          <w:p w14:paraId="471B159C" w14:textId="42127BDC" w:rsidR="001C37AC" w:rsidRPr="001C37AC" w:rsidRDefault="001C37AC" w:rsidP="00FA746D">
            <w:pPr>
              <w:ind w:firstLine="0"/>
              <w:jc w:val="right"/>
              <w:rPr>
                <w:rFonts w:ascii="Arial" w:hAnsi="Arial" w:cs="Arial"/>
                <w:b/>
                <w:bCs/>
                <w:sz w:val="18"/>
                <w:szCs w:val="18"/>
                <w:lang w:eastAsia="zh-CN"/>
              </w:rPr>
            </w:pPr>
            <w:r w:rsidRPr="001C37AC">
              <w:rPr>
                <w:rFonts w:ascii="Arial" w:hAnsi="Arial" w:cs="Arial"/>
                <w:b/>
                <w:bCs/>
                <w:sz w:val="18"/>
                <w:szCs w:val="18"/>
                <w:lang w:eastAsia="zh-CN"/>
              </w:rPr>
              <w:t>0,00</w:t>
            </w:r>
          </w:p>
        </w:tc>
        <w:tc>
          <w:tcPr>
            <w:tcW w:w="1375" w:type="dxa"/>
            <w:vAlign w:val="center"/>
          </w:tcPr>
          <w:p w14:paraId="7518DFA1" w14:textId="4D7F5592" w:rsidR="001C37AC" w:rsidRPr="001C37AC" w:rsidRDefault="001C37AC" w:rsidP="00FA746D">
            <w:pPr>
              <w:ind w:firstLine="0"/>
              <w:jc w:val="right"/>
              <w:rPr>
                <w:rFonts w:ascii="Arial" w:hAnsi="Arial" w:cs="Arial"/>
                <w:b/>
                <w:bCs/>
                <w:sz w:val="18"/>
                <w:szCs w:val="18"/>
                <w:lang w:eastAsia="zh-CN"/>
              </w:rPr>
            </w:pPr>
            <w:r w:rsidRPr="001C37AC">
              <w:rPr>
                <w:rFonts w:ascii="Arial" w:hAnsi="Arial" w:cs="Arial"/>
                <w:b/>
                <w:bCs/>
                <w:sz w:val="18"/>
                <w:szCs w:val="18"/>
                <w:lang w:eastAsia="zh-CN"/>
              </w:rPr>
              <w:t>21.367.451,79</w:t>
            </w:r>
          </w:p>
        </w:tc>
        <w:tc>
          <w:tcPr>
            <w:tcW w:w="1375" w:type="dxa"/>
            <w:shd w:val="clear" w:color="auto" w:fill="auto"/>
            <w:noWrap/>
            <w:vAlign w:val="center"/>
          </w:tcPr>
          <w:p w14:paraId="56481B26" w14:textId="3B44B54D" w:rsidR="001C37AC" w:rsidRPr="001C37AC" w:rsidRDefault="001C37AC" w:rsidP="00FA746D">
            <w:pPr>
              <w:ind w:firstLine="0"/>
              <w:jc w:val="right"/>
              <w:rPr>
                <w:rFonts w:ascii="Arial" w:hAnsi="Arial" w:cs="Arial"/>
                <w:b/>
                <w:bCs/>
                <w:sz w:val="18"/>
                <w:szCs w:val="18"/>
                <w:lang w:eastAsia="zh-CN"/>
              </w:rPr>
            </w:pPr>
            <w:r w:rsidRPr="001C37AC">
              <w:rPr>
                <w:rFonts w:ascii="Arial" w:hAnsi="Arial" w:cs="Arial"/>
                <w:b/>
                <w:bCs/>
                <w:sz w:val="18"/>
                <w:szCs w:val="18"/>
                <w:lang w:eastAsia="zh-CN"/>
              </w:rPr>
              <w:t>0,00</w:t>
            </w:r>
          </w:p>
        </w:tc>
        <w:tc>
          <w:tcPr>
            <w:tcW w:w="1375" w:type="dxa"/>
            <w:shd w:val="clear" w:color="auto" w:fill="auto"/>
            <w:noWrap/>
            <w:vAlign w:val="center"/>
          </w:tcPr>
          <w:p w14:paraId="27465DCB" w14:textId="2297C687" w:rsidR="001C37AC" w:rsidRPr="001C37AC" w:rsidRDefault="001C37AC" w:rsidP="00FA746D">
            <w:pPr>
              <w:ind w:firstLine="0"/>
              <w:jc w:val="right"/>
              <w:rPr>
                <w:rFonts w:ascii="Arial" w:hAnsi="Arial" w:cs="Arial"/>
                <w:b/>
                <w:bCs/>
                <w:sz w:val="18"/>
                <w:szCs w:val="18"/>
                <w:lang w:eastAsia="zh-CN"/>
              </w:rPr>
            </w:pPr>
            <w:r w:rsidRPr="001C37AC">
              <w:rPr>
                <w:rFonts w:ascii="Arial" w:hAnsi="Arial" w:cs="Arial"/>
                <w:b/>
                <w:bCs/>
                <w:sz w:val="18"/>
                <w:szCs w:val="18"/>
                <w:lang w:eastAsia="zh-CN"/>
              </w:rPr>
              <w:t>21.367.451,79</w:t>
            </w:r>
          </w:p>
        </w:tc>
      </w:tr>
      <w:tr w:rsidR="00426098" w:rsidRPr="008204A7" w14:paraId="618850D1" w14:textId="77777777" w:rsidTr="00790137">
        <w:trPr>
          <w:trHeight w:hRule="exact" w:val="284"/>
          <w:jc w:val="center"/>
        </w:trPr>
        <w:tc>
          <w:tcPr>
            <w:tcW w:w="426" w:type="dxa"/>
            <w:vMerge w:val="restart"/>
            <w:shd w:val="clear" w:color="auto" w:fill="BFBFBF"/>
          </w:tcPr>
          <w:p w14:paraId="3DFCB3EF" w14:textId="77777777" w:rsidR="00426098" w:rsidRPr="008204A7" w:rsidRDefault="00426098" w:rsidP="00426098">
            <w:pPr>
              <w:ind w:firstLine="0"/>
              <w:jc w:val="center"/>
              <w:rPr>
                <w:rFonts w:ascii="Arial" w:hAnsi="Arial" w:cs="Arial"/>
                <w:b/>
                <w:bCs/>
                <w:color w:val="FF0000"/>
                <w:sz w:val="18"/>
                <w:szCs w:val="18"/>
                <w:lang w:eastAsia="zh-CN"/>
              </w:rPr>
            </w:pPr>
          </w:p>
        </w:tc>
        <w:tc>
          <w:tcPr>
            <w:tcW w:w="1843" w:type="dxa"/>
            <w:vMerge w:val="restart"/>
            <w:shd w:val="clear" w:color="auto" w:fill="BFBFBF"/>
            <w:noWrap/>
            <w:vAlign w:val="center"/>
            <w:hideMark/>
          </w:tcPr>
          <w:p w14:paraId="228FBDE1" w14:textId="77777777" w:rsidR="00426098" w:rsidRPr="001C37AC" w:rsidRDefault="00426098" w:rsidP="00426098">
            <w:pPr>
              <w:ind w:firstLine="0"/>
              <w:jc w:val="left"/>
              <w:rPr>
                <w:rFonts w:ascii="Arial" w:hAnsi="Arial" w:cs="Arial"/>
                <w:b/>
                <w:bCs/>
                <w:sz w:val="18"/>
                <w:szCs w:val="18"/>
                <w:lang w:eastAsia="zh-CN"/>
              </w:rPr>
            </w:pPr>
            <w:r w:rsidRPr="001C37AC">
              <w:rPr>
                <w:rFonts w:ascii="Arial" w:hAnsi="Arial" w:cs="Arial"/>
                <w:b/>
                <w:bCs/>
                <w:sz w:val="18"/>
                <w:szCs w:val="18"/>
                <w:lang w:eastAsia="zh-CN"/>
              </w:rPr>
              <w:t>SVEUKUPNO</w:t>
            </w:r>
          </w:p>
        </w:tc>
        <w:tc>
          <w:tcPr>
            <w:tcW w:w="1084" w:type="dxa"/>
            <w:shd w:val="clear" w:color="auto" w:fill="BFBFBF"/>
            <w:noWrap/>
            <w:vAlign w:val="center"/>
            <w:hideMark/>
          </w:tcPr>
          <w:p w14:paraId="7F742359" w14:textId="77777777" w:rsidR="00426098" w:rsidRPr="001C37AC" w:rsidRDefault="00426098" w:rsidP="00426098">
            <w:pPr>
              <w:ind w:firstLine="0"/>
              <w:jc w:val="center"/>
              <w:rPr>
                <w:rFonts w:ascii="Arial" w:hAnsi="Arial" w:cs="Arial"/>
                <w:sz w:val="18"/>
                <w:szCs w:val="18"/>
                <w:lang w:eastAsia="zh-CN"/>
              </w:rPr>
            </w:pPr>
            <w:r w:rsidRPr="001C37AC">
              <w:rPr>
                <w:rFonts w:ascii="Arial" w:hAnsi="Arial" w:cs="Arial"/>
                <w:sz w:val="18"/>
                <w:szCs w:val="18"/>
                <w:lang w:eastAsia="zh-CN"/>
              </w:rPr>
              <w:t>Glavnica</w:t>
            </w:r>
          </w:p>
        </w:tc>
        <w:tc>
          <w:tcPr>
            <w:tcW w:w="1375" w:type="dxa"/>
            <w:shd w:val="clear" w:color="000000" w:fill="BFBFBF"/>
            <w:noWrap/>
            <w:vAlign w:val="center"/>
          </w:tcPr>
          <w:p w14:paraId="257CF988" w14:textId="7DC2DB3A" w:rsidR="00426098" w:rsidRPr="001C37AC" w:rsidRDefault="00426098" w:rsidP="00426098">
            <w:pPr>
              <w:ind w:firstLine="0"/>
              <w:jc w:val="right"/>
              <w:rPr>
                <w:rFonts w:ascii="Arial" w:hAnsi="Arial" w:cs="Arial"/>
                <w:sz w:val="18"/>
                <w:szCs w:val="18"/>
                <w:lang w:eastAsia="zh-CN"/>
              </w:rPr>
            </w:pPr>
            <w:r w:rsidRPr="001C37AC">
              <w:rPr>
                <w:rFonts w:ascii="Arial" w:hAnsi="Arial" w:cs="Arial"/>
                <w:sz w:val="18"/>
                <w:szCs w:val="18"/>
                <w:lang w:eastAsia="zh-CN"/>
              </w:rPr>
              <w:t>18.417.265,05</w:t>
            </w:r>
          </w:p>
        </w:tc>
        <w:tc>
          <w:tcPr>
            <w:tcW w:w="1375" w:type="dxa"/>
            <w:shd w:val="clear" w:color="000000" w:fill="BFBFBF"/>
            <w:vAlign w:val="center"/>
          </w:tcPr>
          <w:p w14:paraId="467D94F9" w14:textId="58419840" w:rsidR="00426098" w:rsidRPr="005B4E07" w:rsidRDefault="005B4E07" w:rsidP="00426098">
            <w:pPr>
              <w:ind w:firstLine="0"/>
              <w:jc w:val="right"/>
              <w:rPr>
                <w:rFonts w:ascii="Arial" w:hAnsi="Arial" w:cs="Arial"/>
                <w:sz w:val="18"/>
                <w:szCs w:val="18"/>
                <w:lang w:eastAsia="zh-CN"/>
              </w:rPr>
            </w:pPr>
            <w:r w:rsidRPr="005B4E07">
              <w:rPr>
                <w:rFonts w:ascii="Arial" w:hAnsi="Arial" w:cs="Arial"/>
                <w:sz w:val="18"/>
                <w:szCs w:val="18"/>
                <w:lang w:eastAsia="zh-CN"/>
              </w:rPr>
              <w:t>- 322.702,12</w:t>
            </w:r>
          </w:p>
        </w:tc>
        <w:tc>
          <w:tcPr>
            <w:tcW w:w="1375" w:type="dxa"/>
            <w:shd w:val="clear" w:color="auto" w:fill="BFBFBF" w:themeFill="background1" w:themeFillShade="BF"/>
            <w:vAlign w:val="center"/>
          </w:tcPr>
          <w:p w14:paraId="5AC8E1A2" w14:textId="32938043" w:rsidR="00426098" w:rsidRPr="008204A7" w:rsidRDefault="00426098" w:rsidP="00426098">
            <w:pPr>
              <w:ind w:firstLine="0"/>
              <w:jc w:val="right"/>
              <w:rPr>
                <w:rFonts w:ascii="Arial" w:hAnsi="Arial" w:cs="Arial"/>
                <w:color w:val="FF0000"/>
                <w:sz w:val="18"/>
                <w:szCs w:val="18"/>
                <w:lang w:eastAsia="zh-CN"/>
              </w:rPr>
            </w:pPr>
            <w:r w:rsidRPr="001C37AC">
              <w:rPr>
                <w:rFonts w:ascii="Arial" w:hAnsi="Arial" w:cs="Arial"/>
                <w:sz w:val="18"/>
                <w:szCs w:val="18"/>
                <w:lang w:eastAsia="zh-CN"/>
              </w:rPr>
              <w:t>20.000.000,00</w:t>
            </w:r>
          </w:p>
        </w:tc>
        <w:tc>
          <w:tcPr>
            <w:tcW w:w="1375" w:type="dxa"/>
            <w:shd w:val="clear" w:color="000000" w:fill="BFBFBF"/>
            <w:noWrap/>
            <w:vAlign w:val="center"/>
          </w:tcPr>
          <w:p w14:paraId="6784E123" w14:textId="2023018A" w:rsidR="00426098" w:rsidRPr="000F7186" w:rsidRDefault="000F7186" w:rsidP="00426098">
            <w:pPr>
              <w:ind w:firstLine="0"/>
              <w:jc w:val="right"/>
              <w:rPr>
                <w:rFonts w:ascii="Arial" w:hAnsi="Arial" w:cs="Arial"/>
                <w:sz w:val="18"/>
                <w:szCs w:val="18"/>
                <w:lang w:eastAsia="zh-CN"/>
              </w:rPr>
            </w:pPr>
            <w:r w:rsidRPr="000F7186">
              <w:rPr>
                <w:rFonts w:ascii="Arial" w:hAnsi="Arial" w:cs="Arial"/>
                <w:sz w:val="18"/>
                <w:szCs w:val="18"/>
                <w:lang w:eastAsia="zh-CN"/>
              </w:rPr>
              <w:t>4.745.125,43</w:t>
            </w:r>
          </w:p>
        </w:tc>
        <w:tc>
          <w:tcPr>
            <w:tcW w:w="1375" w:type="dxa"/>
            <w:shd w:val="clear" w:color="000000" w:fill="BFBFBF"/>
            <w:noWrap/>
            <w:vAlign w:val="center"/>
          </w:tcPr>
          <w:p w14:paraId="6FBDDB05" w14:textId="19A7CF2D" w:rsidR="00426098" w:rsidRPr="000F7186" w:rsidRDefault="000F7186" w:rsidP="00426098">
            <w:pPr>
              <w:ind w:firstLine="0"/>
              <w:jc w:val="right"/>
              <w:rPr>
                <w:rFonts w:ascii="Arial" w:hAnsi="Arial" w:cs="Arial"/>
                <w:sz w:val="18"/>
                <w:szCs w:val="18"/>
                <w:lang w:eastAsia="zh-CN"/>
              </w:rPr>
            </w:pPr>
            <w:r w:rsidRPr="000F7186">
              <w:rPr>
                <w:rFonts w:ascii="Arial" w:hAnsi="Arial" w:cs="Arial"/>
                <w:sz w:val="18"/>
                <w:szCs w:val="18"/>
                <w:lang w:eastAsia="zh-CN"/>
              </w:rPr>
              <w:t>33.349.437,50</w:t>
            </w:r>
          </w:p>
        </w:tc>
      </w:tr>
      <w:tr w:rsidR="00426098" w:rsidRPr="008204A7" w14:paraId="3FED363B" w14:textId="77777777" w:rsidTr="00790137">
        <w:trPr>
          <w:trHeight w:hRule="exact" w:val="284"/>
          <w:jc w:val="center"/>
        </w:trPr>
        <w:tc>
          <w:tcPr>
            <w:tcW w:w="426" w:type="dxa"/>
            <w:vMerge/>
            <w:shd w:val="clear" w:color="auto" w:fill="BFBFBF"/>
          </w:tcPr>
          <w:p w14:paraId="45914176" w14:textId="77777777" w:rsidR="00426098" w:rsidRPr="008204A7" w:rsidRDefault="00426098" w:rsidP="00426098">
            <w:pPr>
              <w:ind w:firstLine="0"/>
              <w:jc w:val="center"/>
              <w:rPr>
                <w:rFonts w:ascii="Arial" w:hAnsi="Arial" w:cs="Arial"/>
                <w:b/>
                <w:bCs/>
                <w:color w:val="FF0000"/>
                <w:sz w:val="18"/>
                <w:szCs w:val="18"/>
                <w:lang w:eastAsia="zh-CN"/>
              </w:rPr>
            </w:pPr>
          </w:p>
        </w:tc>
        <w:tc>
          <w:tcPr>
            <w:tcW w:w="1843" w:type="dxa"/>
            <w:vMerge/>
            <w:shd w:val="clear" w:color="auto" w:fill="BFBFBF"/>
            <w:vAlign w:val="center"/>
            <w:hideMark/>
          </w:tcPr>
          <w:p w14:paraId="7089160B" w14:textId="77777777" w:rsidR="00426098" w:rsidRPr="001C37AC" w:rsidRDefault="00426098" w:rsidP="00426098">
            <w:pPr>
              <w:ind w:firstLine="0"/>
              <w:jc w:val="left"/>
              <w:rPr>
                <w:rFonts w:ascii="Arial" w:hAnsi="Arial" w:cs="Arial"/>
                <w:b/>
                <w:bCs/>
                <w:sz w:val="18"/>
                <w:szCs w:val="18"/>
                <w:lang w:eastAsia="zh-CN"/>
              </w:rPr>
            </w:pPr>
          </w:p>
        </w:tc>
        <w:tc>
          <w:tcPr>
            <w:tcW w:w="1084" w:type="dxa"/>
            <w:shd w:val="clear" w:color="auto" w:fill="BFBFBF"/>
            <w:noWrap/>
            <w:vAlign w:val="center"/>
            <w:hideMark/>
          </w:tcPr>
          <w:p w14:paraId="561F9D74" w14:textId="77777777" w:rsidR="00426098" w:rsidRPr="001C37AC" w:rsidRDefault="00426098" w:rsidP="00426098">
            <w:pPr>
              <w:ind w:firstLine="0"/>
              <w:jc w:val="center"/>
              <w:rPr>
                <w:rFonts w:ascii="Arial" w:hAnsi="Arial" w:cs="Arial"/>
                <w:sz w:val="18"/>
                <w:szCs w:val="18"/>
                <w:lang w:eastAsia="zh-CN"/>
              </w:rPr>
            </w:pPr>
            <w:r w:rsidRPr="001C37AC">
              <w:rPr>
                <w:rFonts w:ascii="Arial" w:hAnsi="Arial" w:cs="Arial"/>
                <w:sz w:val="18"/>
                <w:szCs w:val="18"/>
                <w:lang w:eastAsia="zh-CN"/>
              </w:rPr>
              <w:t>Kamate</w:t>
            </w:r>
          </w:p>
        </w:tc>
        <w:tc>
          <w:tcPr>
            <w:tcW w:w="1375" w:type="dxa"/>
            <w:shd w:val="clear" w:color="000000" w:fill="BFBFBF"/>
            <w:noWrap/>
            <w:vAlign w:val="center"/>
          </w:tcPr>
          <w:p w14:paraId="15E855EB" w14:textId="26AF88D7" w:rsidR="00426098" w:rsidRPr="001C37AC" w:rsidRDefault="00426098" w:rsidP="00426098">
            <w:pPr>
              <w:ind w:firstLine="0"/>
              <w:jc w:val="right"/>
              <w:rPr>
                <w:rFonts w:ascii="Arial" w:hAnsi="Arial" w:cs="Arial"/>
                <w:sz w:val="18"/>
                <w:szCs w:val="18"/>
                <w:lang w:eastAsia="zh-CN"/>
              </w:rPr>
            </w:pPr>
            <w:r w:rsidRPr="001C37AC">
              <w:rPr>
                <w:rFonts w:ascii="Arial" w:hAnsi="Arial" w:cs="Arial"/>
                <w:sz w:val="18"/>
                <w:szCs w:val="18"/>
                <w:lang w:eastAsia="zh-CN"/>
              </w:rPr>
              <w:t>841.583,32</w:t>
            </w:r>
          </w:p>
        </w:tc>
        <w:tc>
          <w:tcPr>
            <w:tcW w:w="1375" w:type="dxa"/>
            <w:shd w:val="clear" w:color="000000" w:fill="BFBFBF"/>
            <w:vAlign w:val="center"/>
          </w:tcPr>
          <w:p w14:paraId="0D34C5A2" w14:textId="536ACC7E" w:rsidR="00426098" w:rsidRPr="005B4E07" w:rsidRDefault="005B4E07" w:rsidP="00426098">
            <w:pPr>
              <w:ind w:firstLine="0"/>
              <w:jc w:val="right"/>
              <w:rPr>
                <w:rFonts w:ascii="Arial" w:hAnsi="Arial" w:cs="Arial"/>
                <w:sz w:val="18"/>
                <w:szCs w:val="18"/>
                <w:lang w:eastAsia="zh-CN"/>
              </w:rPr>
            </w:pPr>
            <w:r w:rsidRPr="005B4E07">
              <w:rPr>
                <w:rFonts w:ascii="Arial" w:hAnsi="Arial" w:cs="Arial"/>
                <w:sz w:val="18"/>
                <w:szCs w:val="18"/>
                <w:lang w:eastAsia="zh-CN"/>
              </w:rPr>
              <w:t>- 210.913,34</w:t>
            </w:r>
          </w:p>
        </w:tc>
        <w:tc>
          <w:tcPr>
            <w:tcW w:w="1375" w:type="dxa"/>
            <w:shd w:val="clear" w:color="auto" w:fill="BFBFBF" w:themeFill="background1" w:themeFillShade="BF"/>
            <w:vAlign w:val="center"/>
          </w:tcPr>
          <w:p w14:paraId="3C8E803D" w14:textId="6F75B974" w:rsidR="00426098" w:rsidRPr="008204A7" w:rsidRDefault="00426098" w:rsidP="00426098">
            <w:pPr>
              <w:ind w:firstLine="0"/>
              <w:jc w:val="right"/>
              <w:rPr>
                <w:rFonts w:ascii="Arial" w:hAnsi="Arial" w:cs="Arial"/>
                <w:color w:val="FF0000"/>
                <w:sz w:val="18"/>
                <w:szCs w:val="18"/>
                <w:lang w:eastAsia="zh-CN"/>
              </w:rPr>
            </w:pPr>
            <w:r w:rsidRPr="001C37AC">
              <w:rPr>
                <w:rFonts w:ascii="Arial" w:hAnsi="Arial" w:cs="Arial"/>
                <w:sz w:val="18"/>
                <w:szCs w:val="18"/>
                <w:lang w:eastAsia="zh-CN"/>
              </w:rPr>
              <w:t>1.367.451,79</w:t>
            </w:r>
          </w:p>
        </w:tc>
        <w:tc>
          <w:tcPr>
            <w:tcW w:w="1375" w:type="dxa"/>
            <w:shd w:val="clear" w:color="000000" w:fill="BFBFBF"/>
            <w:noWrap/>
            <w:vAlign w:val="center"/>
          </w:tcPr>
          <w:p w14:paraId="41DA7A54" w14:textId="6230258B" w:rsidR="00426098" w:rsidRPr="000F7186" w:rsidRDefault="000F7186" w:rsidP="00426098">
            <w:pPr>
              <w:ind w:firstLine="0"/>
              <w:jc w:val="right"/>
              <w:rPr>
                <w:rFonts w:ascii="Arial" w:hAnsi="Arial" w:cs="Arial"/>
                <w:sz w:val="18"/>
                <w:szCs w:val="18"/>
                <w:lang w:eastAsia="zh-CN"/>
              </w:rPr>
            </w:pPr>
            <w:r w:rsidRPr="000F7186">
              <w:rPr>
                <w:rFonts w:ascii="Arial" w:hAnsi="Arial" w:cs="Arial"/>
                <w:sz w:val="18"/>
                <w:szCs w:val="18"/>
                <w:lang w:eastAsia="zh-CN"/>
              </w:rPr>
              <w:t>191.182,05</w:t>
            </w:r>
          </w:p>
        </w:tc>
        <w:tc>
          <w:tcPr>
            <w:tcW w:w="1375" w:type="dxa"/>
            <w:shd w:val="clear" w:color="000000" w:fill="BFBFBF"/>
            <w:noWrap/>
            <w:vAlign w:val="center"/>
          </w:tcPr>
          <w:p w14:paraId="7593BE02" w14:textId="41B61046" w:rsidR="00426098" w:rsidRPr="000F7186" w:rsidRDefault="000F7186" w:rsidP="00426098">
            <w:pPr>
              <w:ind w:firstLine="0"/>
              <w:jc w:val="right"/>
              <w:rPr>
                <w:rFonts w:ascii="Arial" w:hAnsi="Arial" w:cs="Arial"/>
                <w:sz w:val="18"/>
                <w:szCs w:val="18"/>
                <w:lang w:eastAsia="zh-CN"/>
              </w:rPr>
            </w:pPr>
            <w:r w:rsidRPr="000F7186">
              <w:rPr>
                <w:rFonts w:ascii="Arial" w:hAnsi="Arial" w:cs="Arial"/>
                <w:sz w:val="18"/>
                <w:szCs w:val="18"/>
                <w:lang w:eastAsia="zh-CN"/>
              </w:rPr>
              <w:t>1.806.939,72</w:t>
            </w:r>
          </w:p>
        </w:tc>
      </w:tr>
      <w:tr w:rsidR="00426098" w:rsidRPr="008204A7" w14:paraId="692038CD" w14:textId="77777777" w:rsidTr="00790137">
        <w:trPr>
          <w:trHeight w:hRule="exact" w:val="284"/>
          <w:jc w:val="center"/>
        </w:trPr>
        <w:tc>
          <w:tcPr>
            <w:tcW w:w="426" w:type="dxa"/>
            <w:vMerge/>
            <w:shd w:val="clear" w:color="auto" w:fill="BFBFBF"/>
          </w:tcPr>
          <w:p w14:paraId="0A4657AB" w14:textId="77777777" w:rsidR="00426098" w:rsidRPr="008204A7" w:rsidRDefault="00426098" w:rsidP="00426098">
            <w:pPr>
              <w:ind w:firstLine="0"/>
              <w:jc w:val="center"/>
              <w:rPr>
                <w:rFonts w:ascii="Arial" w:hAnsi="Arial" w:cs="Arial"/>
                <w:b/>
                <w:bCs/>
                <w:color w:val="FF0000"/>
                <w:sz w:val="18"/>
                <w:szCs w:val="18"/>
                <w:lang w:eastAsia="zh-CN"/>
              </w:rPr>
            </w:pPr>
          </w:p>
        </w:tc>
        <w:tc>
          <w:tcPr>
            <w:tcW w:w="1843" w:type="dxa"/>
            <w:vMerge/>
            <w:shd w:val="clear" w:color="auto" w:fill="BFBFBF"/>
            <w:vAlign w:val="center"/>
            <w:hideMark/>
          </w:tcPr>
          <w:p w14:paraId="479DF39E" w14:textId="77777777" w:rsidR="00426098" w:rsidRPr="001C37AC" w:rsidRDefault="00426098" w:rsidP="00426098">
            <w:pPr>
              <w:ind w:firstLine="0"/>
              <w:jc w:val="left"/>
              <w:rPr>
                <w:rFonts w:ascii="Arial" w:hAnsi="Arial" w:cs="Arial"/>
                <w:b/>
                <w:bCs/>
                <w:sz w:val="18"/>
                <w:szCs w:val="18"/>
                <w:lang w:eastAsia="zh-CN"/>
              </w:rPr>
            </w:pPr>
          </w:p>
        </w:tc>
        <w:tc>
          <w:tcPr>
            <w:tcW w:w="1084" w:type="dxa"/>
            <w:shd w:val="clear" w:color="auto" w:fill="BFBFBF"/>
            <w:noWrap/>
            <w:vAlign w:val="center"/>
            <w:hideMark/>
          </w:tcPr>
          <w:p w14:paraId="1197CC98" w14:textId="77777777" w:rsidR="00426098" w:rsidRPr="001C37AC" w:rsidRDefault="00426098" w:rsidP="00426098">
            <w:pPr>
              <w:ind w:firstLine="0"/>
              <w:jc w:val="center"/>
              <w:rPr>
                <w:rFonts w:ascii="Arial" w:hAnsi="Arial" w:cs="Arial"/>
                <w:b/>
                <w:bCs/>
                <w:sz w:val="18"/>
                <w:szCs w:val="18"/>
                <w:lang w:eastAsia="zh-CN"/>
              </w:rPr>
            </w:pPr>
            <w:r w:rsidRPr="001C37AC">
              <w:rPr>
                <w:rFonts w:ascii="Arial" w:hAnsi="Arial" w:cs="Arial"/>
                <w:b/>
                <w:bCs/>
                <w:sz w:val="18"/>
                <w:szCs w:val="18"/>
                <w:lang w:eastAsia="zh-CN"/>
              </w:rPr>
              <w:t>Ukupno</w:t>
            </w:r>
          </w:p>
        </w:tc>
        <w:tc>
          <w:tcPr>
            <w:tcW w:w="1375" w:type="dxa"/>
            <w:shd w:val="clear" w:color="000000" w:fill="BFBFBF"/>
            <w:noWrap/>
            <w:vAlign w:val="center"/>
          </w:tcPr>
          <w:p w14:paraId="07908EAE" w14:textId="16A9D49F" w:rsidR="00426098" w:rsidRPr="001C37AC" w:rsidRDefault="00426098" w:rsidP="00426098">
            <w:pPr>
              <w:ind w:firstLine="0"/>
              <w:jc w:val="right"/>
              <w:rPr>
                <w:rFonts w:ascii="Arial" w:hAnsi="Arial" w:cs="Arial"/>
                <w:b/>
                <w:bCs/>
                <w:sz w:val="18"/>
                <w:szCs w:val="18"/>
                <w:lang w:eastAsia="zh-CN"/>
              </w:rPr>
            </w:pPr>
            <w:r w:rsidRPr="001C37AC">
              <w:rPr>
                <w:rFonts w:ascii="Arial" w:hAnsi="Arial" w:cs="Arial"/>
                <w:b/>
                <w:bCs/>
                <w:sz w:val="18"/>
                <w:szCs w:val="18"/>
                <w:lang w:eastAsia="zh-CN"/>
              </w:rPr>
              <w:t>19.258.848,37</w:t>
            </w:r>
          </w:p>
        </w:tc>
        <w:tc>
          <w:tcPr>
            <w:tcW w:w="1375" w:type="dxa"/>
            <w:shd w:val="clear" w:color="000000" w:fill="BFBFBF"/>
            <w:vAlign w:val="center"/>
          </w:tcPr>
          <w:p w14:paraId="4FBE6A2C" w14:textId="1F444221" w:rsidR="00426098" w:rsidRPr="005B4E07" w:rsidRDefault="005B4E07" w:rsidP="00426098">
            <w:pPr>
              <w:ind w:firstLine="0"/>
              <w:jc w:val="right"/>
              <w:rPr>
                <w:rFonts w:ascii="Arial" w:hAnsi="Arial" w:cs="Arial"/>
                <w:b/>
                <w:bCs/>
                <w:sz w:val="18"/>
                <w:szCs w:val="18"/>
                <w:lang w:eastAsia="zh-CN"/>
              </w:rPr>
            </w:pPr>
            <w:r w:rsidRPr="005B4E07">
              <w:rPr>
                <w:rFonts w:ascii="Arial" w:hAnsi="Arial" w:cs="Arial"/>
                <w:b/>
                <w:bCs/>
                <w:sz w:val="18"/>
                <w:szCs w:val="18"/>
                <w:lang w:eastAsia="zh-CN"/>
              </w:rPr>
              <w:t>- 533.615,46</w:t>
            </w:r>
          </w:p>
        </w:tc>
        <w:tc>
          <w:tcPr>
            <w:tcW w:w="1375" w:type="dxa"/>
            <w:shd w:val="clear" w:color="auto" w:fill="BFBFBF" w:themeFill="background1" w:themeFillShade="BF"/>
            <w:vAlign w:val="center"/>
          </w:tcPr>
          <w:p w14:paraId="56FC0654" w14:textId="6C3716C4" w:rsidR="00426098" w:rsidRPr="008204A7" w:rsidRDefault="00426098" w:rsidP="00426098">
            <w:pPr>
              <w:ind w:firstLine="0"/>
              <w:jc w:val="right"/>
              <w:rPr>
                <w:rFonts w:ascii="Arial" w:hAnsi="Arial" w:cs="Arial"/>
                <w:b/>
                <w:bCs/>
                <w:color w:val="FF0000"/>
                <w:sz w:val="18"/>
                <w:szCs w:val="18"/>
                <w:lang w:eastAsia="zh-CN"/>
              </w:rPr>
            </w:pPr>
            <w:r w:rsidRPr="001C37AC">
              <w:rPr>
                <w:rFonts w:ascii="Arial" w:hAnsi="Arial" w:cs="Arial"/>
                <w:b/>
                <w:bCs/>
                <w:sz w:val="18"/>
                <w:szCs w:val="18"/>
                <w:lang w:eastAsia="zh-CN"/>
              </w:rPr>
              <w:t>21.367.451,79</w:t>
            </w:r>
          </w:p>
        </w:tc>
        <w:tc>
          <w:tcPr>
            <w:tcW w:w="1375" w:type="dxa"/>
            <w:shd w:val="clear" w:color="000000" w:fill="BFBFBF"/>
            <w:noWrap/>
            <w:vAlign w:val="center"/>
          </w:tcPr>
          <w:p w14:paraId="1D8BB762" w14:textId="237BD699" w:rsidR="00426098" w:rsidRPr="000F7186" w:rsidRDefault="000F7186" w:rsidP="00426098">
            <w:pPr>
              <w:ind w:firstLine="0"/>
              <w:jc w:val="right"/>
              <w:rPr>
                <w:rFonts w:ascii="Arial" w:hAnsi="Arial" w:cs="Arial"/>
                <w:b/>
                <w:bCs/>
                <w:sz w:val="18"/>
                <w:szCs w:val="18"/>
                <w:lang w:eastAsia="zh-CN"/>
              </w:rPr>
            </w:pPr>
            <w:r w:rsidRPr="000F7186">
              <w:rPr>
                <w:rFonts w:ascii="Arial" w:hAnsi="Arial" w:cs="Arial"/>
                <w:b/>
                <w:bCs/>
                <w:sz w:val="18"/>
                <w:szCs w:val="18"/>
                <w:lang w:eastAsia="zh-CN"/>
              </w:rPr>
              <w:t>4.936.307,48</w:t>
            </w:r>
          </w:p>
        </w:tc>
        <w:tc>
          <w:tcPr>
            <w:tcW w:w="1375" w:type="dxa"/>
            <w:shd w:val="clear" w:color="000000" w:fill="BFBFBF"/>
            <w:noWrap/>
            <w:vAlign w:val="center"/>
          </w:tcPr>
          <w:p w14:paraId="1406EF8A" w14:textId="246D03CC" w:rsidR="00426098" w:rsidRPr="000F7186" w:rsidRDefault="000F7186" w:rsidP="00426098">
            <w:pPr>
              <w:ind w:firstLine="0"/>
              <w:jc w:val="right"/>
              <w:rPr>
                <w:rFonts w:ascii="Arial" w:hAnsi="Arial" w:cs="Arial"/>
                <w:b/>
                <w:bCs/>
                <w:sz w:val="18"/>
                <w:szCs w:val="18"/>
                <w:lang w:eastAsia="zh-CN"/>
              </w:rPr>
            </w:pPr>
            <w:r w:rsidRPr="000F7186">
              <w:rPr>
                <w:rFonts w:ascii="Arial" w:hAnsi="Arial" w:cs="Arial"/>
                <w:b/>
                <w:bCs/>
                <w:sz w:val="18"/>
                <w:szCs w:val="18"/>
                <w:lang w:eastAsia="zh-CN"/>
              </w:rPr>
              <w:t>35.156.377,22</w:t>
            </w:r>
          </w:p>
        </w:tc>
      </w:tr>
    </w:tbl>
    <w:p w14:paraId="14300F1B" w14:textId="77777777" w:rsidR="00AD70CB" w:rsidRPr="00B868FA" w:rsidRDefault="00AD70CB" w:rsidP="00AD70CB">
      <w:pPr>
        <w:pStyle w:val="BodyText"/>
        <w:rPr>
          <w:rFonts w:ascii="Arial" w:hAnsi="Arial"/>
          <w:b/>
          <w:bCs/>
          <w:sz w:val="22"/>
        </w:rPr>
      </w:pPr>
    </w:p>
    <w:p w14:paraId="7089494D" w14:textId="746AE015" w:rsidR="00AD70CB" w:rsidRPr="00B868FA" w:rsidRDefault="00AD70CB" w:rsidP="008A7234">
      <w:pPr>
        <w:rPr>
          <w:rFonts w:ascii="Arial" w:hAnsi="Arial" w:cs="Arial"/>
          <w:sz w:val="22"/>
          <w:szCs w:val="22"/>
        </w:rPr>
      </w:pPr>
      <w:r w:rsidRPr="00B868FA">
        <w:rPr>
          <w:rFonts w:ascii="Arial" w:hAnsi="Arial" w:cs="Arial"/>
          <w:sz w:val="22"/>
          <w:szCs w:val="22"/>
        </w:rPr>
        <w:t>Županija je suglasnosti za zaduživanje izdala svojim proračunskim korisnicima, trgovačkim društvima u njenom vlasništvu te ustanovama kojima je osnivač, kako slijedi:</w:t>
      </w:r>
    </w:p>
    <w:p w14:paraId="43237486" w14:textId="77777777" w:rsidR="00AD70CB" w:rsidRPr="00B868FA" w:rsidRDefault="00AD70CB" w:rsidP="00AD70CB">
      <w:pPr>
        <w:ind w:firstLine="360"/>
        <w:rPr>
          <w:rFonts w:ascii="Arial" w:hAnsi="Arial" w:cs="Arial"/>
          <w:sz w:val="22"/>
          <w:szCs w:val="22"/>
        </w:rPr>
      </w:pPr>
    </w:p>
    <w:p w14:paraId="41BEFE0A" w14:textId="244F5B5A" w:rsidR="00A01C1D" w:rsidRPr="00B868FA" w:rsidRDefault="00472388" w:rsidP="00D806A7">
      <w:pPr>
        <w:rPr>
          <w:rFonts w:ascii="Arial" w:hAnsi="Arial"/>
          <w:sz w:val="22"/>
          <w:szCs w:val="22"/>
        </w:rPr>
      </w:pPr>
      <w:r w:rsidRPr="00B868FA">
        <w:rPr>
          <w:rFonts w:ascii="Arial" w:hAnsi="Arial"/>
          <w:sz w:val="22"/>
          <w:szCs w:val="22"/>
        </w:rPr>
        <w:t xml:space="preserve">1) </w:t>
      </w:r>
      <w:r w:rsidR="00A01C1D" w:rsidRPr="00B868FA">
        <w:rPr>
          <w:rFonts w:ascii="Arial" w:hAnsi="Arial"/>
          <w:sz w:val="22"/>
          <w:szCs w:val="22"/>
        </w:rPr>
        <w:t>Odlukom Županijske skupštine Primorsko-goranske županije od 13. prosinca 2012. godine Županija je dala suglasnost za dugoročno financijsko zaduživanje i zaključivanje ugovora o kreditu Županijskoj lučkoj upravi Krk kod Privredne banke Zagreb</w:t>
      </w:r>
      <w:r w:rsidR="004D6DD0" w:rsidRPr="00B868FA">
        <w:rPr>
          <w:rFonts w:ascii="Arial" w:hAnsi="Arial"/>
          <w:sz w:val="22"/>
          <w:szCs w:val="22"/>
        </w:rPr>
        <w:t xml:space="preserve"> d.d.</w:t>
      </w:r>
      <w:r w:rsidR="00A01C1D" w:rsidRPr="00B868FA">
        <w:rPr>
          <w:rFonts w:ascii="Arial" w:hAnsi="Arial"/>
          <w:sz w:val="22"/>
          <w:szCs w:val="22"/>
        </w:rPr>
        <w:t xml:space="preserve">, radi dogradnje i uređenja trajektnog pristaništa </w:t>
      </w:r>
      <w:proofErr w:type="spellStart"/>
      <w:r w:rsidR="00A01C1D" w:rsidRPr="00B868FA">
        <w:rPr>
          <w:rFonts w:ascii="Arial" w:hAnsi="Arial"/>
          <w:sz w:val="22"/>
          <w:szCs w:val="22"/>
        </w:rPr>
        <w:t>Valbiska</w:t>
      </w:r>
      <w:proofErr w:type="spellEnd"/>
      <w:r w:rsidR="00A01C1D" w:rsidRPr="00B868FA">
        <w:rPr>
          <w:rFonts w:ascii="Arial" w:hAnsi="Arial"/>
          <w:sz w:val="22"/>
          <w:szCs w:val="22"/>
        </w:rPr>
        <w:t xml:space="preserve">. Vrijednost kredita je 5.000.000,00 kuna, </w:t>
      </w:r>
      <w:r w:rsidR="00984A9C" w:rsidRPr="00B868FA">
        <w:rPr>
          <w:rFonts w:ascii="Arial" w:hAnsi="Arial"/>
          <w:sz w:val="22"/>
          <w:szCs w:val="22"/>
        </w:rPr>
        <w:t>uz efektivnu kamatnu stopu od 4,80 %</w:t>
      </w:r>
      <w:r w:rsidR="00A01C1D" w:rsidRPr="00B868FA">
        <w:rPr>
          <w:rFonts w:ascii="Arial" w:hAnsi="Arial"/>
          <w:sz w:val="22"/>
          <w:szCs w:val="22"/>
        </w:rPr>
        <w:t>, i uz rok povrata kredita od 7 godina. Prva rata kredita dospje</w:t>
      </w:r>
      <w:r w:rsidR="00DE634B" w:rsidRPr="00B868FA">
        <w:rPr>
          <w:rFonts w:ascii="Arial" w:hAnsi="Arial"/>
          <w:sz w:val="22"/>
          <w:szCs w:val="22"/>
        </w:rPr>
        <w:t>l</w:t>
      </w:r>
      <w:r w:rsidR="00A01C1D" w:rsidRPr="00B868FA">
        <w:rPr>
          <w:rFonts w:ascii="Arial" w:hAnsi="Arial"/>
          <w:sz w:val="22"/>
          <w:szCs w:val="22"/>
        </w:rPr>
        <w:t xml:space="preserve">a </w:t>
      </w:r>
      <w:r w:rsidR="00DE634B" w:rsidRPr="00B868FA">
        <w:rPr>
          <w:rFonts w:ascii="Arial" w:hAnsi="Arial"/>
          <w:sz w:val="22"/>
          <w:szCs w:val="22"/>
        </w:rPr>
        <w:t xml:space="preserve">je </w:t>
      </w:r>
      <w:r w:rsidR="00A01C1D" w:rsidRPr="00B868FA">
        <w:rPr>
          <w:rFonts w:ascii="Arial" w:hAnsi="Arial"/>
          <w:sz w:val="22"/>
          <w:szCs w:val="22"/>
        </w:rPr>
        <w:t>31.</w:t>
      </w:r>
      <w:r w:rsidR="00BA365B" w:rsidRPr="00B868FA">
        <w:rPr>
          <w:rFonts w:ascii="Arial" w:hAnsi="Arial"/>
          <w:sz w:val="22"/>
          <w:szCs w:val="22"/>
        </w:rPr>
        <w:t xml:space="preserve"> ožujka </w:t>
      </w:r>
      <w:r w:rsidR="00A01C1D" w:rsidRPr="00B868FA">
        <w:rPr>
          <w:rFonts w:ascii="Arial" w:hAnsi="Arial"/>
          <w:sz w:val="22"/>
          <w:szCs w:val="22"/>
        </w:rPr>
        <w:t>2015. godine</w:t>
      </w:r>
      <w:r w:rsidR="00B868FA">
        <w:rPr>
          <w:rFonts w:ascii="Arial" w:hAnsi="Arial"/>
          <w:sz w:val="22"/>
          <w:szCs w:val="22"/>
        </w:rPr>
        <w:t>. N</w:t>
      </w:r>
      <w:r w:rsidR="00D806A7" w:rsidRPr="00B868FA">
        <w:rPr>
          <w:rFonts w:ascii="Arial" w:hAnsi="Arial"/>
          <w:sz w:val="22"/>
          <w:szCs w:val="22"/>
        </w:rPr>
        <w:t>a dan 31. prosinca 202</w:t>
      </w:r>
      <w:r w:rsidR="00B868FA">
        <w:rPr>
          <w:rFonts w:ascii="Arial" w:hAnsi="Arial"/>
          <w:sz w:val="22"/>
          <w:szCs w:val="22"/>
        </w:rPr>
        <w:t>2</w:t>
      </w:r>
      <w:r w:rsidR="00D806A7" w:rsidRPr="00B868FA">
        <w:rPr>
          <w:rFonts w:ascii="Arial" w:hAnsi="Arial"/>
          <w:sz w:val="22"/>
          <w:szCs w:val="22"/>
        </w:rPr>
        <w:t>. godine kredit je u cijelosti otplaće</w:t>
      </w:r>
      <w:r w:rsidR="00B868FA">
        <w:rPr>
          <w:rFonts w:ascii="Arial" w:hAnsi="Arial"/>
          <w:sz w:val="22"/>
          <w:szCs w:val="22"/>
        </w:rPr>
        <w:t>n</w:t>
      </w:r>
      <w:r w:rsidR="00D806A7" w:rsidRPr="00B868FA">
        <w:rPr>
          <w:rFonts w:ascii="Arial" w:hAnsi="Arial"/>
          <w:sz w:val="22"/>
          <w:szCs w:val="22"/>
        </w:rPr>
        <w:t>.</w:t>
      </w:r>
    </w:p>
    <w:p w14:paraId="44AAFE4F" w14:textId="77777777" w:rsidR="00D806A7" w:rsidRPr="00B868FA" w:rsidRDefault="00D806A7" w:rsidP="00D806A7">
      <w:pPr>
        <w:rPr>
          <w:rFonts w:ascii="Arial" w:hAnsi="Arial"/>
          <w:sz w:val="22"/>
          <w:szCs w:val="22"/>
        </w:rPr>
      </w:pPr>
    </w:p>
    <w:p w14:paraId="5C74853A" w14:textId="46F44F2B" w:rsidR="00573702" w:rsidRDefault="00472388" w:rsidP="00746996">
      <w:pPr>
        <w:rPr>
          <w:rFonts w:ascii="Arial" w:hAnsi="Arial"/>
          <w:sz w:val="22"/>
          <w:szCs w:val="22"/>
        </w:rPr>
      </w:pPr>
      <w:r w:rsidRPr="00B868FA">
        <w:rPr>
          <w:rFonts w:ascii="Arial" w:hAnsi="Arial"/>
          <w:sz w:val="22"/>
          <w:szCs w:val="22"/>
        </w:rPr>
        <w:t xml:space="preserve">2) </w:t>
      </w:r>
      <w:r w:rsidR="00A01C1D" w:rsidRPr="00B868FA">
        <w:rPr>
          <w:rFonts w:ascii="Arial" w:hAnsi="Arial"/>
          <w:sz w:val="22"/>
          <w:szCs w:val="22"/>
        </w:rPr>
        <w:t xml:space="preserve">Županijska skupština Primorsko-goranske županije donijela je dana 28. rujna 2011. godine Odluku o davanju suglasnosti trgovačkom društvu REA Kvarner d.o.o. za dugoročno financijsko zaduživanje i sklapanje ugovora o kreditu kod </w:t>
      </w:r>
      <w:proofErr w:type="spellStart"/>
      <w:r w:rsidR="00923E38" w:rsidRPr="00B868FA">
        <w:rPr>
          <w:rFonts w:ascii="Arial" w:hAnsi="Arial"/>
          <w:sz w:val="22"/>
          <w:szCs w:val="22"/>
        </w:rPr>
        <w:t>Erste&amp;Steiermärkische</w:t>
      </w:r>
      <w:proofErr w:type="spellEnd"/>
      <w:r w:rsidR="00923E38" w:rsidRPr="00B868FA">
        <w:rPr>
          <w:rFonts w:ascii="Arial" w:hAnsi="Arial"/>
          <w:sz w:val="22"/>
          <w:szCs w:val="22"/>
        </w:rPr>
        <w:t xml:space="preserve"> Bank d.d. </w:t>
      </w:r>
      <w:r w:rsidR="00A01C1D" w:rsidRPr="00B868FA">
        <w:rPr>
          <w:rFonts w:ascii="Arial" w:hAnsi="Arial"/>
          <w:sz w:val="22"/>
          <w:szCs w:val="22"/>
        </w:rPr>
        <w:t xml:space="preserve">Rijeka, a u svezi s financiranjem opreme u sklopu projekta „Burza krovova javnih zgrada“. REA Kvarner d.o.o. sklopila je s </w:t>
      </w:r>
      <w:proofErr w:type="spellStart"/>
      <w:r w:rsidR="00923E38" w:rsidRPr="00B868FA">
        <w:rPr>
          <w:rFonts w:ascii="Arial" w:hAnsi="Arial"/>
          <w:sz w:val="22"/>
          <w:szCs w:val="22"/>
        </w:rPr>
        <w:t>Erste&amp;Steiermärkische</w:t>
      </w:r>
      <w:proofErr w:type="spellEnd"/>
      <w:r w:rsidR="00923E38" w:rsidRPr="00B868FA">
        <w:rPr>
          <w:rFonts w:ascii="Arial" w:hAnsi="Arial"/>
          <w:sz w:val="22"/>
          <w:szCs w:val="22"/>
        </w:rPr>
        <w:t xml:space="preserve"> Bank d.d. </w:t>
      </w:r>
      <w:r w:rsidR="00746996" w:rsidRPr="00B868FA">
        <w:rPr>
          <w:rFonts w:ascii="Arial" w:hAnsi="Arial"/>
          <w:sz w:val="22"/>
          <w:szCs w:val="22"/>
        </w:rPr>
        <w:t xml:space="preserve">Rijeka </w:t>
      </w:r>
      <w:r w:rsidR="00573702" w:rsidRPr="00B868FA">
        <w:rPr>
          <w:rFonts w:ascii="Arial" w:hAnsi="Arial" w:cs="Arial"/>
          <w:sz w:val="22"/>
          <w:szCs w:val="22"/>
        </w:rPr>
        <w:t xml:space="preserve">ugovor o kreditu u vrijednosti 2.000.000,00 kuna, uvećano za efektivnu kamatnu stopu od </w:t>
      </w:r>
      <w:r w:rsidR="00573702" w:rsidRPr="00B868FA">
        <w:rPr>
          <w:rFonts w:ascii="Arial" w:hAnsi="Arial"/>
          <w:sz w:val="22"/>
          <w:szCs w:val="22"/>
        </w:rPr>
        <w:t xml:space="preserve">3,13 %, s rokom povrata </w:t>
      </w:r>
      <w:r w:rsidR="002256EF" w:rsidRPr="00B868FA">
        <w:rPr>
          <w:rFonts w:ascii="Arial" w:hAnsi="Arial"/>
          <w:sz w:val="22"/>
          <w:szCs w:val="22"/>
        </w:rPr>
        <w:lastRenderedPageBreak/>
        <w:t>od 11 godina</w:t>
      </w:r>
      <w:r w:rsidR="00573702" w:rsidRPr="00B868FA">
        <w:rPr>
          <w:rFonts w:ascii="Arial" w:hAnsi="Arial"/>
          <w:sz w:val="22"/>
          <w:szCs w:val="22"/>
        </w:rPr>
        <w:t xml:space="preserve"> nakon </w:t>
      </w:r>
      <w:r w:rsidR="002256EF" w:rsidRPr="00B868FA">
        <w:rPr>
          <w:rFonts w:ascii="Arial" w:hAnsi="Arial"/>
          <w:sz w:val="22"/>
          <w:szCs w:val="22"/>
        </w:rPr>
        <w:t xml:space="preserve">jedne godine počeka </w:t>
      </w:r>
      <w:r w:rsidR="00573702" w:rsidRPr="00B868FA">
        <w:rPr>
          <w:rFonts w:ascii="Arial" w:hAnsi="Arial"/>
          <w:sz w:val="22"/>
          <w:szCs w:val="22"/>
        </w:rPr>
        <w:t xml:space="preserve">koji je istekao 30. rujna 2013. godine, te dospijećem prve rate 31. prosinca 2013. godine. </w:t>
      </w:r>
      <w:r w:rsidR="00B868FA" w:rsidRPr="00B868FA">
        <w:rPr>
          <w:rFonts w:ascii="Arial" w:hAnsi="Arial"/>
          <w:sz w:val="22"/>
          <w:szCs w:val="22"/>
        </w:rPr>
        <w:t>Na dan 31. prosinca 202</w:t>
      </w:r>
      <w:r w:rsidR="00B868FA">
        <w:rPr>
          <w:rFonts w:ascii="Arial" w:hAnsi="Arial"/>
          <w:sz w:val="22"/>
          <w:szCs w:val="22"/>
        </w:rPr>
        <w:t>2</w:t>
      </w:r>
      <w:r w:rsidR="00B868FA" w:rsidRPr="00B868FA">
        <w:rPr>
          <w:rFonts w:ascii="Arial" w:hAnsi="Arial"/>
          <w:sz w:val="22"/>
          <w:szCs w:val="22"/>
        </w:rPr>
        <w:t>. godine kredit je u cijelosti otplaćen.</w:t>
      </w:r>
    </w:p>
    <w:p w14:paraId="258DEE6D" w14:textId="77777777" w:rsidR="00CA3389" w:rsidRPr="00B868FA" w:rsidRDefault="00CA3389" w:rsidP="00746996">
      <w:pPr>
        <w:rPr>
          <w:rFonts w:ascii="Arial" w:hAnsi="Arial"/>
          <w:sz w:val="22"/>
          <w:szCs w:val="22"/>
        </w:rPr>
      </w:pPr>
    </w:p>
    <w:p w14:paraId="1CE3A3EE" w14:textId="7E7D5ADC" w:rsidR="00B62AC0" w:rsidRPr="00B868FA" w:rsidRDefault="00B868FA" w:rsidP="00B868FA">
      <w:pPr>
        <w:rPr>
          <w:rFonts w:ascii="Arial" w:hAnsi="Arial"/>
          <w:sz w:val="22"/>
          <w:szCs w:val="22"/>
        </w:rPr>
      </w:pPr>
      <w:r w:rsidRPr="00B868FA">
        <w:rPr>
          <w:rFonts w:ascii="Arial" w:hAnsi="Arial"/>
          <w:sz w:val="22"/>
          <w:szCs w:val="22"/>
        </w:rPr>
        <w:t>3</w:t>
      </w:r>
      <w:r w:rsidR="00472388" w:rsidRPr="00B868FA">
        <w:rPr>
          <w:rFonts w:ascii="Arial" w:hAnsi="Arial"/>
          <w:sz w:val="22"/>
          <w:szCs w:val="22"/>
        </w:rPr>
        <w:t xml:space="preserve">) </w:t>
      </w:r>
      <w:r w:rsidR="00B35BD0" w:rsidRPr="00B868FA">
        <w:rPr>
          <w:rFonts w:ascii="Arial" w:hAnsi="Arial"/>
          <w:sz w:val="22"/>
          <w:szCs w:val="22"/>
        </w:rPr>
        <w:t xml:space="preserve">Županijska skupština Primorsko-goranske županije dana 29. studenog 2018. godine donijela je Odluku o davanju suglasnosti Nastavnom zavodu za javno zdravstvo Primorsko-goranske županije za kreditno zaduženje kod </w:t>
      </w:r>
      <w:proofErr w:type="spellStart"/>
      <w:r w:rsidR="00B35BD0" w:rsidRPr="00B868FA">
        <w:rPr>
          <w:rFonts w:ascii="Arial" w:hAnsi="Arial"/>
          <w:sz w:val="22"/>
          <w:szCs w:val="22"/>
        </w:rPr>
        <w:t>Erste&amp;Steiermärkische</w:t>
      </w:r>
      <w:proofErr w:type="spellEnd"/>
      <w:r w:rsidR="00B35BD0" w:rsidRPr="00B868FA">
        <w:rPr>
          <w:rFonts w:ascii="Arial" w:hAnsi="Arial"/>
          <w:sz w:val="22"/>
          <w:szCs w:val="22"/>
        </w:rPr>
        <w:t xml:space="preserve"> Bank d.d. Rijeka, a u svrhu financiranja ulaganja i opremanja objekata u sklopu projekta „Održavanje i unapređenje sustava upravljanja kvalitetom – akreditacija i certifikacija djelatnosti NZZJZ – put ka total </w:t>
      </w:r>
      <w:proofErr w:type="spellStart"/>
      <w:r w:rsidR="00B35BD0" w:rsidRPr="00B868FA">
        <w:rPr>
          <w:rFonts w:ascii="Arial" w:hAnsi="Arial"/>
          <w:sz w:val="22"/>
          <w:szCs w:val="22"/>
        </w:rPr>
        <w:t>quality</w:t>
      </w:r>
      <w:proofErr w:type="spellEnd"/>
      <w:r w:rsidR="00B35BD0" w:rsidRPr="00B868FA">
        <w:rPr>
          <w:rFonts w:ascii="Arial" w:hAnsi="Arial"/>
          <w:sz w:val="22"/>
          <w:szCs w:val="22"/>
        </w:rPr>
        <w:t xml:space="preserve"> management (TQM)“. Iznos kredita je 2.371.511,00 kuna, uz </w:t>
      </w:r>
      <w:r w:rsidR="003F42D3" w:rsidRPr="00B868FA">
        <w:rPr>
          <w:rFonts w:ascii="Arial" w:hAnsi="Arial"/>
          <w:sz w:val="22"/>
          <w:szCs w:val="22"/>
        </w:rPr>
        <w:t>fiksnu</w:t>
      </w:r>
      <w:r w:rsidR="00B35BD0" w:rsidRPr="00B868FA">
        <w:rPr>
          <w:rFonts w:ascii="Arial" w:hAnsi="Arial"/>
          <w:sz w:val="22"/>
          <w:szCs w:val="22"/>
        </w:rPr>
        <w:t xml:space="preserve"> kamatnu stopu od 1,</w:t>
      </w:r>
      <w:r w:rsidR="003F42D3" w:rsidRPr="00B868FA">
        <w:rPr>
          <w:rFonts w:ascii="Arial" w:hAnsi="Arial"/>
          <w:sz w:val="22"/>
          <w:szCs w:val="22"/>
        </w:rPr>
        <w:t>50</w:t>
      </w:r>
      <w:r w:rsidR="00B35BD0" w:rsidRPr="00B868FA">
        <w:rPr>
          <w:rFonts w:ascii="Arial" w:hAnsi="Arial"/>
          <w:sz w:val="22"/>
          <w:szCs w:val="22"/>
        </w:rPr>
        <w:t xml:space="preserve"> % godišnje, te s rokom povrata od 4 godine, bez počeka, </w:t>
      </w:r>
      <w:r w:rsidR="0099032C" w:rsidRPr="00B868FA">
        <w:rPr>
          <w:rFonts w:ascii="Arial" w:hAnsi="Arial"/>
          <w:sz w:val="22"/>
          <w:szCs w:val="22"/>
        </w:rPr>
        <w:t>nakon</w:t>
      </w:r>
      <w:r w:rsidR="00B35BD0" w:rsidRPr="00B868FA">
        <w:rPr>
          <w:rFonts w:ascii="Arial" w:hAnsi="Arial"/>
          <w:sz w:val="22"/>
          <w:szCs w:val="22"/>
        </w:rPr>
        <w:t xml:space="preserve"> roka korištenja</w:t>
      </w:r>
      <w:r w:rsidR="0099032C" w:rsidRPr="00B868FA">
        <w:rPr>
          <w:rFonts w:ascii="Arial" w:hAnsi="Arial"/>
          <w:sz w:val="22"/>
          <w:szCs w:val="22"/>
        </w:rPr>
        <w:t xml:space="preserve"> koji je istekao</w:t>
      </w:r>
      <w:r w:rsidR="00BC1E5C" w:rsidRPr="00B868FA">
        <w:rPr>
          <w:rFonts w:ascii="Arial" w:hAnsi="Arial"/>
          <w:sz w:val="22"/>
          <w:szCs w:val="22"/>
        </w:rPr>
        <w:t xml:space="preserve"> 31. prosinca 2018. godine. </w:t>
      </w:r>
      <w:r w:rsidRPr="00B868FA">
        <w:rPr>
          <w:rFonts w:ascii="Arial" w:hAnsi="Arial"/>
          <w:sz w:val="22"/>
          <w:szCs w:val="22"/>
        </w:rPr>
        <w:t>Na dan 31. prosinca 202</w:t>
      </w:r>
      <w:r>
        <w:rPr>
          <w:rFonts w:ascii="Arial" w:hAnsi="Arial"/>
          <w:sz w:val="22"/>
          <w:szCs w:val="22"/>
        </w:rPr>
        <w:t>2</w:t>
      </w:r>
      <w:r w:rsidRPr="00B868FA">
        <w:rPr>
          <w:rFonts w:ascii="Arial" w:hAnsi="Arial"/>
          <w:sz w:val="22"/>
          <w:szCs w:val="22"/>
        </w:rPr>
        <w:t>. godine kredit je u cijelosti otplaćen.</w:t>
      </w:r>
    </w:p>
    <w:p w14:paraId="701998A9" w14:textId="77777777" w:rsidR="00B868FA" w:rsidRPr="00506CDE" w:rsidRDefault="00B868FA" w:rsidP="00B868FA">
      <w:pPr>
        <w:rPr>
          <w:rFonts w:ascii="Arial" w:hAnsi="Arial"/>
          <w:sz w:val="20"/>
          <w:szCs w:val="20"/>
        </w:rPr>
      </w:pPr>
    </w:p>
    <w:p w14:paraId="5CC7CE68" w14:textId="4B443EBF" w:rsidR="00E14257" w:rsidRPr="00506CDE" w:rsidRDefault="00B868FA" w:rsidP="00746996">
      <w:pPr>
        <w:rPr>
          <w:rFonts w:ascii="Arial" w:hAnsi="Arial"/>
          <w:sz w:val="22"/>
          <w:szCs w:val="22"/>
        </w:rPr>
      </w:pPr>
      <w:r w:rsidRPr="00506CDE">
        <w:rPr>
          <w:rFonts w:ascii="Arial" w:hAnsi="Arial"/>
          <w:sz w:val="22"/>
          <w:szCs w:val="22"/>
        </w:rPr>
        <w:t>4</w:t>
      </w:r>
      <w:r w:rsidR="00472388" w:rsidRPr="00506CDE">
        <w:rPr>
          <w:rFonts w:ascii="Arial" w:hAnsi="Arial"/>
          <w:sz w:val="22"/>
          <w:szCs w:val="22"/>
        </w:rPr>
        <w:t xml:space="preserve">) </w:t>
      </w:r>
      <w:r w:rsidR="003E597E" w:rsidRPr="00506CDE">
        <w:rPr>
          <w:rFonts w:ascii="Arial" w:hAnsi="Arial"/>
          <w:sz w:val="22"/>
          <w:szCs w:val="22"/>
        </w:rPr>
        <w:t xml:space="preserve">Dana 28. ožujka 2019. godine </w:t>
      </w:r>
      <w:r w:rsidR="001D0331" w:rsidRPr="00506CDE">
        <w:rPr>
          <w:rFonts w:ascii="Arial" w:hAnsi="Arial"/>
          <w:sz w:val="22"/>
          <w:szCs w:val="22"/>
        </w:rPr>
        <w:t>Županijsk</w:t>
      </w:r>
      <w:r w:rsidR="003E597E" w:rsidRPr="00506CDE">
        <w:rPr>
          <w:rFonts w:ascii="Arial" w:hAnsi="Arial"/>
          <w:sz w:val="22"/>
          <w:szCs w:val="22"/>
        </w:rPr>
        <w:t>a</w:t>
      </w:r>
      <w:r w:rsidR="001D0331" w:rsidRPr="00506CDE">
        <w:rPr>
          <w:rFonts w:ascii="Arial" w:hAnsi="Arial"/>
          <w:sz w:val="22"/>
          <w:szCs w:val="22"/>
        </w:rPr>
        <w:t xml:space="preserve"> skupštin</w:t>
      </w:r>
      <w:r w:rsidR="003E597E" w:rsidRPr="00506CDE">
        <w:rPr>
          <w:rFonts w:ascii="Arial" w:hAnsi="Arial"/>
          <w:sz w:val="22"/>
          <w:szCs w:val="22"/>
        </w:rPr>
        <w:t>a</w:t>
      </w:r>
      <w:r w:rsidR="001D0331" w:rsidRPr="00506CDE">
        <w:rPr>
          <w:rFonts w:ascii="Arial" w:hAnsi="Arial"/>
          <w:sz w:val="22"/>
          <w:szCs w:val="22"/>
        </w:rPr>
        <w:t xml:space="preserve"> Primorsko-goranske županije </w:t>
      </w:r>
      <w:r w:rsidR="003E597E" w:rsidRPr="00506CDE">
        <w:rPr>
          <w:rFonts w:ascii="Arial" w:hAnsi="Arial"/>
          <w:sz w:val="22"/>
          <w:szCs w:val="22"/>
        </w:rPr>
        <w:t>donijela je Odluku o davanju</w:t>
      </w:r>
      <w:r w:rsidR="001D0331" w:rsidRPr="00506CDE">
        <w:rPr>
          <w:rFonts w:ascii="Arial" w:hAnsi="Arial"/>
          <w:sz w:val="22"/>
          <w:szCs w:val="22"/>
        </w:rPr>
        <w:t xml:space="preserve"> suglasnost</w:t>
      </w:r>
      <w:r w:rsidR="003E597E" w:rsidRPr="00506CDE">
        <w:rPr>
          <w:rFonts w:ascii="Arial" w:hAnsi="Arial"/>
          <w:sz w:val="22"/>
          <w:szCs w:val="22"/>
        </w:rPr>
        <w:t xml:space="preserve">i Domu zdravlja Primorsko-goranske županije za dugoročno kreditno zaduženje kod Zagrebačke banke d.d., a radi financiranja izgradnje novog objekta Doma zdravlja Novi Vinodolski. </w:t>
      </w:r>
      <w:r w:rsidR="006662D6" w:rsidRPr="00506CDE">
        <w:rPr>
          <w:rFonts w:ascii="Arial" w:hAnsi="Arial"/>
          <w:sz w:val="22"/>
          <w:szCs w:val="22"/>
        </w:rPr>
        <w:t xml:space="preserve">Iznos </w:t>
      </w:r>
      <w:r w:rsidR="001D0331" w:rsidRPr="00506CDE">
        <w:rPr>
          <w:rFonts w:ascii="Arial" w:hAnsi="Arial"/>
          <w:sz w:val="22"/>
          <w:szCs w:val="22"/>
        </w:rPr>
        <w:t xml:space="preserve">kredita je </w:t>
      </w:r>
      <w:r w:rsidR="006662D6" w:rsidRPr="00506CDE">
        <w:rPr>
          <w:rFonts w:ascii="Arial" w:hAnsi="Arial"/>
          <w:sz w:val="22"/>
          <w:szCs w:val="22"/>
        </w:rPr>
        <w:t>10</w:t>
      </w:r>
      <w:r w:rsidR="001D0331" w:rsidRPr="00506CDE">
        <w:rPr>
          <w:rFonts w:ascii="Arial" w:hAnsi="Arial"/>
          <w:sz w:val="22"/>
          <w:szCs w:val="22"/>
        </w:rPr>
        <w:t>.</w:t>
      </w:r>
      <w:r w:rsidR="006662D6" w:rsidRPr="00506CDE">
        <w:rPr>
          <w:rFonts w:ascii="Arial" w:hAnsi="Arial"/>
          <w:sz w:val="22"/>
          <w:szCs w:val="22"/>
        </w:rPr>
        <w:t>65</w:t>
      </w:r>
      <w:r w:rsidR="001D0331" w:rsidRPr="00506CDE">
        <w:rPr>
          <w:rFonts w:ascii="Arial" w:hAnsi="Arial"/>
          <w:sz w:val="22"/>
          <w:szCs w:val="22"/>
        </w:rPr>
        <w:t xml:space="preserve">0.000,00 kuna, </w:t>
      </w:r>
      <w:r w:rsidR="003E597E" w:rsidRPr="00506CDE">
        <w:rPr>
          <w:rFonts w:ascii="Arial" w:hAnsi="Arial"/>
          <w:sz w:val="22"/>
          <w:szCs w:val="22"/>
        </w:rPr>
        <w:t xml:space="preserve">uz fiksnu </w:t>
      </w:r>
      <w:r w:rsidR="001D0331" w:rsidRPr="00506CDE">
        <w:rPr>
          <w:rFonts w:ascii="Arial" w:hAnsi="Arial"/>
          <w:sz w:val="22"/>
          <w:szCs w:val="22"/>
        </w:rPr>
        <w:t>kamat</w:t>
      </w:r>
      <w:r w:rsidR="006662D6" w:rsidRPr="00506CDE">
        <w:rPr>
          <w:rFonts w:ascii="Arial" w:hAnsi="Arial"/>
          <w:sz w:val="22"/>
          <w:szCs w:val="22"/>
        </w:rPr>
        <w:t>nu stopu od 1,37 % godišnje</w:t>
      </w:r>
      <w:r w:rsidR="00CB512E" w:rsidRPr="00506CDE">
        <w:rPr>
          <w:rFonts w:ascii="Arial" w:hAnsi="Arial"/>
          <w:sz w:val="22"/>
          <w:szCs w:val="22"/>
        </w:rPr>
        <w:t>. R</w:t>
      </w:r>
      <w:r w:rsidR="001D0331" w:rsidRPr="00506CDE">
        <w:rPr>
          <w:rFonts w:ascii="Arial" w:hAnsi="Arial"/>
          <w:sz w:val="22"/>
          <w:szCs w:val="22"/>
        </w:rPr>
        <w:t xml:space="preserve">ok </w:t>
      </w:r>
      <w:r w:rsidR="006662D6" w:rsidRPr="00506CDE">
        <w:rPr>
          <w:rFonts w:ascii="Arial" w:hAnsi="Arial"/>
          <w:sz w:val="22"/>
          <w:szCs w:val="22"/>
        </w:rPr>
        <w:t>otplate kre</w:t>
      </w:r>
      <w:r w:rsidR="001D0331" w:rsidRPr="00506CDE">
        <w:rPr>
          <w:rFonts w:ascii="Arial" w:hAnsi="Arial"/>
          <w:sz w:val="22"/>
          <w:szCs w:val="22"/>
        </w:rPr>
        <w:t xml:space="preserve">dita </w:t>
      </w:r>
      <w:r w:rsidR="00CB512E" w:rsidRPr="00506CDE">
        <w:rPr>
          <w:rFonts w:ascii="Arial" w:hAnsi="Arial"/>
          <w:sz w:val="22"/>
          <w:szCs w:val="22"/>
        </w:rPr>
        <w:t>je</w:t>
      </w:r>
      <w:r w:rsidR="001D0331" w:rsidRPr="00506CDE">
        <w:rPr>
          <w:rFonts w:ascii="Arial" w:hAnsi="Arial"/>
          <w:sz w:val="22"/>
          <w:szCs w:val="22"/>
        </w:rPr>
        <w:t xml:space="preserve"> </w:t>
      </w:r>
      <w:r w:rsidR="006662D6" w:rsidRPr="00506CDE">
        <w:rPr>
          <w:rFonts w:ascii="Arial" w:hAnsi="Arial"/>
          <w:sz w:val="22"/>
          <w:szCs w:val="22"/>
        </w:rPr>
        <w:t>5</w:t>
      </w:r>
      <w:r w:rsidR="001D0331" w:rsidRPr="00506CDE">
        <w:rPr>
          <w:rFonts w:ascii="Arial" w:hAnsi="Arial"/>
          <w:sz w:val="22"/>
          <w:szCs w:val="22"/>
        </w:rPr>
        <w:t xml:space="preserve"> godina</w:t>
      </w:r>
      <w:r w:rsidR="00CB512E" w:rsidRPr="00506CDE">
        <w:rPr>
          <w:rFonts w:ascii="Arial" w:hAnsi="Arial"/>
          <w:sz w:val="22"/>
          <w:szCs w:val="22"/>
        </w:rPr>
        <w:t xml:space="preserve"> </w:t>
      </w:r>
      <w:r w:rsidR="00A53280" w:rsidRPr="00506CDE">
        <w:rPr>
          <w:rFonts w:ascii="Arial" w:hAnsi="Arial"/>
          <w:sz w:val="22"/>
          <w:szCs w:val="22"/>
        </w:rPr>
        <w:t>nakon</w:t>
      </w:r>
      <w:r w:rsidR="006662D6" w:rsidRPr="00506CDE">
        <w:rPr>
          <w:rFonts w:ascii="Arial" w:hAnsi="Arial"/>
          <w:sz w:val="22"/>
          <w:szCs w:val="22"/>
        </w:rPr>
        <w:t xml:space="preserve"> razdoblja počeka </w:t>
      </w:r>
      <w:r w:rsidR="00CB512E" w:rsidRPr="00506CDE">
        <w:rPr>
          <w:rFonts w:ascii="Arial" w:hAnsi="Arial"/>
          <w:sz w:val="22"/>
          <w:szCs w:val="22"/>
        </w:rPr>
        <w:t xml:space="preserve">koje </w:t>
      </w:r>
      <w:r w:rsidR="00A53280" w:rsidRPr="00506CDE">
        <w:rPr>
          <w:rFonts w:ascii="Arial" w:hAnsi="Arial"/>
          <w:sz w:val="22"/>
          <w:szCs w:val="22"/>
        </w:rPr>
        <w:t xml:space="preserve">ističe 30. lipnja 2021. godine. </w:t>
      </w:r>
      <w:r w:rsidR="00746996" w:rsidRPr="00506CDE">
        <w:rPr>
          <w:rFonts w:ascii="Arial" w:hAnsi="Arial"/>
          <w:sz w:val="22"/>
          <w:szCs w:val="22"/>
        </w:rPr>
        <w:t>Do 31. prosinca 202</w:t>
      </w:r>
      <w:r w:rsidRPr="00506CDE">
        <w:rPr>
          <w:rFonts w:ascii="Arial" w:hAnsi="Arial"/>
          <w:sz w:val="22"/>
          <w:szCs w:val="22"/>
        </w:rPr>
        <w:t>2</w:t>
      </w:r>
      <w:r w:rsidR="00746996" w:rsidRPr="00506CDE">
        <w:rPr>
          <w:rFonts w:ascii="Arial" w:hAnsi="Arial"/>
          <w:sz w:val="22"/>
          <w:szCs w:val="22"/>
        </w:rPr>
        <w:t xml:space="preserve">. godine otplaćeno je </w:t>
      </w:r>
      <w:r w:rsidR="00506CDE" w:rsidRPr="00506CDE">
        <w:rPr>
          <w:rFonts w:ascii="Arial" w:hAnsi="Arial"/>
          <w:sz w:val="22"/>
          <w:szCs w:val="22"/>
        </w:rPr>
        <w:t>2.662.500,00</w:t>
      </w:r>
      <w:r w:rsidR="00746996" w:rsidRPr="00506CDE">
        <w:rPr>
          <w:rFonts w:ascii="Arial" w:hAnsi="Arial"/>
          <w:sz w:val="22"/>
          <w:szCs w:val="22"/>
        </w:rPr>
        <w:t xml:space="preserve"> kuna glavnice uvećano za kamate.</w:t>
      </w:r>
    </w:p>
    <w:p w14:paraId="5742850C" w14:textId="77777777" w:rsidR="00746996" w:rsidRPr="00506CDE" w:rsidRDefault="00746996" w:rsidP="00746996">
      <w:pPr>
        <w:rPr>
          <w:rFonts w:ascii="Arial" w:hAnsi="Arial"/>
          <w:sz w:val="20"/>
          <w:szCs w:val="20"/>
        </w:rPr>
      </w:pPr>
    </w:p>
    <w:p w14:paraId="5C1D9944" w14:textId="07EF38F9" w:rsidR="00552E81" w:rsidRPr="00506CDE" w:rsidRDefault="00B868FA" w:rsidP="00472388">
      <w:pPr>
        <w:rPr>
          <w:rFonts w:ascii="Arial" w:hAnsi="Arial"/>
          <w:sz w:val="22"/>
          <w:szCs w:val="22"/>
        </w:rPr>
      </w:pPr>
      <w:r w:rsidRPr="00506CDE">
        <w:rPr>
          <w:rFonts w:ascii="Arial" w:hAnsi="Arial"/>
          <w:sz w:val="22"/>
          <w:szCs w:val="22"/>
        </w:rPr>
        <w:t>5</w:t>
      </w:r>
      <w:r w:rsidR="00472388" w:rsidRPr="00506CDE">
        <w:rPr>
          <w:rFonts w:ascii="Arial" w:hAnsi="Arial"/>
          <w:sz w:val="22"/>
          <w:szCs w:val="22"/>
        </w:rPr>
        <w:t xml:space="preserve">) </w:t>
      </w:r>
      <w:r w:rsidR="00EF0EAD" w:rsidRPr="00506CDE">
        <w:rPr>
          <w:rFonts w:ascii="Arial" w:hAnsi="Arial"/>
          <w:sz w:val="22"/>
          <w:szCs w:val="22"/>
        </w:rPr>
        <w:t>Odlukom Županijske skupštine Primorsko-goranske županije od</w:t>
      </w:r>
      <w:r w:rsidR="00E14257" w:rsidRPr="00506CDE">
        <w:rPr>
          <w:rFonts w:ascii="Arial" w:hAnsi="Arial"/>
          <w:sz w:val="22"/>
          <w:szCs w:val="22"/>
        </w:rPr>
        <w:t xml:space="preserve"> 30. ožujka 2020. godine Ž</w:t>
      </w:r>
      <w:r w:rsidR="00EF0EAD" w:rsidRPr="00506CDE">
        <w:rPr>
          <w:rFonts w:ascii="Arial" w:hAnsi="Arial"/>
          <w:sz w:val="22"/>
          <w:szCs w:val="22"/>
        </w:rPr>
        <w:t xml:space="preserve">upanija je dala suglasnost za dugoročno kreditno zaduženje </w:t>
      </w:r>
      <w:proofErr w:type="spellStart"/>
      <w:r w:rsidR="00EF0EAD" w:rsidRPr="00506CDE">
        <w:rPr>
          <w:rFonts w:ascii="Arial" w:hAnsi="Arial"/>
          <w:sz w:val="22"/>
          <w:szCs w:val="22"/>
        </w:rPr>
        <w:t>Thalassotherapiji</w:t>
      </w:r>
      <w:proofErr w:type="spellEnd"/>
      <w:r w:rsidR="00EF0EAD" w:rsidRPr="00506CDE">
        <w:rPr>
          <w:rFonts w:ascii="Arial" w:hAnsi="Arial"/>
          <w:sz w:val="22"/>
          <w:szCs w:val="22"/>
        </w:rPr>
        <w:t xml:space="preserve"> Opatija kod Privredne banke Zagreb d.d., a </w:t>
      </w:r>
      <w:r w:rsidR="00635EE2" w:rsidRPr="00506CDE">
        <w:rPr>
          <w:rFonts w:ascii="Arial" w:hAnsi="Arial"/>
          <w:sz w:val="22"/>
          <w:szCs w:val="22"/>
        </w:rPr>
        <w:t>radi financiranja</w:t>
      </w:r>
      <w:r w:rsidR="00EF0EAD" w:rsidRPr="00506CDE">
        <w:rPr>
          <w:rFonts w:ascii="Arial" w:hAnsi="Arial"/>
          <w:sz w:val="22"/>
          <w:szCs w:val="22"/>
        </w:rPr>
        <w:t xml:space="preserve"> nabavke</w:t>
      </w:r>
      <w:r w:rsidR="00552E81" w:rsidRPr="00506CDE">
        <w:rPr>
          <w:rFonts w:ascii="Arial" w:hAnsi="Arial"/>
          <w:sz w:val="22"/>
          <w:szCs w:val="22"/>
        </w:rPr>
        <w:t xml:space="preserve"> angiografskog uređaja. </w:t>
      </w:r>
      <w:r w:rsidR="00635EE2" w:rsidRPr="00506CDE">
        <w:rPr>
          <w:rFonts w:ascii="Arial" w:hAnsi="Arial"/>
          <w:sz w:val="22"/>
          <w:szCs w:val="22"/>
        </w:rPr>
        <w:t>Iznos</w:t>
      </w:r>
      <w:r w:rsidR="00552E81" w:rsidRPr="00506CDE">
        <w:rPr>
          <w:rFonts w:ascii="Arial" w:hAnsi="Arial"/>
          <w:sz w:val="22"/>
          <w:szCs w:val="22"/>
        </w:rPr>
        <w:t xml:space="preserve"> kredita je 5.248.750,00 kuna, </w:t>
      </w:r>
      <w:r w:rsidR="00635EE2" w:rsidRPr="00506CDE">
        <w:rPr>
          <w:rFonts w:ascii="Arial" w:hAnsi="Arial"/>
          <w:sz w:val="22"/>
          <w:szCs w:val="22"/>
        </w:rPr>
        <w:t>uz efektivnu kamatnu stopu od 1,19 % godišnje</w:t>
      </w:r>
      <w:r w:rsidR="00552E81" w:rsidRPr="00506CDE">
        <w:rPr>
          <w:rFonts w:ascii="Arial" w:hAnsi="Arial"/>
          <w:sz w:val="22"/>
          <w:szCs w:val="22"/>
        </w:rPr>
        <w:t xml:space="preserve">, </w:t>
      </w:r>
      <w:r w:rsidR="00635EE2" w:rsidRPr="00506CDE">
        <w:rPr>
          <w:rFonts w:ascii="Arial" w:hAnsi="Arial"/>
          <w:sz w:val="22"/>
          <w:szCs w:val="22"/>
        </w:rPr>
        <w:t xml:space="preserve">te </w:t>
      </w:r>
      <w:r w:rsidR="00552E81" w:rsidRPr="00506CDE">
        <w:rPr>
          <w:rFonts w:ascii="Arial" w:hAnsi="Arial"/>
          <w:sz w:val="22"/>
          <w:szCs w:val="22"/>
        </w:rPr>
        <w:t xml:space="preserve">uz rok </w:t>
      </w:r>
      <w:r w:rsidR="00635EE2" w:rsidRPr="00506CDE">
        <w:rPr>
          <w:rFonts w:ascii="Arial" w:hAnsi="Arial"/>
          <w:sz w:val="22"/>
          <w:szCs w:val="22"/>
        </w:rPr>
        <w:t>otplate</w:t>
      </w:r>
      <w:r w:rsidR="00552E81" w:rsidRPr="00506CDE">
        <w:rPr>
          <w:rFonts w:ascii="Arial" w:hAnsi="Arial"/>
          <w:sz w:val="22"/>
          <w:szCs w:val="22"/>
        </w:rPr>
        <w:t xml:space="preserve"> kredita od </w:t>
      </w:r>
      <w:r w:rsidR="00635EE2" w:rsidRPr="00506CDE">
        <w:rPr>
          <w:rFonts w:ascii="Arial" w:hAnsi="Arial"/>
          <w:sz w:val="22"/>
          <w:szCs w:val="22"/>
        </w:rPr>
        <w:t>5</w:t>
      </w:r>
      <w:r w:rsidR="00552E81" w:rsidRPr="00506CDE">
        <w:rPr>
          <w:rFonts w:ascii="Arial" w:hAnsi="Arial"/>
          <w:sz w:val="22"/>
          <w:szCs w:val="22"/>
        </w:rPr>
        <w:t xml:space="preserve"> godina</w:t>
      </w:r>
      <w:r w:rsidR="00635EE2" w:rsidRPr="00506CDE">
        <w:rPr>
          <w:rFonts w:ascii="Arial" w:hAnsi="Arial"/>
          <w:sz w:val="22"/>
          <w:szCs w:val="22"/>
        </w:rPr>
        <w:t>, bez počeka, nakon roka korištenja koji je istekao 03. lipnja 2020. godine. D</w:t>
      </w:r>
      <w:r w:rsidR="00552E81" w:rsidRPr="00506CDE">
        <w:rPr>
          <w:rFonts w:ascii="Arial" w:hAnsi="Arial"/>
          <w:sz w:val="22"/>
          <w:szCs w:val="22"/>
        </w:rPr>
        <w:t>o 31. prosinca 202</w:t>
      </w:r>
      <w:r w:rsidR="00506CDE" w:rsidRPr="00506CDE">
        <w:rPr>
          <w:rFonts w:ascii="Arial" w:hAnsi="Arial"/>
          <w:sz w:val="22"/>
          <w:szCs w:val="22"/>
        </w:rPr>
        <w:t>2</w:t>
      </w:r>
      <w:r w:rsidR="00552E81" w:rsidRPr="00506CDE">
        <w:rPr>
          <w:rFonts w:ascii="Arial" w:hAnsi="Arial"/>
          <w:sz w:val="22"/>
          <w:szCs w:val="22"/>
        </w:rPr>
        <w:t>. godine otplaćeno je</w:t>
      </w:r>
      <w:r w:rsidR="00635EE2" w:rsidRPr="00506CDE">
        <w:rPr>
          <w:rFonts w:ascii="Arial" w:hAnsi="Arial"/>
          <w:sz w:val="22"/>
          <w:szCs w:val="22"/>
        </w:rPr>
        <w:t xml:space="preserve"> </w:t>
      </w:r>
      <w:r w:rsidR="00506CDE" w:rsidRPr="00506CDE">
        <w:rPr>
          <w:rFonts w:ascii="Arial" w:hAnsi="Arial"/>
          <w:sz w:val="22"/>
          <w:szCs w:val="22"/>
        </w:rPr>
        <w:t>2.886.812,50</w:t>
      </w:r>
      <w:r w:rsidR="00552E81" w:rsidRPr="00506CDE">
        <w:rPr>
          <w:rFonts w:ascii="Arial" w:hAnsi="Arial"/>
          <w:sz w:val="22"/>
          <w:szCs w:val="22"/>
        </w:rPr>
        <w:t xml:space="preserve"> </w:t>
      </w:r>
      <w:r w:rsidR="00635EE2" w:rsidRPr="00506CDE">
        <w:rPr>
          <w:rFonts w:ascii="Arial" w:hAnsi="Arial"/>
          <w:sz w:val="22"/>
          <w:szCs w:val="22"/>
        </w:rPr>
        <w:t>k</w:t>
      </w:r>
      <w:r w:rsidR="00552E81" w:rsidRPr="00506CDE">
        <w:rPr>
          <w:rFonts w:ascii="Arial" w:hAnsi="Arial"/>
          <w:sz w:val="22"/>
          <w:szCs w:val="22"/>
        </w:rPr>
        <w:t>una glavnice uvećano za kamate.</w:t>
      </w:r>
    </w:p>
    <w:p w14:paraId="7DA25643" w14:textId="77777777" w:rsidR="00807043" w:rsidRPr="00506CDE" w:rsidRDefault="00807043" w:rsidP="00807043">
      <w:pPr>
        <w:ind w:left="360" w:firstLine="0"/>
        <w:rPr>
          <w:rFonts w:ascii="Arial" w:hAnsi="Arial"/>
          <w:sz w:val="22"/>
          <w:szCs w:val="22"/>
        </w:rPr>
      </w:pPr>
    </w:p>
    <w:p w14:paraId="55B833B7" w14:textId="664F05F5" w:rsidR="004E6623" w:rsidRPr="00506CDE" w:rsidRDefault="00B868FA" w:rsidP="00746996">
      <w:pPr>
        <w:rPr>
          <w:rFonts w:ascii="Arial" w:hAnsi="Arial"/>
          <w:sz w:val="22"/>
          <w:szCs w:val="22"/>
        </w:rPr>
      </w:pPr>
      <w:r w:rsidRPr="00506CDE">
        <w:rPr>
          <w:rFonts w:ascii="Arial" w:hAnsi="Arial"/>
          <w:sz w:val="22"/>
          <w:szCs w:val="22"/>
        </w:rPr>
        <w:t>6</w:t>
      </w:r>
      <w:r w:rsidR="00472388" w:rsidRPr="00506CDE">
        <w:rPr>
          <w:rFonts w:ascii="Arial" w:hAnsi="Arial"/>
          <w:sz w:val="22"/>
          <w:szCs w:val="22"/>
        </w:rPr>
        <w:t xml:space="preserve">) </w:t>
      </w:r>
      <w:r w:rsidR="00807043" w:rsidRPr="00506CDE">
        <w:rPr>
          <w:rFonts w:ascii="Arial" w:hAnsi="Arial"/>
          <w:sz w:val="22"/>
          <w:szCs w:val="22"/>
        </w:rPr>
        <w:t xml:space="preserve">Dana </w:t>
      </w:r>
      <w:r w:rsidR="00B9421A" w:rsidRPr="00506CDE">
        <w:rPr>
          <w:rFonts w:ascii="Arial" w:hAnsi="Arial"/>
          <w:sz w:val="22"/>
          <w:szCs w:val="22"/>
        </w:rPr>
        <w:t>30</w:t>
      </w:r>
      <w:r w:rsidR="00807043" w:rsidRPr="00506CDE">
        <w:rPr>
          <w:rFonts w:ascii="Arial" w:hAnsi="Arial"/>
          <w:sz w:val="22"/>
          <w:szCs w:val="22"/>
        </w:rPr>
        <w:t>. ožujka 20</w:t>
      </w:r>
      <w:r w:rsidR="00B9421A" w:rsidRPr="00506CDE">
        <w:rPr>
          <w:rFonts w:ascii="Arial" w:hAnsi="Arial"/>
          <w:sz w:val="22"/>
          <w:szCs w:val="22"/>
        </w:rPr>
        <w:t>20</w:t>
      </w:r>
      <w:r w:rsidR="00807043" w:rsidRPr="00506CDE">
        <w:rPr>
          <w:rFonts w:ascii="Arial" w:hAnsi="Arial"/>
          <w:sz w:val="22"/>
          <w:szCs w:val="22"/>
        </w:rPr>
        <w:t xml:space="preserve">. godine Županijska skupština Primorsko-goranske županije donijela je Odluku o davanju suglasnosti </w:t>
      </w:r>
      <w:r w:rsidR="00B9421A" w:rsidRPr="00506CDE">
        <w:rPr>
          <w:rFonts w:ascii="Arial" w:hAnsi="Arial"/>
          <w:sz w:val="22"/>
          <w:szCs w:val="22"/>
        </w:rPr>
        <w:t>Županijskoj lučkoj upravi Cres</w:t>
      </w:r>
      <w:r w:rsidR="00807043" w:rsidRPr="00506CDE">
        <w:rPr>
          <w:rFonts w:ascii="Arial" w:hAnsi="Arial"/>
          <w:sz w:val="22"/>
          <w:szCs w:val="22"/>
        </w:rPr>
        <w:t xml:space="preserve"> za dugoročno kreditno zaduženje kod </w:t>
      </w:r>
      <w:proofErr w:type="spellStart"/>
      <w:r w:rsidR="00B9421A" w:rsidRPr="00506CDE">
        <w:rPr>
          <w:rFonts w:ascii="Arial" w:hAnsi="Arial"/>
          <w:sz w:val="22"/>
          <w:szCs w:val="22"/>
        </w:rPr>
        <w:t>Erste&amp;steiermerkische</w:t>
      </w:r>
      <w:proofErr w:type="spellEnd"/>
      <w:r w:rsidR="00B9421A" w:rsidRPr="00506CDE">
        <w:rPr>
          <w:rFonts w:ascii="Arial" w:hAnsi="Arial"/>
          <w:sz w:val="22"/>
          <w:szCs w:val="22"/>
        </w:rPr>
        <w:t xml:space="preserve"> </w:t>
      </w:r>
      <w:proofErr w:type="spellStart"/>
      <w:r w:rsidR="00B9421A" w:rsidRPr="00506CDE">
        <w:rPr>
          <w:rFonts w:ascii="Arial" w:hAnsi="Arial"/>
          <w:sz w:val="22"/>
          <w:szCs w:val="22"/>
        </w:rPr>
        <w:t>bank</w:t>
      </w:r>
      <w:proofErr w:type="spellEnd"/>
      <w:r w:rsidR="00B9421A" w:rsidRPr="00506CDE">
        <w:rPr>
          <w:rFonts w:ascii="Arial" w:hAnsi="Arial"/>
          <w:sz w:val="22"/>
          <w:szCs w:val="22"/>
        </w:rPr>
        <w:t xml:space="preserve"> d.d.</w:t>
      </w:r>
      <w:r w:rsidR="00807043" w:rsidRPr="00506CDE">
        <w:rPr>
          <w:rFonts w:ascii="Arial" w:hAnsi="Arial"/>
          <w:sz w:val="22"/>
          <w:szCs w:val="22"/>
        </w:rPr>
        <w:t xml:space="preserve">, a radi financiranja </w:t>
      </w:r>
      <w:r w:rsidR="00B9421A" w:rsidRPr="00506CDE">
        <w:rPr>
          <w:rFonts w:ascii="Arial" w:hAnsi="Arial"/>
          <w:sz w:val="22"/>
          <w:szCs w:val="22"/>
        </w:rPr>
        <w:t>projekta rekonstrukcije i dogradnje zapadnog dijela luke Cres</w:t>
      </w:r>
      <w:r w:rsidR="00807043" w:rsidRPr="00506CDE">
        <w:rPr>
          <w:rFonts w:ascii="Arial" w:hAnsi="Arial"/>
          <w:sz w:val="22"/>
          <w:szCs w:val="22"/>
        </w:rPr>
        <w:t xml:space="preserve">. Iznos kredita je </w:t>
      </w:r>
      <w:r w:rsidR="00B9421A" w:rsidRPr="00506CDE">
        <w:rPr>
          <w:rFonts w:ascii="Arial" w:hAnsi="Arial"/>
          <w:sz w:val="22"/>
          <w:szCs w:val="22"/>
        </w:rPr>
        <w:t>5.000</w:t>
      </w:r>
      <w:r w:rsidR="00807043" w:rsidRPr="00506CDE">
        <w:rPr>
          <w:rFonts w:ascii="Arial" w:hAnsi="Arial"/>
          <w:sz w:val="22"/>
          <w:szCs w:val="22"/>
        </w:rPr>
        <w:t>.000,00 kuna, uz fiksnu kamatnu stopu od 1,</w:t>
      </w:r>
      <w:r w:rsidR="00B9421A" w:rsidRPr="00506CDE">
        <w:rPr>
          <w:rFonts w:ascii="Arial" w:hAnsi="Arial"/>
          <w:sz w:val="22"/>
          <w:szCs w:val="22"/>
        </w:rPr>
        <w:t>20</w:t>
      </w:r>
      <w:r w:rsidR="00807043" w:rsidRPr="00506CDE">
        <w:rPr>
          <w:rFonts w:ascii="Arial" w:hAnsi="Arial"/>
          <w:sz w:val="22"/>
          <w:szCs w:val="22"/>
        </w:rPr>
        <w:t xml:space="preserve"> % godišnje. Rok otplate kredita je 5 godina</w:t>
      </w:r>
      <w:r w:rsidR="00B9421A" w:rsidRPr="00506CDE">
        <w:rPr>
          <w:rFonts w:ascii="Arial" w:hAnsi="Arial"/>
          <w:sz w:val="22"/>
          <w:szCs w:val="22"/>
        </w:rPr>
        <w:t xml:space="preserve">, bez počeka, nakon isteka krajnjeg roka korištenja kredita 31. prosinca 2020. godine. </w:t>
      </w:r>
      <w:r w:rsidR="00746996" w:rsidRPr="00506CDE">
        <w:rPr>
          <w:rFonts w:ascii="Arial" w:hAnsi="Arial"/>
          <w:sz w:val="22"/>
          <w:szCs w:val="22"/>
        </w:rPr>
        <w:t>Do 31. prosinca 202</w:t>
      </w:r>
      <w:r w:rsidR="00506CDE" w:rsidRPr="00506CDE">
        <w:rPr>
          <w:rFonts w:ascii="Arial" w:hAnsi="Arial"/>
          <w:sz w:val="22"/>
          <w:szCs w:val="22"/>
        </w:rPr>
        <w:t>2</w:t>
      </w:r>
      <w:r w:rsidR="00746996" w:rsidRPr="00506CDE">
        <w:rPr>
          <w:rFonts w:ascii="Arial" w:hAnsi="Arial"/>
          <w:sz w:val="22"/>
          <w:szCs w:val="22"/>
        </w:rPr>
        <w:t xml:space="preserve">. godine otplaćeno je </w:t>
      </w:r>
      <w:r w:rsidR="00506CDE" w:rsidRPr="00506CDE">
        <w:rPr>
          <w:rFonts w:ascii="Arial" w:hAnsi="Arial"/>
          <w:sz w:val="22"/>
          <w:szCs w:val="22"/>
        </w:rPr>
        <w:t>2</w:t>
      </w:r>
      <w:r w:rsidR="00746996" w:rsidRPr="00506CDE">
        <w:rPr>
          <w:rFonts w:ascii="Arial" w:hAnsi="Arial"/>
          <w:sz w:val="22"/>
          <w:szCs w:val="22"/>
        </w:rPr>
        <w:t>.000.000,00 kuna glavnice uvećano za kamate.</w:t>
      </w:r>
    </w:p>
    <w:p w14:paraId="7EB0DA65" w14:textId="5B6063E1" w:rsidR="00846FBF" w:rsidRDefault="00846FBF" w:rsidP="00846FBF">
      <w:pPr>
        <w:pStyle w:val="BodyText"/>
        <w:rPr>
          <w:rFonts w:ascii="Arial" w:hAnsi="Arial"/>
          <w:b/>
          <w:bCs/>
          <w:sz w:val="22"/>
        </w:rPr>
      </w:pPr>
    </w:p>
    <w:p w14:paraId="1BE49E4F" w14:textId="441963A6" w:rsidR="00506CDE" w:rsidRDefault="00506CDE" w:rsidP="00506CDE">
      <w:pPr>
        <w:rPr>
          <w:rFonts w:ascii="Arial" w:hAnsi="Arial"/>
          <w:sz w:val="22"/>
          <w:szCs w:val="22"/>
        </w:rPr>
      </w:pPr>
      <w:r w:rsidRPr="00506CDE">
        <w:rPr>
          <w:rFonts w:ascii="Arial" w:hAnsi="Arial"/>
          <w:sz w:val="22"/>
          <w:szCs w:val="22"/>
        </w:rPr>
        <w:t xml:space="preserve">7) </w:t>
      </w:r>
      <w:r>
        <w:rPr>
          <w:rFonts w:ascii="Arial" w:hAnsi="Arial"/>
          <w:sz w:val="22"/>
          <w:szCs w:val="22"/>
        </w:rPr>
        <w:t xml:space="preserve">Dana </w:t>
      </w:r>
      <w:r w:rsidR="002A20A9">
        <w:rPr>
          <w:rFonts w:ascii="Arial" w:hAnsi="Arial"/>
          <w:sz w:val="22"/>
          <w:szCs w:val="22"/>
        </w:rPr>
        <w:t>05. svibnja</w:t>
      </w:r>
      <w:r>
        <w:rPr>
          <w:rFonts w:ascii="Arial" w:hAnsi="Arial"/>
          <w:sz w:val="22"/>
          <w:szCs w:val="22"/>
        </w:rPr>
        <w:t xml:space="preserve"> 2022. godine </w:t>
      </w:r>
      <w:r w:rsidRPr="00506CDE">
        <w:rPr>
          <w:rFonts w:ascii="Arial" w:hAnsi="Arial"/>
          <w:sz w:val="22"/>
          <w:szCs w:val="22"/>
        </w:rPr>
        <w:t xml:space="preserve">Županijska skupština Primorsko-goranske županije donijela je Odluku o davanju suglasnosti Županijskoj lučkoj upravi </w:t>
      </w:r>
      <w:r>
        <w:rPr>
          <w:rFonts w:ascii="Arial" w:hAnsi="Arial"/>
          <w:sz w:val="22"/>
          <w:szCs w:val="22"/>
        </w:rPr>
        <w:t>Krk</w:t>
      </w:r>
      <w:r w:rsidRPr="00506CDE">
        <w:rPr>
          <w:rFonts w:ascii="Arial" w:hAnsi="Arial"/>
          <w:sz w:val="22"/>
          <w:szCs w:val="22"/>
        </w:rPr>
        <w:t xml:space="preserve"> za dugoročno zaduženje kod</w:t>
      </w:r>
      <w:r w:rsidR="002A20A9">
        <w:rPr>
          <w:rFonts w:ascii="Arial" w:hAnsi="Arial"/>
          <w:sz w:val="22"/>
          <w:szCs w:val="22"/>
        </w:rPr>
        <w:t xml:space="preserve"> Privredne banke Zagreb d.d. radi financiranja projekta „Ribarska luka Krk“.</w:t>
      </w:r>
      <w:r w:rsidR="002A20A9" w:rsidRPr="002A20A9">
        <w:t xml:space="preserve"> </w:t>
      </w:r>
      <w:r w:rsidR="002A20A9" w:rsidRPr="002A20A9">
        <w:rPr>
          <w:rFonts w:ascii="Arial" w:hAnsi="Arial"/>
          <w:sz w:val="22"/>
          <w:szCs w:val="22"/>
        </w:rPr>
        <w:t xml:space="preserve">Iznos kredita je </w:t>
      </w:r>
      <w:r w:rsidR="002A20A9">
        <w:rPr>
          <w:rFonts w:ascii="Arial" w:hAnsi="Arial"/>
          <w:sz w:val="22"/>
          <w:szCs w:val="22"/>
        </w:rPr>
        <w:t>20</w:t>
      </w:r>
      <w:r w:rsidR="002A20A9" w:rsidRPr="002A20A9">
        <w:rPr>
          <w:rFonts w:ascii="Arial" w:hAnsi="Arial"/>
          <w:sz w:val="22"/>
          <w:szCs w:val="22"/>
        </w:rPr>
        <w:t xml:space="preserve">.000.000,00 kuna, uz fiksnu kamatnu stopu od </w:t>
      </w:r>
      <w:r w:rsidR="002A20A9">
        <w:rPr>
          <w:rFonts w:ascii="Arial" w:hAnsi="Arial"/>
          <w:sz w:val="22"/>
          <w:szCs w:val="22"/>
        </w:rPr>
        <w:t>0,95</w:t>
      </w:r>
      <w:r w:rsidR="002A20A9" w:rsidRPr="002A20A9">
        <w:rPr>
          <w:rFonts w:ascii="Arial" w:hAnsi="Arial"/>
          <w:sz w:val="22"/>
          <w:szCs w:val="22"/>
        </w:rPr>
        <w:t xml:space="preserve"> % godišnje</w:t>
      </w:r>
      <w:r w:rsidR="002A20A9">
        <w:rPr>
          <w:rFonts w:ascii="Arial" w:hAnsi="Arial"/>
          <w:sz w:val="22"/>
          <w:szCs w:val="22"/>
        </w:rPr>
        <w:t>, uz r</w:t>
      </w:r>
      <w:r w:rsidR="002A20A9" w:rsidRPr="002A20A9">
        <w:rPr>
          <w:rFonts w:ascii="Arial" w:hAnsi="Arial"/>
          <w:sz w:val="22"/>
          <w:szCs w:val="22"/>
        </w:rPr>
        <w:t xml:space="preserve">ok otplate kredita </w:t>
      </w:r>
      <w:r w:rsidR="002A20A9">
        <w:rPr>
          <w:rFonts w:ascii="Arial" w:hAnsi="Arial"/>
          <w:sz w:val="22"/>
          <w:szCs w:val="22"/>
        </w:rPr>
        <w:t>od 10</w:t>
      </w:r>
      <w:r w:rsidR="002A20A9" w:rsidRPr="002A20A9">
        <w:rPr>
          <w:rFonts w:ascii="Arial" w:hAnsi="Arial"/>
          <w:sz w:val="22"/>
          <w:szCs w:val="22"/>
        </w:rPr>
        <w:t xml:space="preserve"> godina, </w:t>
      </w:r>
      <w:r w:rsidR="002A20A9">
        <w:rPr>
          <w:rFonts w:ascii="Arial" w:hAnsi="Arial"/>
          <w:sz w:val="22"/>
          <w:szCs w:val="22"/>
        </w:rPr>
        <w:t>nakon isteka počeka od 2 godine, te</w:t>
      </w:r>
      <w:r w:rsidR="002A20A9" w:rsidRPr="002A20A9">
        <w:rPr>
          <w:rFonts w:ascii="Arial" w:hAnsi="Arial"/>
          <w:sz w:val="22"/>
          <w:szCs w:val="22"/>
        </w:rPr>
        <w:t xml:space="preserve"> nakon isteka krajnjeg roka korištenja kredita 31. prosinca 202</w:t>
      </w:r>
      <w:r w:rsidR="002A20A9">
        <w:rPr>
          <w:rFonts w:ascii="Arial" w:hAnsi="Arial"/>
          <w:sz w:val="22"/>
          <w:szCs w:val="22"/>
        </w:rPr>
        <w:t>3</w:t>
      </w:r>
      <w:r w:rsidR="002A20A9" w:rsidRPr="002A20A9">
        <w:rPr>
          <w:rFonts w:ascii="Arial" w:hAnsi="Arial"/>
          <w:sz w:val="22"/>
          <w:szCs w:val="22"/>
        </w:rPr>
        <w:t xml:space="preserve">. godine. </w:t>
      </w:r>
      <w:r>
        <w:rPr>
          <w:rFonts w:ascii="Arial" w:hAnsi="Arial"/>
          <w:sz w:val="22"/>
          <w:szCs w:val="22"/>
        </w:rPr>
        <w:t>Prva rata kredita dospijeva</w:t>
      </w:r>
      <w:r w:rsidR="002A20A9">
        <w:rPr>
          <w:rFonts w:ascii="Arial" w:hAnsi="Arial"/>
          <w:sz w:val="22"/>
          <w:szCs w:val="22"/>
        </w:rPr>
        <w:t xml:space="preserve"> 31. ožujka 2026. godine</w:t>
      </w:r>
      <w:r>
        <w:rPr>
          <w:rFonts w:ascii="Arial" w:hAnsi="Arial"/>
          <w:sz w:val="22"/>
          <w:szCs w:val="22"/>
        </w:rPr>
        <w:t>.</w:t>
      </w:r>
    </w:p>
    <w:p w14:paraId="34BED577" w14:textId="77777777" w:rsidR="00506CDE" w:rsidRPr="00506CDE" w:rsidRDefault="00506CDE" w:rsidP="00506CDE">
      <w:pPr>
        <w:rPr>
          <w:rFonts w:ascii="Arial" w:hAnsi="Arial"/>
          <w:sz w:val="22"/>
          <w:szCs w:val="22"/>
        </w:rPr>
      </w:pPr>
    </w:p>
    <w:p w14:paraId="1914DD23" w14:textId="77777777" w:rsidR="00B868FA" w:rsidRPr="008204A7" w:rsidRDefault="00B868FA" w:rsidP="00846FBF">
      <w:pPr>
        <w:pStyle w:val="BodyText"/>
        <w:rPr>
          <w:rFonts w:ascii="Arial" w:hAnsi="Arial"/>
          <w:b/>
          <w:bCs/>
          <w:color w:val="FF0000"/>
          <w:sz w:val="22"/>
        </w:rPr>
      </w:pPr>
    </w:p>
    <w:p w14:paraId="398E5B4D" w14:textId="77777777" w:rsidR="00746996" w:rsidRPr="008204A7" w:rsidRDefault="00746996" w:rsidP="00846FBF">
      <w:pPr>
        <w:pStyle w:val="BodyText"/>
        <w:rPr>
          <w:rFonts w:ascii="Arial" w:hAnsi="Arial"/>
          <w:b/>
          <w:bCs/>
          <w:color w:val="FF0000"/>
          <w:sz w:val="22"/>
        </w:rPr>
      </w:pPr>
    </w:p>
    <w:p w14:paraId="11215726" w14:textId="370EB7D5" w:rsidR="00846FBF" w:rsidRPr="00506CDE" w:rsidRDefault="00846FBF" w:rsidP="00846FBF">
      <w:pPr>
        <w:pStyle w:val="BodyText"/>
        <w:rPr>
          <w:rFonts w:ascii="Arial" w:hAnsi="Arial" w:cs="Arial"/>
          <w:b/>
          <w:sz w:val="22"/>
          <w:szCs w:val="22"/>
        </w:rPr>
      </w:pPr>
      <w:r w:rsidRPr="00506CDE">
        <w:rPr>
          <w:rFonts w:ascii="Arial" w:hAnsi="Arial"/>
          <w:b/>
          <w:bCs/>
          <w:sz w:val="22"/>
        </w:rPr>
        <w:t xml:space="preserve">Bilješka br. </w:t>
      </w:r>
      <w:r w:rsidR="00D411CC" w:rsidRPr="00506CDE">
        <w:rPr>
          <w:rFonts w:ascii="Arial" w:hAnsi="Arial"/>
          <w:b/>
          <w:bCs/>
          <w:sz w:val="22"/>
        </w:rPr>
        <w:t>8</w:t>
      </w:r>
      <w:r w:rsidRPr="00506CDE">
        <w:rPr>
          <w:rFonts w:ascii="Arial" w:hAnsi="Arial"/>
          <w:b/>
          <w:bCs/>
          <w:sz w:val="22"/>
        </w:rPr>
        <w:t xml:space="preserve"> - </w:t>
      </w:r>
      <w:r w:rsidRPr="00506CDE">
        <w:rPr>
          <w:rFonts w:ascii="Arial" w:hAnsi="Arial" w:cs="Arial"/>
          <w:b/>
          <w:sz w:val="22"/>
          <w:szCs w:val="22"/>
        </w:rPr>
        <w:t>PREGLED OBVEZA ZA PRIMLJENE KREDITE I ZAJMOVE</w:t>
      </w:r>
    </w:p>
    <w:p w14:paraId="471906CD" w14:textId="77777777" w:rsidR="00846FBF" w:rsidRPr="00291CDA" w:rsidRDefault="00846FBF" w:rsidP="00846FBF">
      <w:pPr>
        <w:ind w:firstLine="0"/>
        <w:rPr>
          <w:rFonts w:ascii="Arial" w:hAnsi="Arial"/>
          <w:sz w:val="20"/>
          <w:szCs w:val="20"/>
        </w:rPr>
      </w:pPr>
    </w:p>
    <w:p w14:paraId="3550E9E5" w14:textId="00CD4CD9" w:rsidR="00846FBF" w:rsidRPr="00291CDA" w:rsidRDefault="00846FBF" w:rsidP="00846FBF">
      <w:pPr>
        <w:pStyle w:val="BodyText2"/>
      </w:pPr>
      <w:r w:rsidRPr="00291CDA">
        <w:tab/>
        <w:t>Obveze Primorsko-goranske županije po osnovi primljenih kredita i zajmova na dan 31. prosinca 202</w:t>
      </w:r>
      <w:r w:rsidR="00506CDE" w:rsidRPr="00291CDA">
        <w:t>2</w:t>
      </w:r>
      <w:r w:rsidRPr="00291CDA">
        <w:t xml:space="preserve">. godine iznose </w:t>
      </w:r>
      <w:r w:rsidR="00291CDA" w:rsidRPr="00291CDA">
        <w:t xml:space="preserve">15.275.699,58 </w:t>
      </w:r>
      <w:r w:rsidRPr="00291CDA">
        <w:t>kuna. Pregled obveza Županije po primljenim kreditima i zajmov</w:t>
      </w:r>
      <w:r w:rsidR="00D83454" w:rsidRPr="00291CDA">
        <w:t>im</w:t>
      </w:r>
      <w:r w:rsidRPr="00291CDA">
        <w:t>a u izvještajnom razdoblju dan je u sljedećoj tablici.</w:t>
      </w:r>
    </w:p>
    <w:p w14:paraId="46F99C75" w14:textId="047507AE" w:rsidR="00846FBF" w:rsidRPr="00291CDA" w:rsidRDefault="00846FBF" w:rsidP="00846FBF">
      <w:pPr>
        <w:pStyle w:val="BodyText2"/>
        <w:rPr>
          <w:sz w:val="14"/>
          <w:szCs w:val="14"/>
        </w:rPr>
      </w:pPr>
    </w:p>
    <w:p w14:paraId="18B45CB4" w14:textId="206605EE" w:rsidR="00825809" w:rsidRPr="00291CDA" w:rsidRDefault="00825809" w:rsidP="00846FBF">
      <w:pPr>
        <w:pStyle w:val="BodyText2"/>
        <w:rPr>
          <w:sz w:val="14"/>
          <w:szCs w:val="14"/>
        </w:rPr>
      </w:pPr>
    </w:p>
    <w:p w14:paraId="04FE3CBA" w14:textId="53B5FBD2" w:rsidR="00825809" w:rsidRPr="008204A7" w:rsidRDefault="00825809" w:rsidP="00846FBF">
      <w:pPr>
        <w:pStyle w:val="BodyText2"/>
        <w:rPr>
          <w:color w:val="FF0000"/>
          <w:sz w:val="14"/>
          <w:szCs w:val="14"/>
        </w:rPr>
      </w:pPr>
    </w:p>
    <w:p w14:paraId="078A8FD1" w14:textId="01C23D1C" w:rsidR="00825809" w:rsidRPr="008204A7" w:rsidRDefault="00825809" w:rsidP="00846FBF">
      <w:pPr>
        <w:pStyle w:val="BodyText2"/>
        <w:rPr>
          <w:color w:val="FF0000"/>
          <w:sz w:val="14"/>
          <w:szCs w:val="14"/>
        </w:rPr>
      </w:pPr>
    </w:p>
    <w:p w14:paraId="13AF11F3" w14:textId="5978F54C" w:rsidR="00825809" w:rsidRPr="008204A7" w:rsidRDefault="00825809" w:rsidP="00846FBF">
      <w:pPr>
        <w:pStyle w:val="BodyText2"/>
        <w:rPr>
          <w:color w:val="FF0000"/>
          <w:sz w:val="14"/>
          <w:szCs w:val="14"/>
        </w:rPr>
      </w:pPr>
    </w:p>
    <w:p w14:paraId="10674B1D" w14:textId="0A89BC5F" w:rsidR="00825809" w:rsidRPr="008204A7" w:rsidRDefault="00825809" w:rsidP="00846FBF">
      <w:pPr>
        <w:pStyle w:val="BodyText2"/>
        <w:rPr>
          <w:color w:val="FF0000"/>
          <w:sz w:val="14"/>
          <w:szCs w:val="14"/>
        </w:rPr>
      </w:pPr>
    </w:p>
    <w:p w14:paraId="610C40EE" w14:textId="394794BA" w:rsidR="00825809" w:rsidRPr="008204A7" w:rsidRDefault="00825809" w:rsidP="00846FBF">
      <w:pPr>
        <w:pStyle w:val="BodyText2"/>
        <w:rPr>
          <w:color w:val="FF0000"/>
          <w:sz w:val="14"/>
          <w:szCs w:val="14"/>
        </w:rPr>
      </w:pPr>
    </w:p>
    <w:p w14:paraId="0A217CBD" w14:textId="77777777" w:rsidR="00A64CD3" w:rsidRPr="008204A7" w:rsidRDefault="00A64CD3" w:rsidP="00846FBF">
      <w:pPr>
        <w:pStyle w:val="BodyText2"/>
        <w:rPr>
          <w:color w:val="FF0000"/>
          <w:sz w:val="14"/>
          <w:szCs w:val="14"/>
        </w:rPr>
      </w:pPr>
    </w:p>
    <w:p w14:paraId="0EAC8BB8" w14:textId="356FF779" w:rsidR="00825809" w:rsidRPr="008204A7" w:rsidRDefault="00825809" w:rsidP="00846FBF">
      <w:pPr>
        <w:pStyle w:val="BodyText2"/>
        <w:rPr>
          <w:color w:val="FF0000"/>
          <w:sz w:val="14"/>
          <w:szCs w:val="14"/>
        </w:rPr>
      </w:pPr>
    </w:p>
    <w:p w14:paraId="2375AD48" w14:textId="77777777" w:rsidR="00825809" w:rsidRPr="008204A7" w:rsidRDefault="00825809" w:rsidP="00846FBF">
      <w:pPr>
        <w:pStyle w:val="BodyText2"/>
        <w:rPr>
          <w:color w:val="FF0000"/>
          <w:sz w:val="14"/>
          <w:szCs w:val="14"/>
        </w:rPr>
      </w:pPr>
    </w:p>
    <w:p w14:paraId="70F40367" w14:textId="5A517A2D" w:rsidR="00846FBF" w:rsidRPr="00506CDE" w:rsidRDefault="00846FBF" w:rsidP="00846FBF">
      <w:pPr>
        <w:ind w:firstLine="0"/>
        <w:rPr>
          <w:rFonts w:ascii="Arial" w:hAnsi="Arial" w:cs="Arial"/>
          <w:sz w:val="22"/>
          <w:szCs w:val="22"/>
        </w:rPr>
      </w:pPr>
      <w:r w:rsidRPr="00506CDE">
        <w:rPr>
          <w:rFonts w:ascii="Arial" w:hAnsi="Arial" w:cs="Arial"/>
          <w:sz w:val="22"/>
          <w:szCs w:val="22"/>
        </w:rPr>
        <w:tab/>
      </w:r>
      <w:r w:rsidRPr="00506CDE">
        <w:rPr>
          <w:rFonts w:ascii="Arial" w:hAnsi="Arial" w:cs="Arial"/>
          <w:sz w:val="22"/>
          <w:szCs w:val="22"/>
        </w:rPr>
        <w:tab/>
      </w:r>
      <w:r w:rsidRPr="00506CDE">
        <w:rPr>
          <w:rFonts w:ascii="Arial" w:hAnsi="Arial" w:cs="Arial"/>
          <w:sz w:val="22"/>
          <w:szCs w:val="22"/>
        </w:rPr>
        <w:tab/>
      </w:r>
      <w:r w:rsidRPr="00506CDE">
        <w:rPr>
          <w:rFonts w:ascii="Arial" w:hAnsi="Arial" w:cs="Arial"/>
          <w:sz w:val="22"/>
          <w:szCs w:val="22"/>
        </w:rPr>
        <w:tab/>
      </w:r>
      <w:r w:rsidRPr="00506CDE">
        <w:rPr>
          <w:rFonts w:ascii="Arial" w:hAnsi="Arial" w:cs="Arial"/>
          <w:sz w:val="22"/>
          <w:szCs w:val="22"/>
        </w:rPr>
        <w:tab/>
      </w:r>
      <w:r w:rsidRPr="00506CDE">
        <w:rPr>
          <w:rFonts w:ascii="Arial" w:hAnsi="Arial" w:cs="Arial"/>
          <w:sz w:val="22"/>
          <w:szCs w:val="22"/>
        </w:rPr>
        <w:tab/>
      </w:r>
      <w:r w:rsidRPr="00506CDE">
        <w:rPr>
          <w:rFonts w:ascii="Arial" w:hAnsi="Arial" w:cs="Arial"/>
          <w:sz w:val="22"/>
          <w:szCs w:val="22"/>
        </w:rPr>
        <w:tab/>
      </w:r>
      <w:r w:rsidRPr="00506CDE">
        <w:rPr>
          <w:rFonts w:ascii="Arial" w:hAnsi="Arial" w:cs="Arial"/>
          <w:sz w:val="22"/>
          <w:szCs w:val="22"/>
        </w:rPr>
        <w:tab/>
      </w:r>
      <w:r w:rsidRPr="00506CDE">
        <w:rPr>
          <w:rFonts w:ascii="Arial" w:hAnsi="Arial" w:cs="Arial"/>
          <w:sz w:val="22"/>
          <w:szCs w:val="22"/>
        </w:rPr>
        <w:tab/>
        <w:t xml:space="preserve">  </w:t>
      </w:r>
      <w:r w:rsidRPr="00506CDE">
        <w:rPr>
          <w:rFonts w:ascii="Arial" w:hAnsi="Arial" w:cs="Arial"/>
          <w:sz w:val="22"/>
          <w:szCs w:val="22"/>
        </w:rPr>
        <w:tab/>
      </w:r>
      <w:r w:rsidRPr="00506CDE">
        <w:rPr>
          <w:rFonts w:ascii="Arial" w:hAnsi="Arial" w:cs="Arial"/>
          <w:sz w:val="22"/>
          <w:szCs w:val="22"/>
        </w:rPr>
        <w:tab/>
        <w:t xml:space="preserve">     </w:t>
      </w:r>
      <w:r w:rsidRPr="00506CDE">
        <w:rPr>
          <w:rFonts w:ascii="Arial" w:hAnsi="Arial"/>
          <w:bCs/>
          <w:sz w:val="20"/>
          <w:szCs w:val="20"/>
        </w:rPr>
        <w:t>- u kunama</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06"/>
        <w:gridCol w:w="1586"/>
        <w:gridCol w:w="1417"/>
        <w:gridCol w:w="1391"/>
        <w:gridCol w:w="1163"/>
        <w:gridCol w:w="1134"/>
        <w:gridCol w:w="1417"/>
        <w:gridCol w:w="1271"/>
      </w:tblGrid>
      <w:tr w:rsidR="00506CDE" w:rsidRPr="00506CDE" w14:paraId="30816220" w14:textId="77777777" w:rsidTr="00506CDE">
        <w:trPr>
          <w:trHeight w:val="749"/>
          <w:jc w:val="center"/>
        </w:trPr>
        <w:tc>
          <w:tcPr>
            <w:tcW w:w="425" w:type="dxa"/>
            <w:shd w:val="clear" w:color="000000" w:fill="C0C0C0"/>
            <w:vAlign w:val="center"/>
            <w:hideMark/>
          </w:tcPr>
          <w:p w14:paraId="5C336A85" w14:textId="77777777" w:rsidR="00506CDE" w:rsidRPr="00506CDE" w:rsidRDefault="00506CDE" w:rsidP="00AE6DB6">
            <w:pPr>
              <w:ind w:firstLine="0"/>
              <w:jc w:val="center"/>
              <w:rPr>
                <w:rFonts w:ascii="Arial" w:hAnsi="Arial" w:cs="Arial"/>
                <w:b/>
                <w:bCs/>
                <w:sz w:val="18"/>
                <w:szCs w:val="18"/>
                <w:lang w:eastAsia="zh-CN"/>
              </w:rPr>
            </w:pPr>
            <w:proofErr w:type="spellStart"/>
            <w:r w:rsidRPr="00506CDE">
              <w:rPr>
                <w:rFonts w:ascii="Arial" w:hAnsi="Arial" w:cs="Arial"/>
                <w:b/>
                <w:bCs/>
                <w:sz w:val="18"/>
                <w:szCs w:val="18"/>
                <w:lang w:eastAsia="zh-CN"/>
              </w:rPr>
              <w:t>R.b</w:t>
            </w:r>
            <w:proofErr w:type="spellEnd"/>
            <w:r w:rsidRPr="00506CDE">
              <w:rPr>
                <w:rFonts w:ascii="Arial" w:hAnsi="Arial" w:cs="Arial"/>
                <w:b/>
                <w:bCs/>
                <w:sz w:val="18"/>
                <w:szCs w:val="18"/>
                <w:lang w:eastAsia="zh-CN"/>
              </w:rPr>
              <w:t>.</w:t>
            </w:r>
          </w:p>
        </w:tc>
        <w:tc>
          <w:tcPr>
            <w:tcW w:w="1106" w:type="dxa"/>
            <w:shd w:val="clear" w:color="000000" w:fill="C0C0C0"/>
            <w:noWrap/>
            <w:vAlign w:val="center"/>
            <w:hideMark/>
          </w:tcPr>
          <w:p w14:paraId="3B8A63EE" w14:textId="77777777" w:rsidR="00506CDE" w:rsidRPr="00506CDE" w:rsidRDefault="00506CDE" w:rsidP="00AE6DB6">
            <w:pPr>
              <w:ind w:firstLine="0"/>
              <w:jc w:val="center"/>
              <w:rPr>
                <w:rFonts w:ascii="Arial" w:hAnsi="Arial" w:cs="Arial"/>
                <w:b/>
                <w:bCs/>
                <w:sz w:val="18"/>
                <w:szCs w:val="18"/>
                <w:lang w:eastAsia="zh-CN"/>
              </w:rPr>
            </w:pPr>
            <w:r w:rsidRPr="00506CDE">
              <w:rPr>
                <w:rFonts w:ascii="Arial" w:hAnsi="Arial" w:cs="Arial"/>
                <w:b/>
                <w:bCs/>
                <w:sz w:val="18"/>
                <w:szCs w:val="18"/>
                <w:lang w:eastAsia="zh-CN"/>
              </w:rPr>
              <w:t>Vrsta kredita i zajma</w:t>
            </w:r>
          </w:p>
        </w:tc>
        <w:tc>
          <w:tcPr>
            <w:tcW w:w="1586" w:type="dxa"/>
            <w:shd w:val="clear" w:color="000000" w:fill="C0C0C0"/>
            <w:vAlign w:val="center"/>
            <w:hideMark/>
          </w:tcPr>
          <w:p w14:paraId="472885B7" w14:textId="77777777" w:rsidR="00506CDE" w:rsidRPr="00506CDE" w:rsidRDefault="00506CDE" w:rsidP="00AE6DB6">
            <w:pPr>
              <w:ind w:firstLine="0"/>
              <w:jc w:val="center"/>
              <w:rPr>
                <w:rFonts w:ascii="Arial" w:hAnsi="Arial" w:cs="Arial"/>
                <w:b/>
                <w:bCs/>
                <w:sz w:val="18"/>
                <w:szCs w:val="18"/>
                <w:lang w:eastAsia="zh-CN"/>
              </w:rPr>
            </w:pPr>
            <w:r w:rsidRPr="00506CDE">
              <w:rPr>
                <w:rFonts w:ascii="Arial" w:hAnsi="Arial" w:cs="Arial"/>
                <w:b/>
                <w:bCs/>
                <w:sz w:val="18"/>
                <w:szCs w:val="18"/>
                <w:lang w:eastAsia="zh-CN"/>
              </w:rPr>
              <w:t>Naziv pravne osobe</w:t>
            </w:r>
          </w:p>
        </w:tc>
        <w:tc>
          <w:tcPr>
            <w:tcW w:w="1417" w:type="dxa"/>
            <w:shd w:val="clear" w:color="000000" w:fill="C0C0C0"/>
            <w:vAlign w:val="center"/>
            <w:hideMark/>
          </w:tcPr>
          <w:p w14:paraId="789E98AA" w14:textId="37A850EE" w:rsidR="00506CDE" w:rsidRPr="00506CDE" w:rsidRDefault="00506CDE" w:rsidP="00506CDE">
            <w:pPr>
              <w:ind w:firstLine="0"/>
              <w:jc w:val="center"/>
              <w:rPr>
                <w:rFonts w:ascii="Arial" w:hAnsi="Arial" w:cs="Arial"/>
                <w:b/>
                <w:bCs/>
                <w:sz w:val="18"/>
                <w:szCs w:val="18"/>
                <w:lang w:eastAsia="zh-CN"/>
              </w:rPr>
            </w:pPr>
            <w:r w:rsidRPr="00506CDE">
              <w:rPr>
                <w:rFonts w:ascii="Arial" w:hAnsi="Arial" w:cs="Arial"/>
                <w:b/>
                <w:bCs/>
                <w:sz w:val="18"/>
                <w:szCs w:val="18"/>
                <w:lang w:eastAsia="zh-CN"/>
              </w:rPr>
              <w:t>Stanje na dan 01.01.2022.</w:t>
            </w:r>
          </w:p>
        </w:tc>
        <w:tc>
          <w:tcPr>
            <w:tcW w:w="1391" w:type="dxa"/>
            <w:shd w:val="clear" w:color="000000" w:fill="C0C0C0"/>
            <w:vAlign w:val="center"/>
            <w:hideMark/>
          </w:tcPr>
          <w:p w14:paraId="7753B421" w14:textId="77777777" w:rsidR="00506CDE" w:rsidRPr="00506CDE" w:rsidRDefault="00506CDE" w:rsidP="00AE6DB6">
            <w:pPr>
              <w:ind w:firstLine="0"/>
              <w:jc w:val="center"/>
              <w:rPr>
                <w:rFonts w:ascii="Arial" w:hAnsi="Arial" w:cs="Arial"/>
                <w:b/>
                <w:bCs/>
                <w:sz w:val="18"/>
                <w:szCs w:val="18"/>
                <w:lang w:eastAsia="zh-CN"/>
              </w:rPr>
            </w:pPr>
            <w:r w:rsidRPr="00506CDE">
              <w:rPr>
                <w:rFonts w:ascii="Arial" w:hAnsi="Arial" w:cs="Arial"/>
                <w:b/>
                <w:bCs/>
                <w:sz w:val="18"/>
                <w:szCs w:val="18"/>
                <w:lang w:eastAsia="zh-CN"/>
              </w:rPr>
              <w:t>Otplate  glavnice</w:t>
            </w:r>
          </w:p>
        </w:tc>
        <w:tc>
          <w:tcPr>
            <w:tcW w:w="1163" w:type="dxa"/>
            <w:shd w:val="clear" w:color="000000" w:fill="C0C0C0"/>
            <w:vAlign w:val="center"/>
          </w:tcPr>
          <w:p w14:paraId="59608B7B" w14:textId="77777777" w:rsidR="00506CDE" w:rsidRPr="00843B65" w:rsidRDefault="00506CDE" w:rsidP="00506CDE">
            <w:pPr>
              <w:ind w:firstLine="0"/>
              <w:jc w:val="center"/>
              <w:rPr>
                <w:rFonts w:ascii="Arial" w:hAnsi="Arial" w:cs="Arial"/>
                <w:b/>
                <w:bCs/>
                <w:sz w:val="18"/>
                <w:szCs w:val="18"/>
                <w:lang w:eastAsia="zh-CN"/>
              </w:rPr>
            </w:pPr>
            <w:r w:rsidRPr="00843B65">
              <w:rPr>
                <w:rFonts w:ascii="Arial" w:hAnsi="Arial" w:cs="Arial"/>
                <w:b/>
                <w:bCs/>
                <w:sz w:val="18"/>
                <w:szCs w:val="18"/>
                <w:lang w:eastAsia="zh-CN"/>
              </w:rPr>
              <w:t xml:space="preserve">Korekcije </w:t>
            </w:r>
          </w:p>
          <w:p w14:paraId="397A3C9B" w14:textId="67D3D1B6" w:rsidR="00506CDE" w:rsidRPr="00506CDE" w:rsidRDefault="00506CDE" w:rsidP="00506CDE">
            <w:pPr>
              <w:ind w:firstLine="0"/>
              <w:jc w:val="center"/>
              <w:rPr>
                <w:rFonts w:ascii="Arial" w:hAnsi="Arial" w:cs="Arial"/>
                <w:b/>
                <w:bCs/>
                <w:sz w:val="18"/>
                <w:szCs w:val="18"/>
                <w:lang w:eastAsia="zh-CN"/>
              </w:rPr>
            </w:pPr>
            <w:r w:rsidRPr="00843B65">
              <w:rPr>
                <w:rFonts w:ascii="Arial" w:hAnsi="Arial" w:cs="Arial"/>
                <w:b/>
                <w:bCs/>
                <w:sz w:val="18"/>
                <w:szCs w:val="18"/>
                <w:lang w:eastAsia="zh-CN"/>
              </w:rPr>
              <w:t>+ / -</w:t>
            </w:r>
          </w:p>
        </w:tc>
        <w:tc>
          <w:tcPr>
            <w:tcW w:w="1134" w:type="dxa"/>
            <w:shd w:val="clear" w:color="000000" w:fill="C0C0C0"/>
            <w:vAlign w:val="center"/>
            <w:hideMark/>
          </w:tcPr>
          <w:p w14:paraId="61325849" w14:textId="12E0145F" w:rsidR="00506CDE" w:rsidRPr="00506CDE" w:rsidRDefault="00506CDE" w:rsidP="00AE6DB6">
            <w:pPr>
              <w:ind w:firstLine="0"/>
              <w:jc w:val="center"/>
              <w:rPr>
                <w:rFonts w:ascii="Arial" w:hAnsi="Arial" w:cs="Arial"/>
                <w:b/>
                <w:bCs/>
                <w:sz w:val="18"/>
                <w:szCs w:val="18"/>
                <w:lang w:eastAsia="zh-CN"/>
              </w:rPr>
            </w:pPr>
            <w:r w:rsidRPr="00506CDE">
              <w:rPr>
                <w:rFonts w:ascii="Arial" w:hAnsi="Arial" w:cs="Arial"/>
                <w:b/>
                <w:bCs/>
                <w:sz w:val="18"/>
                <w:szCs w:val="18"/>
                <w:lang w:eastAsia="zh-CN"/>
              </w:rPr>
              <w:t>Primljeni krediti i  zajmovi u tekućoj godini</w:t>
            </w:r>
          </w:p>
        </w:tc>
        <w:tc>
          <w:tcPr>
            <w:tcW w:w="1417" w:type="dxa"/>
            <w:shd w:val="clear" w:color="000000" w:fill="C0C0C0"/>
            <w:vAlign w:val="center"/>
            <w:hideMark/>
          </w:tcPr>
          <w:p w14:paraId="6371E3ED" w14:textId="282C0D93" w:rsidR="00506CDE" w:rsidRPr="00506CDE" w:rsidRDefault="00506CDE" w:rsidP="00506CDE">
            <w:pPr>
              <w:ind w:firstLine="0"/>
              <w:jc w:val="center"/>
              <w:rPr>
                <w:rFonts w:ascii="Arial" w:hAnsi="Arial" w:cs="Arial"/>
                <w:b/>
                <w:bCs/>
                <w:sz w:val="18"/>
                <w:szCs w:val="18"/>
                <w:lang w:eastAsia="zh-CN"/>
              </w:rPr>
            </w:pPr>
            <w:r w:rsidRPr="00506CDE">
              <w:rPr>
                <w:rFonts w:ascii="Arial" w:hAnsi="Arial" w:cs="Arial"/>
                <w:b/>
                <w:bCs/>
                <w:sz w:val="18"/>
                <w:szCs w:val="18"/>
                <w:lang w:eastAsia="zh-CN"/>
              </w:rPr>
              <w:t>Stanje na dan 31.12.2022.</w:t>
            </w:r>
          </w:p>
        </w:tc>
        <w:tc>
          <w:tcPr>
            <w:tcW w:w="1271" w:type="dxa"/>
            <w:shd w:val="clear" w:color="000000" w:fill="C0C0C0"/>
            <w:vAlign w:val="center"/>
          </w:tcPr>
          <w:p w14:paraId="2341DB28" w14:textId="77777777" w:rsidR="00506CDE" w:rsidRPr="00506CDE" w:rsidRDefault="00506CDE" w:rsidP="00AE6DB6">
            <w:pPr>
              <w:ind w:firstLine="0"/>
              <w:jc w:val="center"/>
              <w:rPr>
                <w:rFonts w:ascii="Arial" w:hAnsi="Arial" w:cs="Arial"/>
                <w:b/>
                <w:bCs/>
                <w:sz w:val="18"/>
                <w:szCs w:val="18"/>
                <w:lang w:eastAsia="zh-CN"/>
              </w:rPr>
            </w:pPr>
            <w:r w:rsidRPr="00506CDE">
              <w:rPr>
                <w:rFonts w:ascii="Arial" w:hAnsi="Arial" w:cs="Arial"/>
                <w:b/>
                <w:bCs/>
                <w:sz w:val="18"/>
                <w:szCs w:val="18"/>
                <w:lang w:eastAsia="zh-CN"/>
              </w:rPr>
              <w:t>Datum dospijeća kredita i zajma</w:t>
            </w:r>
          </w:p>
        </w:tc>
      </w:tr>
      <w:tr w:rsidR="00506CDE" w:rsidRPr="008204A7" w14:paraId="024A5D25" w14:textId="77777777" w:rsidTr="00506CDE">
        <w:trPr>
          <w:trHeight w:val="330"/>
          <w:jc w:val="center"/>
        </w:trPr>
        <w:tc>
          <w:tcPr>
            <w:tcW w:w="425" w:type="dxa"/>
            <w:shd w:val="clear" w:color="auto" w:fill="auto"/>
            <w:noWrap/>
            <w:vAlign w:val="center"/>
          </w:tcPr>
          <w:p w14:paraId="6E9E423C" w14:textId="77777777" w:rsidR="00506CDE" w:rsidRPr="00506CDE" w:rsidRDefault="00506CDE" w:rsidP="00AE6DB6">
            <w:pPr>
              <w:ind w:firstLine="0"/>
              <w:jc w:val="center"/>
              <w:rPr>
                <w:rFonts w:ascii="Arial" w:hAnsi="Arial" w:cs="Arial"/>
                <w:bCs/>
                <w:sz w:val="18"/>
                <w:szCs w:val="18"/>
                <w:lang w:eastAsia="zh-CN"/>
              </w:rPr>
            </w:pPr>
            <w:r w:rsidRPr="00506CDE">
              <w:rPr>
                <w:rFonts w:ascii="Arial" w:hAnsi="Arial" w:cs="Arial"/>
                <w:bCs/>
                <w:sz w:val="18"/>
                <w:szCs w:val="18"/>
                <w:lang w:eastAsia="zh-CN"/>
              </w:rPr>
              <w:t>1</w:t>
            </w:r>
          </w:p>
        </w:tc>
        <w:tc>
          <w:tcPr>
            <w:tcW w:w="1106" w:type="dxa"/>
            <w:shd w:val="clear" w:color="auto" w:fill="auto"/>
            <w:vAlign w:val="center"/>
            <w:hideMark/>
          </w:tcPr>
          <w:p w14:paraId="485FE51E" w14:textId="77777777" w:rsidR="00506CDE" w:rsidRPr="00506CDE" w:rsidRDefault="00506CDE" w:rsidP="00AE6DB6">
            <w:pPr>
              <w:ind w:firstLine="0"/>
              <w:jc w:val="center"/>
              <w:rPr>
                <w:rFonts w:ascii="Arial" w:hAnsi="Arial" w:cs="Arial"/>
                <w:sz w:val="18"/>
                <w:szCs w:val="18"/>
                <w:lang w:eastAsia="zh-CN"/>
              </w:rPr>
            </w:pPr>
            <w:r w:rsidRPr="00506CDE">
              <w:rPr>
                <w:rFonts w:ascii="Arial" w:hAnsi="Arial" w:cs="Arial"/>
                <w:sz w:val="18"/>
                <w:szCs w:val="18"/>
                <w:lang w:eastAsia="zh-CN"/>
              </w:rPr>
              <w:t>Tuzemni dugoročni zajam</w:t>
            </w:r>
          </w:p>
        </w:tc>
        <w:tc>
          <w:tcPr>
            <w:tcW w:w="1586" w:type="dxa"/>
            <w:shd w:val="clear" w:color="auto" w:fill="auto"/>
            <w:vAlign w:val="center"/>
          </w:tcPr>
          <w:p w14:paraId="21E58A57" w14:textId="77777777" w:rsidR="00506CDE" w:rsidRPr="00506CDE" w:rsidRDefault="00506CDE" w:rsidP="00AE6DB6">
            <w:pPr>
              <w:ind w:firstLine="0"/>
              <w:jc w:val="left"/>
              <w:rPr>
                <w:rFonts w:ascii="Arial" w:hAnsi="Arial" w:cs="Arial"/>
                <w:sz w:val="18"/>
                <w:szCs w:val="18"/>
                <w:lang w:eastAsia="zh-CN"/>
              </w:rPr>
            </w:pPr>
            <w:r w:rsidRPr="00506CDE">
              <w:rPr>
                <w:rFonts w:ascii="Arial" w:hAnsi="Arial" w:cs="Arial"/>
                <w:sz w:val="18"/>
                <w:szCs w:val="18"/>
                <w:lang w:eastAsia="zh-CN"/>
              </w:rPr>
              <w:t xml:space="preserve">RH Ministarstvo financija – IPA III b </w:t>
            </w:r>
            <w:proofErr w:type="spellStart"/>
            <w:r w:rsidRPr="00506CDE">
              <w:rPr>
                <w:rFonts w:ascii="Arial" w:hAnsi="Arial" w:cs="Arial"/>
                <w:sz w:val="18"/>
                <w:szCs w:val="18"/>
                <w:lang w:eastAsia="zh-CN"/>
              </w:rPr>
              <w:t>Marišćina</w:t>
            </w:r>
            <w:proofErr w:type="spellEnd"/>
          </w:p>
        </w:tc>
        <w:tc>
          <w:tcPr>
            <w:tcW w:w="1417" w:type="dxa"/>
            <w:shd w:val="clear" w:color="auto" w:fill="auto"/>
            <w:vAlign w:val="center"/>
          </w:tcPr>
          <w:p w14:paraId="7DF8E84B" w14:textId="48ACFBB7" w:rsidR="00506CDE" w:rsidRPr="0086567B" w:rsidRDefault="0086567B" w:rsidP="00AE6DB6">
            <w:pPr>
              <w:ind w:firstLine="0"/>
              <w:jc w:val="right"/>
              <w:rPr>
                <w:rFonts w:ascii="Arial" w:hAnsi="Arial" w:cs="Arial"/>
                <w:sz w:val="18"/>
                <w:szCs w:val="18"/>
                <w:lang w:eastAsia="zh-CN"/>
              </w:rPr>
            </w:pPr>
            <w:r w:rsidRPr="0086567B">
              <w:rPr>
                <w:rFonts w:ascii="Arial" w:hAnsi="Arial" w:cs="Arial"/>
                <w:sz w:val="18"/>
                <w:szCs w:val="18"/>
                <w:lang w:eastAsia="zh-CN"/>
              </w:rPr>
              <w:t>11.238.515,01</w:t>
            </w:r>
          </w:p>
        </w:tc>
        <w:tc>
          <w:tcPr>
            <w:tcW w:w="1391" w:type="dxa"/>
            <w:shd w:val="clear" w:color="auto" w:fill="auto"/>
            <w:vAlign w:val="center"/>
          </w:tcPr>
          <w:p w14:paraId="50F48A65" w14:textId="77777777" w:rsidR="00506CDE" w:rsidRPr="0086567B" w:rsidRDefault="00506CDE" w:rsidP="00AE6DB6">
            <w:pPr>
              <w:ind w:firstLine="0"/>
              <w:jc w:val="right"/>
              <w:rPr>
                <w:rFonts w:ascii="Arial" w:hAnsi="Arial" w:cs="Arial"/>
                <w:sz w:val="18"/>
                <w:szCs w:val="18"/>
                <w:lang w:eastAsia="zh-CN"/>
              </w:rPr>
            </w:pPr>
            <w:r w:rsidRPr="0086567B">
              <w:rPr>
                <w:rFonts w:ascii="Arial" w:hAnsi="Arial" w:cs="Arial"/>
                <w:sz w:val="18"/>
                <w:szCs w:val="18"/>
                <w:lang w:eastAsia="zh-CN"/>
              </w:rPr>
              <w:t>749.234,40</w:t>
            </w:r>
          </w:p>
        </w:tc>
        <w:tc>
          <w:tcPr>
            <w:tcW w:w="1163" w:type="dxa"/>
            <w:vAlign w:val="center"/>
          </w:tcPr>
          <w:p w14:paraId="7546F521" w14:textId="54A3708E" w:rsidR="00506CDE" w:rsidRPr="00506CDE" w:rsidRDefault="0086567B" w:rsidP="00AE6DB6">
            <w:pPr>
              <w:ind w:firstLine="0"/>
              <w:jc w:val="right"/>
              <w:rPr>
                <w:rFonts w:ascii="Arial" w:hAnsi="Arial" w:cs="Arial"/>
                <w:sz w:val="18"/>
                <w:szCs w:val="18"/>
                <w:lang w:eastAsia="zh-CN"/>
              </w:rPr>
            </w:pPr>
            <w:r w:rsidRPr="0086567B">
              <w:rPr>
                <w:rFonts w:ascii="Arial" w:hAnsi="Arial" w:cs="Arial"/>
                <w:sz w:val="18"/>
                <w:szCs w:val="18"/>
                <w:lang w:eastAsia="zh-CN"/>
              </w:rPr>
              <w:t>- 61.497,65</w:t>
            </w:r>
          </w:p>
        </w:tc>
        <w:tc>
          <w:tcPr>
            <w:tcW w:w="1134" w:type="dxa"/>
            <w:shd w:val="clear" w:color="auto" w:fill="auto"/>
            <w:vAlign w:val="center"/>
          </w:tcPr>
          <w:p w14:paraId="506E15FD" w14:textId="2173DF37" w:rsidR="00506CDE" w:rsidRPr="00506CDE" w:rsidRDefault="00506CDE" w:rsidP="00AE6DB6">
            <w:pPr>
              <w:ind w:firstLine="0"/>
              <w:jc w:val="right"/>
              <w:rPr>
                <w:rFonts w:ascii="Arial" w:hAnsi="Arial" w:cs="Arial"/>
                <w:sz w:val="18"/>
                <w:szCs w:val="18"/>
                <w:lang w:eastAsia="zh-CN"/>
              </w:rPr>
            </w:pPr>
            <w:r w:rsidRPr="00506CDE">
              <w:rPr>
                <w:rFonts w:ascii="Arial" w:hAnsi="Arial" w:cs="Arial"/>
                <w:sz w:val="18"/>
                <w:szCs w:val="18"/>
                <w:lang w:eastAsia="zh-CN"/>
              </w:rPr>
              <w:t>0,00</w:t>
            </w:r>
          </w:p>
        </w:tc>
        <w:tc>
          <w:tcPr>
            <w:tcW w:w="1417" w:type="dxa"/>
            <w:shd w:val="clear" w:color="auto" w:fill="auto"/>
            <w:vAlign w:val="center"/>
          </w:tcPr>
          <w:p w14:paraId="2A4E67D3" w14:textId="07327349" w:rsidR="00506CDE" w:rsidRPr="0086567B" w:rsidRDefault="00291CDA" w:rsidP="00291CDA">
            <w:pPr>
              <w:ind w:firstLine="0"/>
              <w:jc w:val="right"/>
              <w:rPr>
                <w:rFonts w:ascii="Arial" w:hAnsi="Arial" w:cs="Arial"/>
                <w:sz w:val="18"/>
                <w:szCs w:val="18"/>
                <w:lang w:eastAsia="zh-CN"/>
              </w:rPr>
            </w:pPr>
            <w:r>
              <w:rPr>
                <w:rFonts w:ascii="Arial" w:hAnsi="Arial" w:cs="Arial"/>
                <w:sz w:val="18"/>
                <w:szCs w:val="18"/>
                <w:lang w:eastAsia="zh-CN"/>
              </w:rPr>
              <w:t>10.427.782,96</w:t>
            </w:r>
          </w:p>
        </w:tc>
        <w:tc>
          <w:tcPr>
            <w:tcW w:w="1271" w:type="dxa"/>
            <w:shd w:val="clear" w:color="auto" w:fill="auto"/>
            <w:vAlign w:val="center"/>
          </w:tcPr>
          <w:p w14:paraId="1CF1C61F" w14:textId="77777777" w:rsidR="00506CDE" w:rsidRPr="0086567B" w:rsidRDefault="00506CDE" w:rsidP="00AE6DB6">
            <w:pPr>
              <w:ind w:firstLine="0"/>
              <w:jc w:val="right"/>
              <w:rPr>
                <w:rFonts w:ascii="Arial" w:hAnsi="Arial" w:cs="Arial"/>
                <w:sz w:val="18"/>
                <w:szCs w:val="18"/>
                <w:lang w:eastAsia="zh-CN"/>
              </w:rPr>
            </w:pPr>
            <w:r w:rsidRPr="0086567B">
              <w:rPr>
                <w:rFonts w:ascii="Arial" w:hAnsi="Arial" w:cs="Arial"/>
                <w:sz w:val="18"/>
                <w:szCs w:val="18"/>
                <w:lang w:eastAsia="zh-CN"/>
              </w:rPr>
              <w:t>31.12.2036.</w:t>
            </w:r>
          </w:p>
        </w:tc>
      </w:tr>
      <w:tr w:rsidR="00291CDA" w:rsidRPr="00291CDA" w14:paraId="1732C76C" w14:textId="77777777" w:rsidTr="00506CDE">
        <w:trPr>
          <w:trHeight w:val="325"/>
          <w:jc w:val="center"/>
        </w:trPr>
        <w:tc>
          <w:tcPr>
            <w:tcW w:w="425" w:type="dxa"/>
            <w:shd w:val="clear" w:color="auto" w:fill="auto"/>
            <w:vAlign w:val="center"/>
          </w:tcPr>
          <w:p w14:paraId="79E40BA9" w14:textId="77777777" w:rsidR="00506CDE" w:rsidRPr="00291CDA" w:rsidRDefault="00506CDE" w:rsidP="00AE6DB6">
            <w:pPr>
              <w:ind w:firstLine="0"/>
              <w:jc w:val="center"/>
              <w:rPr>
                <w:rFonts w:ascii="Arial" w:hAnsi="Arial" w:cs="Arial"/>
                <w:bCs/>
                <w:sz w:val="18"/>
                <w:szCs w:val="18"/>
                <w:lang w:eastAsia="zh-CN"/>
              </w:rPr>
            </w:pPr>
            <w:r w:rsidRPr="00291CDA">
              <w:rPr>
                <w:rFonts w:ascii="Arial" w:hAnsi="Arial" w:cs="Arial"/>
                <w:bCs/>
                <w:sz w:val="18"/>
                <w:szCs w:val="18"/>
                <w:lang w:eastAsia="zh-CN"/>
              </w:rPr>
              <w:t>2</w:t>
            </w:r>
          </w:p>
        </w:tc>
        <w:tc>
          <w:tcPr>
            <w:tcW w:w="1106" w:type="dxa"/>
            <w:shd w:val="clear" w:color="auto" w:fill="auto"/>
            <w:vAlign w:val="center"/>
            <w:hideMark/>
          </w:tcPr>
          <w:p w14:paraId="3CA04D94" w14:textId="77777777" w:rsidR="00506CDE" w:rsidRPr="00291CDA" w:rsidRDefault="00506CDE" w:rsidP="00AE6DB6">
            <w:pPr>
              <w:ind w:firstLine="0"/>
              <w:jc w:val="center"/>
              <w:rPr>
                <w:rFonts w:ascii="Arial" w:hAnsi="Arial" w:cs="Arial"/>
                <w:sz w:val="18"/>
                <w:szCs w:val="18"/>
                <w:lang w:eastAsia="zh-CN"/>
              </w:rPr>
            </w:pPr>
            <w:r w:rsidRPr="00291CDA">
              <w:rPr>
                <w:rFonts w:ascii="Arial" w:hAnsi="Arial" w:cs="Arial"/>
                <w:sz w:val="18"/>
                <w:szCs w:val="18"/>
                <w:lang w:eastAsia="zh-CN"/>
              </w:rPr>
              <w:t>Tuzemni dugoročni kredit</w:t>
            </w:r>
          </w:p>
        </w:tc>
        <w:tc>
          <w:tcPr>
            <w:tcW w:w="1586" w:type="dxa"/>
            <w:shd w:val="clear" w:color="auto" w:fill="auto"/>
            <w:vAlign w:val="center"/>
          </w:tcPr>
          <w:p w14:paraId="6CCD08FF" w14:textId="77777777" w:rsidR="00506CDE" w:rsidRPr="00291CDA" w:rsidRDefault="00506CDE" w:rsidP="00AE6DB6">
            <w:pPr>
              <w:ind w:firstLine="0"/>
              <w:jc w:val="left"/>
              <w:rPr>
                <w:rFonts w:ascii="Arial" w:hAnsi="Arial" w:cs="Arial"/>
                <w:sz w:val="18"/>
                <w:szCs w:val="18"/>
                <w:lang w:eastAsia="zh-CN"/>
              </w:rPr>
            </w:pPr>
            <w:r w:rsidRPr="00291CDA">
              <w:rPr>
                <w:rFonts w:ascii="Arial" w:hAnsi="Arial" w:cs="Arial"/>
                <w:sz w:val="18"/>
                <w:szCs w:val="18"/>
                <w:lang w:eastAsia="zh-CN"/>
              </w:rPr>
              <w:t>Privredna banka Zagreb d.d.</w:t>
            </w:r>
          </w:p>
        </w:tc>
        <w:tc>
          <w:tcPr>
            <w:tcW w:w="1417" w:type="dxa"/>
            <w:shd w:val="clear" w:color="auto" w:fill="auto"/>
            <w:vAlign w:val="center"/>
          </w:tcPr>
          <w:p w14:paraId="10DEFD80" w14:textId="235854AE" w:rsidR="00506CDE" w:rsidRPr="00291CDA" w:rsidRDefault="00291CDA" w:rsidP="00AE6DB6">
            <w:pPr>
              <w:ind w:firstLine="0"/>
              <w:jc w:val="right"/>
              <w:rPr>
                <w:rFonts w:ascii="Arial" w:hAnsi="Arial" w:cs="Arial"/>
                <w:sz w:val="18"/>
                <w:szCs w:val="18"/>
                <w:lang w:eastAsia="zh-CN"/>
              </w:rPr>
            </w:pPr>
            <w:r w:rsidRPr="00291CDA">
              <w:rPr>
                <w:rFonts w:ascii="Arial" w:hAnsi="Arial" w:cs="Arial"/>
                <w:sz w:val="18"/>
                <w:szCs w:val="18"/>
                <w:lang w:eastAsia="zh-CN"/>
              </w:rPr>
              <w:t>6.787.083,30</w:t>
            </w:r>
          </w:p>
        </w:tc>
        <w:tc>
          <w:tcPr>
            <w:tcW w:w="1391" w:type="dxa"/>
            <w:shd w:val="clear" w:color="auto" w:fill="auto"/>
            <w:vAlign w:val="center"/>
          </w:tcPr>
          <w:p w14:paraId="55AFC97A" w14:textId="77777777" w:rsidR="00506CDE" w:rsidRPr="00291CDA" w:rsidRDefault="00506CDE" w:rsidP="00AE6DB6">
            <w:pPr>
              <w:ind w:firstLine="0"/>
              <w:jc w:val="right"/>
              <w:rPr>
                <w:rFonts w:ascii="Arial" w:hAnsi="Arial" w:cs="Arial"/>
                <w:sz w:val="18"/>
                <w:szCs w:val="18"/>
                <w:lang w:eastAsia="zh-CN"/>
              </w:rPr>
            </w:pPr>
            <w:r w:rsidRPr="00291CDA">
              <w:rPr>
                <w:rFonts w:ascii="Arial" w:hAnsi="Arial" w:cs="Arial"/>
                <w:sz w:val="18"/>
                <w:szCs w:val="18"/>
                <w:lang w:eastAsia="zh-CN"/>
              </w:rPr>
              <w:t>1.939.166,68</w:t>
            </w:r>
          </w:p>
        </w:tc>
        <w:tc>
          <w:tcPr>
            <w:tcW w:w="1163" w:type="dxa"/>
            <w:vAlign w:val="center"/>
          </w:tcPr>
          <w:p w14:paraId="59C996D4" w14:textId="3E06CA20" w:rsidR="00506CDE" w:rsidRPr="00291CDA" w:rsidRDefault="00291CDA" w:rsidP="00AE6DB6">
            <w:pPr>
              <w:ind w:firstLine="0"/>
              <w:jc w:val="right"/>
              <w:rPr>
                <w:rFonts w:ascii="Arial" w:hAnsi="Arial" w:cs="Arial"/>
                <w:sz w:val="18"/>
                <w:szCs w:val="18"/>
                <w:lang w:eastAsia="zh-CN"/>
              </w:rPr>
            </w:pPr>
            <w:r w:rsidRPr="00291CDA">
              <w:rPr>
                <w:rFonts w:ascii="Arial" w:hAnsi="Arial" w:cs="Arial"/>
                <w:sz w:val="18"/>
                <w:szCs w:val="18"/>
                <w:lang w:eastAsia="zh-CN"/>
              </w:rPr>
              <w:t>0,00</w:t>
            </w:r>
          </w:p>
        </w:tc>
        <w:tc>
          <w:tcPr>
            <w:tcW w:w="1134" w:type="dxa"/>
            <w:shd w:val="clear" w:color="auto" w:fill="auto"/>
            <w:vAlign w:val="center"/>
          </w:tcPr>
          <w:p w14:paraId="53D12D14" w14:textId="3E36DD03" w:rsidR="00506CDE" w:rsidRPr="00291CDA" w:rsidRDefault="00506CDE" w:rsidP="00AE6DB6">
            <w:pPr>
              <w:ind w:firstLine="0"/>
              <w:jc w:val="right"/>
              <w:rPr>
                <w:rFonts w:ascii="Arial" w:hAnsi="Arial" w:cs="Arial"/>
                <w:sz w:val="18"/>
                <w:szCs w:val="18"/>
                <w:lang w:eastAsia="zh-CN"/>
              </w:rPr>
            </w:pPr>
            <w:r w:rsidRPr="00291CDA">
              <w:rPr>
                <w:rFonts w:ascii="Arial" w:hAnsi="Arial" w:cs="Arial"/>
                <w:sz w:val="18"/>
                <w:szCs w:val="18"/>
                <w:lang w:eastAsia="zh-CN"/>
              </w:rPr>
              <w:t>0,00</w:t>
            </w:r>
          </w:p>
        </w:tc>
        <w:tc>
          <w:tcPr>
            <w:tcW w:w="1417" w:type="dxa"/>
            <w:vAlign w:val="center"/>
          </w:tcPr>
          <w:p w14:paraId="1ABB375A" w14:textId="430B7B4B" w:rsidR="00506CDE" w:rsidRPr="00291CDA" w:rsidRDefault="00291CDA" w:rsidP="00AE6DB6">
            <w:pPr>
              <w:ind w:firstLine="0"/>
              <w:jc w:val="right"/>
              <w:rPr>
                <w:rFonts w:ascii="Arial" w:hAnsi="Arial" w:cs="Arial"/>
                <w:sz w:val="18"/>
                <w:szCs w:val="18"/>
                <w:lang w:eastAsia="zh-CN"/>
              </w:rPr>
            </w:pPr>
            <w:r w:rsidRPr="00291CDA">
              <w:rPr>
                <w:rFonts w:ascii="Arial" w:hAnsi="Arial" w:cs="Arial"/>
                <w:sz w:val="18"/>
                <w:szCs w:val="18"/>
                <w:lang w:eastAsia="zh-CN"/>
              </w:rPr>
              <w:t>4.847.916,62</w:t>
            </w:r>
          </w:p>
        </w:tc>
        <w:tc>
          <w:tcPr>
            <w:tcW w:w="1271" w:type="dxa"/>
            <w:shd w:val="clear" w:color="auto" w:fill="auto"/>
            <w:vAlign w:val="center"/>
          </w:tcPr>
          <w:p w14:paraId="1B473E6E" w14:textId="77777777" w:rsidR="00506CDE" w:rsidRPr="00291CDA" w:rsidRDefault="00506CDE" w:rsidP="00AE6DB6">
            <w:pPr>
              <w:ind w:firstLine="0"/>
              <w:jc w:val="right"/>
              <w:rPr>
                <w:rFonts w:ascii="Arial" w:hAnsi="Arial" w:cs="Arial"/>
                <w:sz w:val="18"/>
                <w:szCs w:val="18"/>
                <w:lang w:eastAsia="zh-CN"/>
              </w:rPr>
            </w:pPr>
            <w:r w:rsidRPr="00291CDA">
              <w:rPr>
                <w:rFonts w:ascii="Arial" w:hAnsi="Arial" w:cs="Arial"/>
                <w:sz w:val="18"/>
                <w:szCs w:val="18"/>
                <w:lang w:eastAsia="zh-CN"/>
              </w:rPr>
              <w:t>30.06.2025.</w:t>
            </w:r>
          </w:p>
        </w:tc>
      </w:tr>
      <w:tr w:rsidR="00E47976" w:rsidRPr="00E47976" w14:paraId="0B7B1E8A" w14:textId="77777777" w:rsidTr="00506CDE">
        <w:trPr>
          <w:trHeight w:val="325"/>
          <w:jc w:val="center"/>
        </w:trPr>
        <w:tc>
          <w:tcPr>
            <w:tcW w:w="425" w:type="dxa"/>
            <w:shd w:val="clear" w:color="auto" w:fill="auto"/>
            <w:vAlign w:val="center"/>
          </w:tcPr>
          <w:p w14:paraId="12193C53" w14:textId="77777777" w:rsidR="00506CDE" w:rsidRPr="00E47976" w:rsidRDefault="00506CDE" w:rsidP="00AE6DB6">
            <w:pPr>
              <w:ind w:firstLine="0"/>
              <w:jc w:val="center"/>
              <w:rPr>
                <w:rFonts w:ascii="Arial" w:hAnsi="Arial" w:cs="Arial"/>
                <w:bCs/>
                <w:sz w:val="18"/>
                <w:szCs w:val="18"/>
                <w:lang w:eastAsia="zh-CN"/>
              </w:rPr>
            </w:pPr>
            <w:r w:rsidRPr="00E47976">
              <w:rPr>
                <w:rFonts w:ascii="Arial" w:hAnsi="Arial" w:cs="Arial"/>
                <w:bCs/>
                <w:sz w:val="18"/>
                <w:szCs w:val="18"/>
                <w:lang w:eastAsia="zh-CN"/>
              </w:rPr>
              <w:t>3</w:t>
            </w:r>
          </w:p>
        </w:tc>
        <w:tc>
          <w:tcPr>
            <w:tcW w:w="1106" w:type="dxa"/>
            <w:shd w:val="clear" w:color="auto" w:fill="auto"/>
            <w:vAlign w:val="center"/>
          </w:tcPr>
          <w:p w14:paraId="6D2BF791" w14:textId="26B3580F" w:rsidR="00506CDE" w:rsidRPr="00E47976" w:rsidRDefault="00506CDE" w:rsidP="00DA5A86">
            <w:pPr>
              <w:ind w:firstLine="0"/>
              <w:jc w:val="center"/>
              <w:rPr>
                <w:rFonts w:ascii="Arial" w:hAnsi="Arial" w:cs="Arial"/>
                <w:sz w:val="18"/>
                <w:szCs w:val="18"/>
                <w:lang w:eastAsia="zh-CN"/>
              </w:rPr>
            </w:pPr>
            <w:r w:rsidRPr="00E47976">
              <w:rPr>
                <w:rFonts w:ascii="Arial" w:hAnsi="Arial" w:cs="Arial"/>
                <w:sz w:val="18"/>
                <w:szCs w:val="18"/>
                <w:lang w:eastAsia="zh-CN"/>
              </w:rPr>
              <w:t>Tuzemni kratkoročni zajam</w:t>
            </w:r>
          </w:p>
        </w:tc>
        <w:tc>
          <w:tcPr>
            <w:tcW w:w="1586" w:type="dxa"/>
            <w:shd w:val="clear" w:color="auto" w:fill="auto"/>
            <w:vAlign w:val="center"/>
          </w:tcPr>
          <w:p w14:paraId="4AC57774" w14:textId="0B7769EC" w:rsidR="00506CDE" w:rsidRPr="00E47976" w:rsidRDefault="00506CDE" w:rsidP="00AE6DB6">
            <w:pPr>
              <w:ind w:firstLine="0"/>
              <w:jc w:val="left"/>
              <w:rPr>
                <w:rFonts w:ascii="Arial" w:hAnsi="Arial" w:cs="Arial"/>
                <w:sz w:val="18"/>
                <w:szCs w:val="18"/>
                <w:lang w:eastAsia="zh-CN"/>
              </w:rPr>
            </w:pPr>
            <w:r w:rsidRPr="00E47976">
              <w:rPr>
                <w:rFonts w:ascii="Arial" w:hAnsi="Arial" w:cs="Arial"/>
                <w:sz w:val="18"/>
                <w:szCs w:val="18"/>
                <w:lang w:eastAsia="zh-CN"/>
              </w:rPr>
              <w:t xml:space="preserve">RH Ministarstvo financija </w:t>
            </w:r>
          </w:p>
        </w:tc>
        <w:tc>
          <w:tcPr>
            <w:tcW w:w="1417" w:type="dxa"/>
            <w:shd w:val="clear" w:color="auto" w:fill="auto"/>
            <w:vAlign w:val="center"/>
          </w:tcPr>
          <w:p w14:paraId="148467B2" w14:textId="3CF7A433" w:rsidR="00506CDE" w:rsidRPr="00E47976" w:rsidRDefault="00506CDE" w:rsidP="00AE6DB6">
            <w:pPr>
              <w:ind w:firstLine="0"/>
              <w:jc w:val="right"/>
              <w:rPr>
                <w:rFonts w:ascii="Arial" w:hAnsi="Arial" w:cs="Arial"/>
                <w:sz w:val="18"/>
                <w:szCs w:val="18"/>
                <w:lang w:eastAsia="zh-CN"/>
              </w:rPr>
            </w:pPr>
            <w:r w:rsidRPr="00E47976">
              <w:rPr>
                <w:rFonts w:ascii="Arial" w:hAnsi="Arial" w:cs="Arial"/>
                <w:sz w:val="18"/>
                <w:szCs w:val="18"/>
                <w:lang w:eastAsia="zh-CN"/>
              </w:rPr>
              <w:t>23.554,95</w:t>
            </w:r>
          </w:p>
        </w:tc>
        <w:tc>
          <w:tcPr>
            <w:tcW w:w="1391" w:type="dxa"/>
            <w:shd w:val="clear" w:color="auto" w:fill="auto"/>
            <w:vAlign w:val="center"/>
          </w:tcPr>
          <w:p w14:paraId="368AE73D" w14:textId="4E089F45" w:rsidR="00506CDE" w:rsidRPr="00E47976" w:rsidRDefault="00506CDE" w:rsidP="00AE6DB6">
            <w:pPr>
              <w:ind w:firstLine="0"/>
              <w:jc w:val="right"/>
              <w:rPr>
                <w:rFonts w:ascii="Arial" w:hAnsi="Arial" w:cs="Arial"/>
                <w:sz w:val="18"/>
                <w:szCs w:val="18"/>
                <w:lang w:eastAsia="zh-CN"/>
              </w:rPr>
            </w:pPr>
            <w:r w:rsidRPr="00E47976">
              <w:rPr>
                <w:rFonts w:ascii="Arial" w:hAnsi="Arial" w:cs="Arial"/>
                <w:sz w:val="18"/>
                <w:szCs w:val="18"/>
                <w:lang w:eastAsia="zh-CN"/>
              </w:rPr>
              <w:t>23.554,47</w:t>
            </w:r>
          </w:p>
        </w:tc>
        <w:tc>
          <w:tcPr>
            <w:tcW w:w="1163" w:type="dxa"/>
            <w:vAlign w:val="center"/>
          </w:tcPr>
          <w:p w14:paraId="56AAF16E" w14:textId="0D5678C3" w:rsidR="00506CDE" w:rsidRPr="00E47976" w:rsidRDefault="00E47976" w:rsidP="00AE6DB6">
            <w:pPr>
              <w:ind w:firstLine="0"/>
              <w:jc w:val="right"/>
              <w:rPr>
                <w:rFonts w:ascii="Arial" w:hAnsi="Arial" w:cs="Arial"/>
                <w:sz w:val="18"/>
                <w:szCs w:val="18"/>
                <w:lang w:eastAsia="zh-CN"/>
              </w:rPr>
            </w:pPr>
            <w:r>
              <w:rPr>
                <w:rFonts w:ascii="Arial" w:hAnsi="Arial" w:cs="Arial"/>
                <w:sz w:val="18"/>
                <w:szCs w:val="18"/>
                <w:lang w:eastAsia="zh-CN"/>
              </w:rPr>
              <w:t xml:space="preserve">- </w:t>
            </w:r>
            <w:r w:rsidR="00506CDE" w:rsidRPr="00E47976">
              <w:rPr>
                <w:rFonts w:ascii="Arial" w:hAnsi="Arial" w:cs="Arial"/>
                <w:sz w:val="18"/>
                <w:szCs w:val="18"/>
                <w:lang w:eastAsia="zh-CN"/>
              </w:rPr>
              <w:t>0,48</w:t>
            </w:r>
          </w:p>
        </w:tc>
        <w:tc>
          <w:tcPr>
            <w:tcW w:w="1134" w:type="dxa"/>
            <w:shd w:val="clear" w:color="auto" w:fill="auto"/>
            <w:vAlign w:val="center"/>
          </w:tcPr>
          <w:p w14:paraId="09D5E542" w14:textId="25AC1B95" w:rsidR="00506CDE" w:rsidRPr="00E47976" w:rsidRDefault="00506CDE" w:rsidP="00AE6DB6">
            <w:pPr>
              <w:ind w:firstLine="0"/>
              <w:jc w:val="right"/>
              <w:rPr>
                <w:rFonts w:ascii="Arial" w:hAnsi="Arial" w:cs="Arial"/>
                <w:sz w:val="18"/>
                <w:szCs w:val="18"/>
                <w:lang w:eastAsia="zh-CN"/>
              </w:rPr>
            </w:pPr>
            <w:r w:rsidRPr="00E47976">
              <w:rPr>
                <w:rFonts w:ascii="Arial" w:hAnsi="Arial" w:cs="Arial"/>
                <w:sz w:val="18"/>
                <w:szCs w:val="18"/>
                <w:lang w:eastAsia="zh-CN"/>
              </w:rPr>
              <w:t>0,00</w:t>
            </w:r>
          </w:p>
        </w:tc>
        <w:tc>
          <w:tcPr>
            <w:tcW w:w="1417" w:type="dxa"/>
            <w:vAlign w:val="center"/>
          </w:tcPr>
          <w:p w14:paraId="6DC8BD23" w14:textId="52270F11" w:rsidR="00506CDE" w:rsidRPr="00E47976" w:rsidRDefault="00506CDE" w:rsidP="00AE6DB6">
            <w:pPr>
              <w:ind w:firstLine="0"/>
              <w:jc w:val="right"/>
              <w:rPr>
                <w:rFonts w:ascii="Arial" w:hAnsi="Arial" w:cs="Arial"/>
                <w:sz w:val="18"/>
                <w:szCs w:val="18"/>
                <w:lang w:eastAsia="zh-CN"/>
              </w:rPr>
            </w:pPr>
            <w:r w:rsidRPr="00E47976">
              <w:rPr>
                <w:rFonts w:ascii="Arial" w:hAnsi="Arial" w:cs="Arial"/>
                <w:sz w:val="18"/>
                <w:szCs w:val="18"/>
                <w:lang w:eastAsia="zh-CN"/>
              </w:rPr>
              <w:t>0,00</w:t>
            </w:r>
          </w:p>
        </w:tc>
        <w:tc>
          <w:tcPr>
            <w:tcW w:w="1271" w:type="dxa"/>
            <w:shd w:val="clear" w:color="auto" w:fill="auto"/>
            <w:vAlign w:val="center"/>
          </w:tcPr>
          <w:p w14:paraId="490CCF57" w14:textId="522EEF13" w:rsidR="00506CDE" w:rsidRPr="00E47976" w:rsidRDefault="00506CDE" w:rsidP="00AE6DB6">
            <w:pPr>
              <w:ind w:firstLine="0"/>
              <w:jc w:val="right"/>
              <w:rPr>
                <w:rFonts w:ascii="Arial" w:hAnsi="Arial" w:cs="Arial"/>
                <w:sz w:val="18"/>
                <w:szCs w:val="18"/>
                <w:lang w:eastAsia="zh-CN"/>
              </w:rPr>
            </w:pPr>
            <w:r w:rsidRPr="00E47976">
              <w:rPr>
                <w:rFonts w:ascii="Arial" w:hAnsi="Arial" w:cs="Arial"/>
                <w:sz w:val="18"/>
                <w:szCs w:val="18"/>
                <w:lang w:eastAsia="zh-CN"/>
              </w:rPr>
              <w:t>30.04.2022.</w:t>
            </w:r>
          </w:p>
        </w:tc>
      </w:tr>
      <w:tr w:rsidR="00291CDA" w:rsidRPr="00291CDA" w14:paraId="5AD99058" w14:textId="77777777" w:rsidTr="00F7740B">
        <w:trPr>
          <w:trHeight w:val="568"/>
          <w:jc w:val="center"/>
        </w:trPr>
        <w:tc>
          <w:tcPr>
            <w:tcW w:w="3117" w:type="dxa"/>
            <w:gridSpan w:val="3"/>
            <w:shd w:val="clear" w:color="auto" w:fill="BFBFBF" w:themeFill="background1" w:themeFillShade="BF"/>
            <w:vAlign w:val="center"/>
            <w:hideMark/>
          </w:tcPr>
          <w:p w14:paraId="0D4F571F" w14:textId="77777777" w:rsidR="00291CDA" w:rsidRPr="00291CDA" w:rsidRDefault="00291CDA" w:rsidP="00291CDA">
            <w:pPr>
              <w:ind w:firstLine="0"/>
              <w:jc w:val="left"/>
              <w:rPr>
                <w:rFonts w:ascii="Arial" w:hAnsi="Arial" w:cs="Arial"/>
                <w:b/>
                <w:bCs/>
                <w:sz w:val="18"/>
                <w:szCs w:val="18"/>
                <w:lang w:eastAsia="zh-CN"/>
              </w:rPr>
            </w:pPr>
            <w:r w:rsidRPr="00291CDA">
              <w:rPr>
                <w:rFonts w:ascii="Arial" w:hAnsi="Arial" w:cs="Arial"/>
                <w:b/>
                <w:bCs/>
                <w:sz w:val="18"/>
                <w:szCs w:val="18"/>
                <w:lang w:eastAsia="zh-CN"/>
              </w:rPr>
              <w:t>UKUPNO</w:t>
            </w:r>
          </w:p>
        </w:tc>
        <w:tc>
          <w:tcPr>
            <w:tcW w:w="1417" w:type="dxa"/>
            <w:shd w:val="clear" w:color="000000" w:fill="BFBFBF"/>
            <w:noWrap/>
            <w:vAlign w:val="center"/>
          </w:tcPr>
          <w:p w14:paraId="37CE0293" w14:textId="00B3C4D0" w:rsidR="00291CDA" w:rsidRPr="00291CDA" w:rsidRDefault="00291CDA" w:rsidP="00291CDA">
            <w:pPr>
              <w:ind w:firstLine="0"/>
              <w:jc w:val="right"/>
              <w:rPr>
                <w:rFonts w:ascii="Arial" w:hAnsi="Arial" w:cs="Arial"/>
                <w:b/>
                <w:bCs/>
                <w:sz w:val="18"/>
                <w:szCs w:val="18"/>
                <w:lang w:eastAsia="zh-CN"/>
              </w:rPr>
            </w:pPr>
            <w:r w:rsidRPr="00291CDA">
              <w:rPr>
                <w:rFonts w:ascii="Arial" w:hAnsi="Arial" w:cs="Arial"/>
                <w:b/>
                <w:bCs/>
                <w:sz w:val="18"/>
                <w:szCs w:val="18"/>
                <w:lang w:eastAsia="zh-CN"/>
              </w:rPr>
              <w:t>18.049.153,26</w:t>
            </w:r>
          </w:p>
        </w:tc>
        <w:tc>
          <w:tcPr>
            <w:tcW w:w="1391" w:type="dxa"/>
            <w:shd w:val="clear" w:color="000000" w:fill="BFBFBF"/>
            <w:noWrap/>
            <w:vAlign w:val="center"/>
          </w:tcPr>
          <w:p w14:paraId="754591B9" w14:textId="0B9218F6" w:rsidR="00291CDA" w:rsidRPr="00291CDA" w:rsidRDefault="00291CDA" w:rsidP="00291CDA">
            <w:pPr>
              <w:ind w:firstLine="0"/>
              <w:jc w:val="right"/>
              <w:rPr>
                <w:rFonts w:ascii="Arial" w:hAnsi="Arial" w:cs="Arial"/>
                <w:b/>
                <w:bCs/>
                <w:sz w:val="18"/>
                <w:szCs w:val="18"/>
                <w:lang w:eastAsia="zh-CN"/>
              </w:rPr>
            </w:pPr>
            <w:r w:rsidRPr="00291CDA">
              <w:rPr>
                <w:rFonts w:ascii="Arial" w:hAnsi="Arial" w:cs="Arial"/>
                <w:b/>
                <w:bCs/>
                <w:sz w:val="18"/>
                <w:szCs w:val="18"/>
                <w:lang w:eastAsia="zh-CN"/>
              </w:rPr>
              <w:t>2.711.955,55</w:t>
            </w:r>
          </w:p>
        </w:tc>
        <w:tc>
          <w:tcPr>
            <w:tcW w:w="1163" w:type="dxa"/>
            <w:shd w:val="clear" w:color="000000" w:fill="BFBFBF"/>
            <w:vAlign w:val="center"/>
          </w:tcPr>
          <w:p w14:paraId="5D84906E" w14:textId="7ED44E16" w:rsidR="00291CDA" w:rsidRPr="00291CDA" w:rsidRDefault="00291CDA" w:rsidP="00291CDA">
            <w:pPr>
              <w:ind w:firstLine="0"/>
              <w:jc w:val="right"/>
              <w:rPr>
                <w:rFonts w:ascii="Arial" w:hAnsi="Arial" w:cs="Arial"/>
                <w:b/>
                <w:bCs/>
                <w:sz w:val="18"/>
                <w:szCs w:val="18"/>
                <w:lang w:eastAsia="zh-CN"/>
              </w:rPr>
            </w:pPr>
            <w:r w:rsidRPr="00291CDA">
              <w:rPr>
                <w:rFonts w:ascii="Arial" w:hAnsi="Arial" w:cs="Arial"/>
                <w:b/>
                <w:bCs/>
                <w:sz w:val="18"/>
                <w:szCs w:val="18"/>
                <w:lang w:eastAsia="zh-CN"/>
              </w:rPr>
              <w:t>-61.498,13</w:t>
            </w:r>
          </w:p>
        </w:tc>
        <w:tc>
          <w:tcPr>
            <w:tcW w:w="1134" w:type="dxa"/>
            <w:shd w:val="clear" w:color="000000" w:fill="BFBFBF"/>
            <w:noWrap/>
            <w:vAlign w:val="center"/>
          </w:tcPr>
          <w:p w14:paraId="08F45BA0" w14:textId="5E6B6700" w:rsidR="00291CDA" w:rsidRPr="00291CDA" w:rsidRDefault="00291CDA" w:rsidP="00291CDA">
            <w:pPr>
              <w:ind w:firstLine="0"/>
              <w:jc w:val="right"/>
              <w:rPr>
                <w:rFonts w:ascii="Arial" w:hAnsi="Arial" w:cs="Arial"/>
                <w:b/>
                <w:bCs/>
                <w:sz w:val="18"/>
                <w:szCs w:val="18"/>
                <w:lang w:eastAsia="zh-CN"/>
              </w:rPr>
            </w:pPr>
            <w:r w:rsidRPr="00291CDA">
              <w:rPr>
                <w:rFonts w:ascii="Arial" w:hAnsi="Arial" w:cs="Arial"/>
                <w:b/>
                <w:bCs/>
                <w:sz w:val="18"/>
                <w:szCs w:val="18"/>
                <w:lang w:eastAsia="zh-CN"/>
              </w:rPr>
              <w:t>0,00</w:t>
            </w:r>
          </w:p>
        </w:tc>
        <w:tc>
          <w:tcPr>
            <w:tcW w:w="1417" w:type="dxa"/>
            <w:shd w:val="clear" w:color="000000" w:fill="BFBFBF"/>
            <w:noWrap/>
            <w:vAlign w:val="center"/>
          </w:tcPr>
          <w:p w14:paraId="216BAE84" w14:textId="595B442A" w:rsidR="00291CDA" w:rsidRPr="00291CDA" w:rsidRDefault="00291CDA" w:rsidP="00291CDA">
            <w:pPr>
              <w:ind w:firstLine="0"/>
              <w:jc w:val="right"/>
              <w:rPr>
                <w:rFonts w:ascii="Arial" w:hAnsi="Arial" w:cs="Arial"/>
                <w:b/>
                <w:bCs/>
                <w:sz w:val="18"/>
                <w:szCs w:val="18"/>
                <w:lang w:eastAsia="zh-CN"/>
              </w:rPr>
            </w:pPr>
            <w:r w:rsidRPr="00291CDA">
              <w:rPr>
                <w:rFonts w:ascii="Arial" w:hAnsi="Arial" w:cs="Arial"/>
                <w:b/>
                <w:bCs/>
                <w:sz w:val="18"/>
                <w:szCs w:val="18"/>
                <w:lang w:eastAsia="zh-CN"/>
              </w:rPr>
              <w:t>15.275.699,58</w:t>
            </w:r>
          </w:p>
        </w:tc>
        <w:tc>
          <w:tcPr>
            <w:tcW w:w="1271" w:type="dxa"/>
            <w:shd w:val="clear" w:color="auto" w:fill="BFBFBF" w:themeFill="background1" w:themeFillShade="BF"/>
          </w:tcPr>
          <w:p w14:paraId="3B12C9EE" w14:textId="77777777" w:rsidR="00291CDA" w:rsidRPr="00291CDA" w:rsidRDefault="00291CDA" w:rsidP="00291CDA">
            <w:pPr>
              <w:ind w:firstLine="0"/>
              <w:jc w:val="right"/>
              <w:rPr>
                <w:rFonts w:ascii="Arial" w:hAnsi="Arial" w:cs="Arial"/>
                <w:b/>
                <w:bCs/>
                <w:sz w:val="18"/>
                <w:szCs w:val="18"/>
                <w:lang w:eastAsia="zh-CN"/>
              </w:rPr>
            </w:pPr>
          </w:p>
        </w:tc>
      </w:tr>
    </w:tbl>
    <w:p w14:paraId="2F1C5E52" w14:textId="23FAADF1" w:rsidR="008A7234" w:rsidRPr="00291CDA" w:rsidRDefault="008A7234" w:rsidP="008A7234">
      <w:pPr>
        <w:pStyle w:val="BodyText2"/>
      </w:pPr>
    </w:p>
    <w:p w14:paraId="417F2B98" w14:textId="2A45C4C1" w:rsidR="008A7234" w:rsidRPr="00291CDA" w:rsidRDefault="008A7234" w:rsidP="008A7234">
      <w:pPr>
        <w:pStyle w:val="BodyText2"/>
      </w:pPr>
      <w:r w:rsidRPr="00291CDA">
        <w:tab/>
      </w:r>
      <w:r w:rsidR="00DA5A86" w:rsidRPr="00291CDA">
        <w:t>Iz gornje tablice vidljivo je da su obveze Županije po osnovi primljenih kredita i zajmova na dan 31. prosinca 202</w:t>
      </w:r>
      <w:r w:rsidR="00506CDE" w:rsidRPr="00291CDA">
        <w:t>2</w:t>
      </w:r>
      <w:r w:rsidR="00DA5A86" w:rsidRPr="00291CDA">
        <w:t>. manje u odnosu na prethodno izvještajno razdoblje odnosno stanje 01. siječnja 202</w:t>
      </w:r>
      <w:r w:rsidR="00506CDE" w:rsidRPr="00291CDA">
        <w:t>2</w:t>
      </w:r>
      <w:r w:rsidR="00DA5A86" w:rsidRPr="00291CDA">
        <w:t>. godine</w:t>
      </w:r>
      <w:r w:rsidR="00992F1D" w:rsidRPr="00291CDA">
        <w:t>,</w:t>
      </w:r>
      <w:r w:rsidR="00DA5A86" w:rsidRPr="00291CDA">
        <w:t xml:space="preserve"> a </w:t>
      </w:r>
      <w:r w:rsidR="003A6597" w:rsidRPr="00291CDA">
        <w:t>uključuju kako slijedi:</w:t>
      </w:r>
    </w:p>
    <w:p w14:paraId="71B293E1" w14:textId="77777777" w:rsidR="003A6597" w:rsidRPr="00291CDA" w:rsidRDefault="003A6597" w:rsidP="008A7234">
      <w:pPr>
        <w:pStyle w:val="BodyText2"/>
      </w:pPr>
    </w:p>
    <w:p w14:paraId="5ABA6F3E" w14:textId="77777777" w:rsidR="00414FA2" w:rsidRDefault="00846FBF" w:rsidP="00662093">
      <w:pPr>
        <w:ind w:firstLine="0"/>
        <w:rPr>
          <w:rFonts w:ascii="Arial" w:hAnsi="Arial" w:cs="Arial"/>
          <w:sz w:val="22"/>
          <w:szCs w:val="22"/>
        </w:rPr>
      </w:pPr>
      <w:r w:rsidRPr="00291CDA">
        <w:rPr>
          <w:rFonts w:ascii="Arial" w:hAnsi="Arial" w:cs="Arial"/>
          <w:sz w:val="22"/>
          <w:szCs w:val="22"/>
        </w:rPr>
        <w:tab/>
        <w:t xml:space="preserve">1) Županijska skupština je na sjednici od 15. prosinca 2011. godine donijela Odluku o zaduživanju PGŽ za sufinanciranje Projekta IPA ŽCGO </w:t>
      </w:r>
      <w:proofErr w:type="spellStart"/>
      <w:r w:rsidRPr="00291CDA">
        <w:rPr>
          <w:rFonts w:ascii="Arial" w:hAnsi="Arial" w:cs="Arial"/>
          <w:sz w:val="22"/>
          <w:szCs w:val="22"/>
        </w:rPr>
        <w:t>Marišćina</w:t>
      </w:r>
      <w:proofErr w:type="spellEnd"/>
      <w:r w:rsidRPr="00291CDA">
        <w:rPr>
          <w:rFonts w:ascii="Arial" w:hAnsi="Arial" w:cs="Arial"/>
          <w:sz w:val="22"/>
          <w:szCs w:val="22"/>
        </w:rPr>
        <w:t xml:space="preserve">, </w:t>
      </w:r>
      <w:r w:rsidR="00662093" w:rsidRPr="00291CDA">
        <w:rPr>
          <w:rFonts w:ascii="Arial" w:hAnsi="Arial" w:cs="Arial"/>
          <w:sz w:val="22"/>
          <w:szCs w:val="22"/>
        </w:rPr>
        <w:t>temeljem koje je</w:t>
      </w:r>
      <w:r w:rsidRPr="00291CDA">
        <w:rPr>
          <w:rFonts w:ascii="Arial" w:hAnsi="Arial" w:cs="Arial"/>
          <w:sz w:val="22"/>
          <w:szCs w:val="22"/>
        </w:rPr>
        <w:t xml:space="preserve"> 17. siječnja 2012. godine s Ministarstvom financija RH </w:t>
      </w:r>
      <w:r w:rsidR="00662093" w:rsidRPr="00291CDA">
        <w:rPr>
          <w:rFonts w:ascii="Arial" w:hAnsi="Arial" w:cs="Arial"/>
          <w:sz w:val="22"/>
          <w:szCs w:val="22"/>
        </w:rPr>
        <w:t xml:space="preserve">sklopljen </w:t>
      </w:r>
      <w:r w:rsidRPr="00291CDA">
        <w:rPr>
          <w:rFonts w:ascii="Arial" w:hAnsi="Arial" w:cs="Arial"/>
          <w:sz w:val="22"/>
          <w:szCs w:val="22"/>
        </w:rPr>
        <w:t xml:space="preserve">Ugovor o zajmu za sufinanciranje izgradnje Županijskog centra za gospodarenje otpadom </w:t>
      </w:r>
      <w:proofErr w:type="spellStart"/>
      <w:r w:rsidRPr="00291CDA">
        <w:rPr>
          <w:rFonts w:ascii="Arial" w:hAnsi="Arial" w:cs="Arial"/>
          <w:sz w:val="22"/>
          <w:szCs w:val="22"/>
        </w:rPr>
        <w:t>Marišćina</w:t>
      </w:r>
      <w:proofErr w:type="spellEnd"/>
      <w:r w:rsidRPr="00291CDA">
        <w:rPr>
          <w:rFonts w:ascii="Arial" w:hAnsi="Arial" w:cs="Arial"/>
          <w:sz w:val="22"/>
          <w:szCs w:val="22"/>
        </w:rPr>
        <w:t xml:space="preserve"> (Program IPA, komponenta III, Operativni program Zaštita okoliša). Sredstva zajma otplaćivat će se sukcesivno u roku od 25 godina uključujući i poček od 5 godina u 80 jednakih tromjesečnih rata. Dospijeće prve rate je 5 godina od prvog korištenja zajma. Kamatna stopa za cijelo vrijeme trajanja zajma iznosi 3,987 %. Obračunava se od prvog korištenja zajma, a naplaćuje se nakon isteka počeka u 80 jednakih tromjesečnih rata. U 2017. godini započela je otpl</w:t>
      </w:r>
      <w:r w:rsidR="00662093" w:rsidRPr="00291CDA">
        <w:rPr>
          <w:rFonts w:ascii="Arial" w:hAnsi="Arial" w:cs="Arial"/>
          <w:sz w:val="22"/>
          <w:szCs w:val="22"/>
        </w:rPr>
        <w:t>ata zajma, a u 202</w:t>
      </w:r>
      <w:r w:rsidR="00291CDA" w:rsidRPr="00291CDA">
        <w:rPr>
          <w:rFonts w:ascii="Arial" w:hAnsi="Arial" w:cs="Arial"/>
          <w:sz w:val="22"/>
          <w:szCs w:val="22"/>
        </w:rPr>
        <w:t>2</w:t>
      </w:r>
      <w:r w:rsidR="00662093" w:rsidRPr="00291CDA">
        <w:rPr>
          <w:rFonts w:ascii="Arial" w:hAnsi="Arial" w:cs="Arial"/>
          <w:sz w:val="22"/>
          <w:szCs w:val="22"/>
        </w:rPr>
        <w:t xml:space="preserve">. godini otplaćeno je 749.234,40 kuna glavnice zajma. </w:t>
      </w:r>
    </w:p>
    <w:p w14:paraId="3555003E" w14:textId="040FE39C" w:rsidR="00846FBF" w:rsidRDefault="00414FA2" w:rsidP="00414FA2">
      <w:pPr>
        <w:rPr>
          <w:rFonts w:ascii="Arial" w:hAnsi="Arial" w:cs="Arial"/>
          <w:sz w:val="22"/>
          <w:szCs w:val="22"/>
        </w:rPr>
      </w:pPr>
      <w:r w:rsidRPr="00F7740B">
        <w:rPr>
          <w:rFonts w:ascii="Arial" w:hAnsi="Arial" w:cs="Arial"/>
          <w:sz w:val="22"/>
          <w:szCs w:val="22"/>
        </w:rPr>
        <w:t xml:space="preserve">Temeljem Upute Ministarstva financija o knjigovodstvenim evidencijama na prijelazu godine u procesu prelaska na Euro kao službenu valutu RH, u poslovnim knjigama Županije evidentirana je razlika između knjigovodstvenog stanja i kunske protuvrijednosti valute </w:t>
      </w:r>
      <w:r w:rsidR="004D540E" w:rsidRPr="00F7740B">
        <w:rPr>
          <w:rFonts w:ascii="Arial" w:hAnsi="Arial" w:cs="Arial"/>
          <w:sz w:val="22"/>
          <w:szCs w:val="22"/>
        </w:rPr>
        <w:t xml:space="preserve">Euro </w:t>
      </w:r>
      <w:r w:rsidRPr="00F7740B">
        <w:rPr>
          <w:rFonts w:ascii="Arial" w:hAnsi="Arial" w:cs="Arial"/>
          <w:sz w:val="22"/>
          <w:szCs w:val="22"/>
        </w:rPr>
        <w:t>prema srednjem tečaju HNB-a na dan izvještavanja koja iznosi 61.497,65 kuna i predstavlja nerealiziranu pozitivnu tečajnu razliku.</w:t>
      </w:r>
    </w:p>
    <w:p w14:paraId="435100A7" w14:textId="77777777" w:rsidR="00414FA2" w:rsidRPr="00FA746D" w:rsidRDefault="00414FA2" w:rsidP="00414FA2">
      <w:pPr>
        <w:rPr>
          <w:rFonts w:ascii="Arial" w:hAnsi="Arial" w:cs="Arial"/>
          <w:sz w:val="22"/>
          <w:szCs w:val="22"/>
        </w:rPr>
      </w:pPr>
    </w:p>
    <w:p w14:paraId="1D8F0CF3" w14:textId="13280F00" w:rsidR="00503642" w:rsidRPr="00FA746D" w:rsidRDefault="00662093" w:rsidP="00503642">
      <w:pPr>
        <w:ind w:firstLine="0"/>
        <w:rPr>
          <w:rFonts w:ascii="Arial" w:hAnsi="Arial"/>
          <w:sz w:val="22"/>
          <w:szCs w:val="22"/>
        </w:rPr>
      </w:pPr>
      <w:r w:rsidRPr="00FA746D">
        <w:rPr>
          <w:rFonts w:ascii="Arial" w:hAnsi="Arial" w:cs="Arial"/>
          <w:sz w:val="22"/>
          <w:szCs w:val="22"/>
        </w:rPr>
        <w:tab/>
        <w:t xml:space="preserve">2) </w:t>
      </w:r>
      <w:r w:rsidR="00503642" w:rsidRPr="00FA746D">
        <w:rPr>
          <w:rFonts w:ascii="Arial" w:hAnsi="Arial"/>
          <w:sz w:val="22"/>
          <w:szCs w:val="22"/>
        </w:rPr>
        <w:t xml:space="preserve">Za </w:t>
      </w:r>
      <w:r w:rsidR="0023265E" w:rsidRPr="00FA746D">
        <w:rPr>
          <w:rFonts w:ascii="Arial" w:hAnsi="Arial"/>
          <w:sz w:val="22"/>
          <w:szCs w:val="22"/>
        </w:rPr>
        <w:t>su</w:t>
      </w:r>
      <w:r w:rsidR="00503642" w:rsidRPr="00FA746D">
        <w:rPr>
          <w:rFonts w:ascii="Arial" w:hAnsi="Arial"/>
          <w:sz w:val="22"/>
          <w:szCs w:val="22"/>
        </w:rPr>
        <w:t xml:space="preserve">financiranje EU projekta Energetske obnove zgrada osam osnovnih škola na području Županije, </w:t>
      </w:r>
      <w:r w:rsidR="00BA047D" w:rsidRPr="00FA746D">
        <w:rPr>
          <w:rFonts w:ascii="Arial" w:hAnsi="Arial"/>
          <w:sz w:val="22"/>
          <w:szCs w:val="22"/>
        </w:rPr>
        <w:t xml:space="preserve">Županijska skupština je na 10. sjednici od 29. ožujka i 26. travnja 2018. godine donijela Odluku o zaduživanju te je </w:t>
      </w:r>
      <w:r w:rsidR="005D1672" w:rsidRPr="00FA746D">
        <w:rPr>
          <w:rFonts w:ascii="Arial" w:hAnsi="Arial"/>
          <w:sz w:val="22"/>
          <w:szCs w:val="22"/>
        </w:rPr>
        <w:t xml:space="preserve">02. srpnja </w:t>
      </w:r>
      <w:r w:rsidR="00BA047D" w:rsidRPr="00FA746D">
        <w:rPr>
          <w:rFonts w:ascii="Arial" w:hAnsi="Arial"/>
          <w:sz w:val="22"/>
          <w:szCs w:val="22"/>
        </w:rPr>
        <w:t>2018. godine</w:t>
      </w:r>
      <w:r w:rsidR="00503642" w:rsidRPr="00FA746D">
        <w:rPr>
          <w:rFonts w:ascii="Arial" w:hAnsi="Arial"/>
          <w:sz w:val="22"/>
          <w:szCs w:val="22"/>
        </w:rPr>
        <w:t xml:space="preserve"> Županija sklopila Ugovor o dugoročnom kreditu sa Privrednom bankom Zagreb d.d. u iznosu od 11.635.000 kuna. </w:t>
      </w:r>
      <w:r w:rsidR="00BA047D" w:rsidRPr="00FA746D">
        <w:rPr>
          <w:rFonts w:ascii="Arial" w:hAnsi="Arial"/>
          <w:sz w:val="22"/>
          <w:szCs w:val="22"/>
        </w:rPr>
        <w:t xml:space="preserve">Rok otplate kredita je 6 godina, </w:t>
      </w:r>
      <w:r w:rsidR="00A548DC" w:rsidRPr="00FA746D">
        <w:rPr>
          <w:rFonts w:ascii="Arial" w:hAnsi="Arial"/>
          <w:sz w:val="22"/>
          <w:szCs w:val="22"/>
        </w:rPr>
        <w:t xml:space="preserve">nakon </w:t>
      </w:r>
      <w:r w:rsidR="00085266" w:rsidRPr="00FA746D">
        <w:rPr>
          <w:rFonts w:ascii="Arial" w:hAnsi="Arial"/>
          <w:sz w:val="22"/>
          <w:szCs w:val="22"/>
        </w:rPr>
        <w:t>razdoblja korištenja od 1 godine</w:t>
      </w:r>
      <w:r w:rsidR="00BA047D" w:rsidRPr="00FA746D">
        <w:rPr>
          <w:rFonts w:ascii="Arial" w:hAnsi="Arial"/>
          <w:sz w:val="22"/>
          <w:szCs w:val="22"/>
        </w:rPr>
        <w:t xml:space="preserve">, uz fiksnu </w:t>
      </w:r>
      <w:r w:rsidR="005D1672" w:rsidRPr="00FA746D">
        <w:rPr>
          <w:rFonts w:ascii="Arial" w:hAnsi="Arial"/>
          <w:sz w:val="22"/>
          <w:szCs w:val="22"/>
        </w:rPr>
        <w:t xml:space="preserve">godišnju </w:t>
      </w:r>
      <w:r w:rsidR="00BA047D" w:rsidRPr="00FA746D">
        <w:rPr>
          <w:rFonts w:ascii="Arial" w:hAnsi="Arial"/>
          <w:sz w:val="22"/>
          <w:szCs w:val="22"/>
        </w:rPr>
        <w:t xml:space="preserve">kamatnu stopu od 1,69 %. Kredit se otplaćuje kvartalno, otplata je započela u 2019. godini, a posljednja rata kredita dospijeva 2025. godine. </w:t>
      </w:r>
      <w:r w:rsidR="00503642" w:rsidRPr="00FA746D">
        <w:rPr>
          <w:rFonts w:ascii="Arial" w:hAnsi="Arial"/>
          <w:sz w:val="22"/>
          <w:szCs w:val="22"/>
        </w:rPr>
        <w:t>U 20</w:t>
      </w:r>
      <w:r w:rsidR="00BA047D" w:rsidRPr="00FA746D">
        <w:rPr>
          <w:rFonts w:ascii="Arial" w:hAnsi="Arial"/>
          <w:sz w:val="22"/>
          <w:szCs w:val="22"/>
        </w:rPr>
        <w:t>2</w:t>
      </w:r>
      <w:r w:rsidR="00FA746D" w:rsidRPr="00FA746D">
        <w:rPr>
          <w:rFonts w:ascii="Arial" w:hAnsi="Arial"/>
          <w:sz w:val="22"/>
          <w:szCs w:val="22"/>
        </w:rPr>
        <w:t>2</w:t>
      </w:r>
      <w:r w:rsidR="00BA047D" w:rsidRPr="00FA746D">
        <w:rPr>
          <w:rFonts w:ascii="Arial" w:hAnsi="Arial"/>
          <w:sz w:val="22"/>
          <w:szCs w:val="22"/>
        </w:rPr>
        <w:t>.</w:t>
      </w:r>
      <w:r w:rsidR="00503642" w:rsidRPr="00FA746D">
        <w:rPr>
          <w:rFonts w:ascii="Arial" w:hAnsi="Arial"/>
          <w:sz w:val="22"/>
          <w:szCs w:val="22"/>
        </w:rPr>
        <w:t xml:space="preserve"> godini</w:t>
      </w:r>
      <w:r w:rsidR="00BA047D" w:rsidRPr="00FA746D">
        <w:rPr>
          <w:rFonts w:ascii="Arial" w:hAnsi="Arial"/>
          <w:sz w:val="22"/>
          <w:szCs w:val="22"/>
        </w:rPr>
        <w:t xml:space="preserve"> otplaćeno je</w:t>
      </w:r>
      <w:r w:rsidR="00503642" w:rsidRPr="00FA746D">
        <w:rPr>
          <w:rFonts w:ascii="Arial" w:hAnsi="Arial"/>
          <w:sz w:val="22"/>
          <w:szCs w:val="22"/>
        </w:rPr>
        <w:t xml:space="preserve"> ukupno </w:t>
      </w:r>
      <w:r w:rsidR="00BA047D" w:rsidRPr="00FA746D">
        <w:rPr>
          <w:rFonts w:ascii="Arial" w:hAnsi="Arial"/>
          <w:sz w:val="22"/>
          <w:szCs w:val="22"/>
        </w:rPr>
        <w:t xml:space="preserve">1.939.166,68 </w:t>
      </w:r>
      <w:r w:rsidR="00503642" w:rsidRPr="00FA746D">
        <w:rPr>
          <w:rFonts w:ascii="Arial" w:hAnsi="Arial"/>
          <w:sz w:val="22"/>
          <w:szCs w:val="22"/>
        </w:rPr>
        <w:t>kuna</w:t>
      </w:r>
      <w:r w:rsidR="00BA047D" w:rsidRPr="00FA746D">
        <w:rPr>
          <w:rFonts w:ascii="Arial" w:hAnsi="Arial"/>
          <w:sz w:val="22"/>
          <w:szCs w:val="22"/>
        </w:rPr>
        <w:t xml:space="preserve"> glavnice kredita</w:t>
      </w:r>
      <w:r w:rsidR="00503642" w:rsidRPr="00FA746D">
        <w:rPr>
          <w:rFonts w:ascii="Arial" w:hAnsi="Arial"/>
          <w:sz w:val="22"/>
          <w:szCs w:val="22"/>
        </w:rPr>
        <w:t>.</w:t>
      </w:r>
    </w:p>
    <w:p w14:paraId="748B6706" w14:textId="77777777" w:rsidR="009F6BD2" w:rsidRPr="00FA746D" w:rsidRDefault="009F6BD2" w:rsidP="00503642">
      <w:pPr>
        <w:ind w:firstLine="0"/>
        <w:rPr>
          <w:rFonts w:ascii="Arial" w:hAnsi="Arial"/>
          <w:sz w:val="22"/>
          <w:szCs w:val="22"/>
        </w:rPr>
      </w:pPr>
    </w:p>
    <w:p w14:paraId="7F8CCF97" w14:textId="154B9EB1" w:rsidR="00197ED5" w:rsidRPr="006D09C7" w:rsidRDefault="00BA047D" w:rsidP="006D09C7">
      <w:pPr>
        <w:ind w:firstLine="0"/>
        <w:rPr>
          <w:rFonts w:ascii="Arial" w:hAnsi="Arial" w:cs="Arial"/>
          <w:sz w:val="22"/>
          <w:szCs w:val="22"/>
        </w:rPr>
      </w:pPr>
      <w:r w:rsidRPr="006D09C7">
        <w:rPr>
          <w:rFonts w:ascii="Arial" w:hAnsi="Arial" w:cs="Arial"/>
          <w:sz w:val="22"/>
          <w:szCs w:val="22"/>
        </w:rPr>
        <w:tab/>
        <w:t xml:space="preserve">3) </w:t>
      </w:r>
      <w:r w:rsidR="009F6BD2" w:rsidRPr="006D09C7">
        <w:rPr>
          <w:rFonts w:ascii="Arial" w:hAnsi="Arial" w:cs="Arial"/>
          <w:sz w:val="22"/>
          <w:szCs w:val="22"/>
        </w:rPr>
        <w:t xml:space="preserve">Naputkom o načinu uplaćivanja prihoda proračuna, obveznih doprinosa te prihoda za financiranje drugih javnih potreba u 2021. godini </w:t>
      </w:r>
      <w:r w:rsidR="00681E6C" w:rsidRPr="006D09C7">
        <w:rPr>
          <w:rFonts w:ascii="Arial" w:hAnsi="Arial" w:cs="Arial"/>
          <w:sz w:val="22"/>
          <w:szCs w:val="22"/>
        </w:rPr>
        <w:t xml:space="preserve"> (</w:t>
      </w:r>
      <w:r w:rsidR="00F52CD2" w:rsidRPr="006D09C7">
        <w:rPr>
          <w:rFonts w:ascii="Arial" w:hAnsi="Arial" w:cs="Arial"/>
          <w:sz w:val="22"/>
          <w:szCs w:val="22"/>
        </w:rPr>
        <w:t>„</w:t>
      </w:r>
      <w:r w:rsidR="00681E6C" w:rsidRPr="006D09C7">
        <w:rPr>
          <w:rFonts w:ascii="Arial" w:hAnsi="Arial" w:cs="Arial"/>
          <w:sz w:val="22"/>
          <w:szCs w:val="22"/>
        </w:rPr>
        <w:t>Narodne novine</w:t>
      </w:r>
      <w:r w:rsidR="00F52CD2" w:rsidRPr="006D09C7">
        <w:rPr>
          <w:rFonts w:ascii="Arial" w:hAnsi="Arial" w:cs="Arial"/>
          <w:sz w:val="22"/>
          <w:szCs w:val="22"/>
        </w:rPr>
        <w:t>“</w:t>
      </w:r>
      <w:r w:rsidR="00266C58" w:rsidRPr="006D09C7">
        <w:rPr>
          <w:rFonts w:ascii="Arial" w:hAnsi="Arial" w:cs="Arial"/>
          <w:sz w:val="22"/>
          <w:szCs w:val="22"/>
        </w:rPr>
        <w:t>,</w:t>
      </w:r>
      <w:r w:rsidR="00681E6C" w:rsidRPr="006D09C7">
        <w:rPr>
          <w:rFonts w:ascii="Arial" w:hAnsi="Arial" w:cs="Arial"/>
          <w:sz w:val="22"/>
          <w:szCs w:val="22"/>
        </w:rPr>
        <w:t xml:space="preserve"> </w:t>
      </w:r>
      <w:r w:rsidR="009F6BD2" w:rsidRPr="006D09C7">
        <w:rPr>
          <w:rFonts w:ascii="Arial" w:hAnsi="Arial" w:cs="Arial"/>
          <w:sz w:val="22"/>
          <w:szCs w:val="22"/>
        </w:rPr>
        <w:t>br</w:t>
      </w:r>
      <w:r w:rsidR="0024355D">
        <w:rPr>
          <w:rFonts w:ascii="Arial" w:hAnsi="Arial" w:cs="Arial"/>
          <w:sz w:val="22"/>
          <w:szCs w:val="22"/>
        </w:rPr>
        <w:t>oj</w:t>
      </w:r>
      <w:r w:rsidR="009F6BD2" w:rsidRPr="006D09C7">
        <w:rPr>
          <w:rFonts w:ascii="Arial" w:hAnsi="Arial" w:cs="Arial"/>
          <w:sz w:val="22"/>
          <w:szCs w:val="22"/>
        </w:rPr>
        <w:t xml:space="preserve"> 11/2021, 49/2021, 73/2021, 140/2021) </w:t>
      </w:r>
      <w:r w:rsidR="001507E0" w:rsidRPr="006D09C7">
        <w:rPr>
          <w:rFonts w:ascii="Arial" w:hAnsi="Arial" w:cs="Arial"/>
          <w:sz w:val="22"/>
          <w:szCs w:val="22"/>
        </w:rPr>
        <w:t>propisano</w:t>
      </w:r>
      <w:r w:rsidR="009F6BD2" w:rsidRPr="006D09C7">
        <w:rPr>
          <w:rFonts w:ascii="Arial" w:hAnsi="Arial" w:cs="Arial"/>
          <w:sz w:val="22"/>
          <w:szCs w:val="22"/>
        </w:rPr>
        <w:t xml:space="preserve"> </w:t>
      </w:r>
      <w:r w:rsidR="00681E6C" w:rsidRPr="006D09C7">
        <w:rPr>
          <w:rFonts w:ascii="Arial" w:hAnsi="Arial" w:cs="Arial"/>
          <w:sz w:val="22"/>
          <w:szCs w:val="22"/>
        </w:rPr>
        <w:t xml:space="preserve">je </w:t>
      </w:r>
      <w:r w:rsidR="00C938C9" w:rsidRPr="006D09C7">
        <w:rPr>
          <w:rFonts w:ascii="Arial" w:hAnsi="Arial" w:cs="Arial"/>
          <w:sz w:val="22"/>
          <w:szCs w:val="22"/>
        </w:rPr>
        <w:t xml:space="preserve">da ako na računu poreza na dohodak i prireza porezu na dohodak u razdoblju od 10. svibnja do 31. prosinca 2021. godine nema dovoljno sredstava za izvršenje povrata, nedostajuća sredstva namiruju se na teret računa državnog proračuna. Sredstva korištena za izvršenje povrata na računu poreza na dohodak i prireza porezu na dohodak, jedinice lokalne i područne (regionalne) samouprave vraćaju na račun državnog proračuna u razdoblju od 1. kolovoza do 31. prosinca 2021. godine i to u visini 25% raspoloživih sredstava na računu poreza na dohodak i prireza porezu na dohodak. </w:t>
      </w:r>
      <w:r w:rsidR="00FA746D" w:rsidRPr="006D09C7">
        <w:rPr>
          <w:rFonts w:ascii="Arial" w:hAnsi="Arial" w:cs="Arial"/>
          <w:sz w:val="22"/>
          <w:szCs w:val="22"/>
        </w:rPr>
        <w:t>S</w:t>
      </w:r>
      <w:r w:rsidR="001507E0" w:rsidRPr="006D09C7">
        <w:rPr>
          <w:rFonts w:ascii="Arial" w:hAnsi="Arial" w:cs="Arial"/>
          <w:sz w:val="22"/>
          <w:szCs w:val="22"/>
        </w:rPr>
        <w:t xml:space="preserve">tanje duga </w:t>
      </w:r>
      <w:r w:rsidR="006D09C7" w:rsidRPr="006D09C7">
        <w:rPr>
          <w:rFonts w:ascii="Arial" w:hAnsi="Arial" w:cs="Arial"/>
          <w:sz w:val="22"/>
          <w:szCs w:val="22"/>
        </w:rPr>
        <w:t xml:space="preserve">Županije </w:t>
      </w:r>
      <w:r w:rsidR="00FA746D" w:rsidRPr="006D09C7">
        <w:rPr>
          <w:rFonts w:ascii="Arial" w:hAnsi="Arial" w:cs="Arial"/>
          <w:sz w:val="22"/>
          <w:szCs w:val="22"/>
        </w:rPr>
        <w:t xml:space="preserve">prema računu državnog proračuna </w:t>
      </w:r>
      <w:r w:rsidR="001507E0" w:rsidRPr="006D09C7">
        <w:rPr>
          <w:rFonts w:ascii="Arial" w:hAnsi="Arial" w:cs="Arial"/>
          <w:sz w:val="22"/>
          <w:szCs w:val="22"/>
        </w:rPr>
        <w:t>na dan 31. prosinca 2021. godine iznosi</w:t>
      </w:r>
      <w:r w:rsidR="00FA746D" w:rsidRPr="006D09C7">
        <w:rPr>
          <w:rFonts w:ascii="Arial" w:hAnsi="Arial" w:cs="Arial"/>
          <w:sz w:val="22"/>
          <w:szCs w:val="22"/>
        </w:rPr>
        <w:t>lo je 23.554,95 kuna,</w:t>
      </w:r>
      <w:r w:rsidR="006D09C7" w:rsidRPr="006D09C7">
        <w:rPr>
          <w:rFonts w:ascii="Arial" w:hAnsi="Arial" w:cs="Arial"/>
          <w:sz w:val="22"/>
          <w:szCs w:val="22"/>
        </w:rPr>
        <w:t xml:space="preserve"> </w:t>
      </w:r>
      <w:r w:rsidR="006D09C7" w:rsidRPr="006D09C7">
        <w:rPr>
          <w:rFonts w:ascii="Arial" w:hAnsi="Arial" w:cs="Arial"/>
          <w:sz w:val="22"/>
          <w:szCs w:val="22"/>
        </w:rPr>
        <w:lastRenderedPageBreak/>
        <w:t>a</w:t>
      </w:r>
      <w:r w:rsidR="00FA746D" w:rsidRPr="006D09C7">
        <w:rPr>
          <w:rFonts w:ascii="Arial" w:hAnsi="Arial" w:cs="Arial"/>
          <w:sz w:val="22"/>
          <w:szCs w:val="22"/>
        </w:rPr>
        <w:t xml:space="preserve"> isti je </w:t>
      </w:r>
      <w:r w:rsidR="006D09C7">
        <w:rPr>
          <w:rFonts w:ascii="Arial" w:hAnsi="Arial" w:cs="Arial"/>
          <w:sz w:val="22"/>
          <w:szCs w:val="22"/>
        </w:rPr>
        <w:t>namiren</w:t>
      </w:r>
      <w:r w:rsidR="00FA746D" w:rsidRPr="006D09C7">
        <w:rPr>
          <w:rFonts w:ascii="Arial" w:hAnsi="Arial" w:cs="Arial"/>
          <w:sz w:val="22"/>
          <w:szCs w:val="22"/>
        </w:rPr>
        <w:t xml:space="preserve"> u siječnju 2022. godine</w:t>
      </w:r>
      <w:r w:rsidR="006D09C7">
        <w:rPr>
          <w:rFonts w:ascii="Arial" w:hAnsi="Arial" w:cs="Arial"/>
          <w:sz w:val="22"/>
          <w:szCs w:val="22"/>
        </w:rPr>
        <w:t xml:space="preserve"> </w:t>
      </w:r>
      <w:r w:rsidR="007433C7">
        <w:rPr>
          <w:rFonts w:ascii="Arial" w:hAnsi="Arial" w:cs="Arial"/>
          <w:sz w:val="22"/>
          <w:szCs w:val="22"/>
        </w:rPr>
        <w:t>temeljem</w:t>
      </w:r>
      <w:r w:rsidR="006D09C7" w:rsidRPr="006D09C7">
        <w:rPr>
          <w:rFonts w:ascii="Arial" w:hAnsi="Arial" w:cs="Arial"/>
          <w:sz w:val="22"/>
          <w:szCs w:val="22"/>
        </w:rPr>
        <w:t xml:space="preserve"> Naputka o načinu uplaćivanja prihoda proračuna, obveznih doprinosa te prihoda za financiranje drugih javnih potreba u 2021. godini.</w:t>
      </w:r>
      <w:r w:rsidR="006D09C7">
        <w:rPr>
          <w:rFonts w:ascii="Arial" w:hAnsi="Arial" w:cs="Arial"/>
          <w:sz w:val="22"/>
          <w:szCs w:val="22"/>
        </w:rPr>
        <w:t xml:space="preserve"> </w:t>
      </w:r>
    </w:p>
    <w:p w14:paraId="7F18384E" w14:textId="083B3A4C" w:rsidR="00846FBF" w:rsidRPr="006D09C7" w:rsidRDefault="006D09C7" w:rsidP="007433C7">
      <w:pPr>
        <w:pStyle w:val="BodyText"/>
        <w:ind w:firstLine="709"/>
        <w:jc w:val="both"/>
        <w:rPr>
          <w:rFonts w:ascii="Arial" w:hAnsi="Arial" w:cs="Arial"/>
          <w:sz w:val="22"/>
          <w:szCs w:val="22"/>
        </w:rPr>
      </w:pPr>
      <w:r w:rsidRPr="00F7740B">
        <w:rPr>
          <w:rFonts w:ascii="Arial" w:hAnsi="Arial" w:cs="Arial"/>
          <w:sz w:val="22"/>
          <w:szCs w:val="22"/>
        </w:rPr>
        <w:t>Preostalo stanje</w:t>
      </w:r>
      <w:r w:rsidR="00B42033" w:rsidRPr="00F7740B">
        <w:rPr>
          <w:rFonts w:ascii="Arial" w:hAnsi="Arial" w:cs="Arial"/>
          <w:sz w:val="22"/>
          <w:szCs w:val="22"/>
        </w:rPr>
        <w:t xml:space="preserve"> </w:t>
      </w:r>
      <w:r w:rsidR="007773A5" w:rsidRPr="00F7740B">
        <w:rPr>
          <w:rFonts w:ascii="Arial" w:hAnsi="Arial" w:cs="Arial"/>
          <w:sz w:val="22"/>
          <w:szCs w:val="22"/>
        </w:rPr>
        <w:t xml:space="preserve">obveze za povrat u državni proračun evidentirano </w:t>
      </w:r>
      <w:r w:rsidR="00B42033" w:rsidRPr="00F7740B">
        <w:rPr>
          <w:rFonts w:ascii="Arial" w:hAnsi="Arial" w:cs="Arial"/>
          <w:sz w:val="22"/>
          <w:szCs w:val="22"/>
        </w:rPr>
        <w:t>u poslovnim knjigama Županije</w:t>
      </w:r>
      <w:r w:rsidRPr="00F7740B">
        <w:rPr>
          <w:rFonts w:ascii="Arial" w:hAnsi="Arial" w:cs="Arial"/>
          <w:sz w:val="22"/>
          <w:szCs w:val="22"/>
        </w:rPr>
        <w:t xml:space="preserve"> u iznosu od 0,48 kuna sukladno Okružnici Ministarstva financija o sastavljanju, konsolidaciji i predaji financijskih izvještaja JLPRS za razdoblje od 01.01. do 31.12.2021.g. ne predstavlja dug jedinice prema državnom proračunu već je rezultat zaokruživanja decimalnih mjesta prilikom izrade Izvještaja Fine P-2/1, Razrada šifre prihoda 1406</w:t>
      </w:r>
      <w:r w:rsidR="007433C7" w:rsidRPr="00F7740B">
        <w:rPr>
          <w:rFonts w:ascii="Arial" w:hAnsi="Arial" w:cs="Arial"/>
          <w:sz w:val="22"/>
          <w:szCs w:val="22"/>
        </w:rPr>
        <w:t>,</w:t>
      </w:r>
      <w:r w:rsidRPr="00F7740B">
        <w:rPr>
          <w:rFonts w:ascii="Arial" w:hAnsi="Arial" w:cs="Arial"/>
          <w:sz w:val="22"/>
          <w:szCs w:val="22"/>
        </w:rPr>
        <w:t xml:space="preserve"> </w:t>
      </w:r>
      <w:r w:rsidR="007433C7" w:rsidRPr="00F7740B">
        <w:rPr>
          <w:rFonts w:ascii="Arial" w:hAnsi="Arial" w:cs="Arial"/>
          <w:sz w:val="22"/>
          <w:szCs w:val="22"/>
        </w:rPr>
        <w:t xml:space="preserve">koji </w:t>
      </w:r>
      <w:r w:rsidRPr="00F7740B">
        <w:rPr>
          <w:rFonts w:ascii="Arial" w:hAnsi="Arial" w:cs="Arial"/>
          <w:sz w:val="22"/>
          <w:szCs w:val="22"/>
        </w:rPr>
        <w:t>prikazuj</w:t>
      </w:r>
      <w:r w:rsidR="007433C7" w:rsidRPr="00F7740B">
        <w:rPr>
          <w:rFonts w:ascii="Arial" w:hAnsi="Arial" w:cs="Arial"/>
          <w:sz w:val="22"/>
          <w:szCs w:val="22"/>
        </w:rPr>
        <w:t>u</w:t>
      </w:r>
      <w:r w:rsidRPr="00F7740B">
        <w:rPr>
          <w:rFonts w:ascii="Arial" w:hAnsi="Arial" w:cs="Arial"/>
          <w:sz w:val="22"/>
          <w:szCs w:val="22"/>
        </w:rPr>
        <w:t xml:space="preserve"> simulirane iznose pojedinačnih namirenja poreza i prireza na dohodak po važećim stopama iz rasporeda</w:t>
      </w:r>
      <w:r w:rsidR="007433C7" w:rsidRPr="00F7740B">
        <w:rPr>
          <w:rFonts w:ascii="Arial" w:hAnsi="Arial" w:cs="Arial"/>
          <w:sz w:val="22"/>
          <w:szCs w:val="22"/>
        </w:rPr>
        <w:t xml:space="preserve">. </w:t>
      </w:r>
      <w:r w:rsidRPr="00F7740B">
        <w:rPr>
          <w:rFonts w:ascii="Arial" w:hAnsi="Arial" w:cs="Arial"/>
          <w:sz w:val="22"/>
          <w:szCs w:val="22"/>
        </w:rPr>
        <w:t xml:space="preserve">Slijedom navedenog, </w:t>
      </w:r>
      <w:r w:rsidR="007773A5" w:rsidRPr="00F7740B">
        <w:rPr>
          <w:rFonts w:ascii="Arial" w:hAnsi="Arial" w:cs="Arial"/>
          <w:sz w:val="22"/>
          <w:szCs w:val="22"/>
        </w:rPr>
        <w:t xml:space="preserve">u poslovnim knjigama Županije </w:t>
      </w:r>
      <w:r w:rsidRPr="00F7740B">
        <w:rPr>
          <w:rFonts w:ascii="Arial" w:hAnsi="Arial" w:cs="Arial"/>
          <w:sz w:val="22"/>
          <w:szCs w:val="22"/>
        </w:rPr>
        <w:t>izvrš</w:t>
      </w:r>
      <w:r w:rsidR="007433C7" w:rsidRPr="00F7740B">
        <w:rPr>
          <w:rFonts w:ascii="Arial" w:hAnsi="Arial" w:cs="Arial"/>
          <w:sz w:val="22"/>
          <w:szCs w:val="22"/>
        </w:rPr>
        <w:t>ena je korekcija</w:t>
      </w:r>
      <w:r w:rsidRPr="00F7740B">
        <w:rPr>
          <w:rFonts w:ascii="Arial" w:hAnsi="Arial" w:cs="Arial"/>
          <w:sz w:val="22"/>
          <w:szCs w:val="22"/>
        </w:rPr>
        <w:t xml:space="preserve"> preostalog stanja obveze za povrat u državni proračun temeljem namirenja negativnog stanja u iznosu od 0,48 kuna</w:t>
      </w:r>
      <w:r w:rsidR="007433C7" w:rsidRPr="00F7740B">
        <w:rPr>
          <w:rFonts w:ascii="Arial" w:hAnsi="Arial" w:cs="Arial"/>
          <w:sz w:val="22"/>
          <w:szCs w:val="22"/>
        </w:rPr>
        <w:t>.</w:t>
      </w:r>
    </w:p>
    <w:p w14:paraId="02D9EF89" w14:textId="096F1897" w:rsidR="001507E0" w:rsidRDefault="001507E0" w:rsidP="00031A78">
      <w:pPr>
        <w:pStyle w:val="BodyText"/>
        <w:rPr>
          <w:rFonts w:ascii="Arial" w:hAnsi="Arial"/>
          <w:b/>
          <w:bCs/>
          <w:color w:val="FF0000"/>
          <w:sz w:val="22"/>
        </w:rPr>
      </w:pPr>
    </w:p>
    <w:p w14:paraId="060F14CD" w14:textId="77777777" w:rsidR="007433C7" w:rsidRPr="009A2072" w:rsidRDefault="007433C7" w:rsidP="00031A78">
      <w:pPr>
        <w:pStyle w:val="BodyText"/>
        <w:rPr>
          <w:rFonts w:ascii="Arial" w:hAnsi="Arial"/>
          <w:b/>
          <w:bCs/>
          <w:sz w:val="22"/>
        </w:rPr>
      </w:pPr>
    </w:p>
    <w:p w14:paraId="35CA5CB8" w14:textId="43B3B7EA" w:rsidR="00C94999" w:rsidRPr="009A2072" w:rsidRDefault="00C94999" w:rsidP="00C94999">
      <w:pPr>
        <w:pStyle w:val="BodyText"/>
        <w:rPr>
          <w:rFonts w:ascii="Arial" w:hAnsi="Arial" w:cs="Arial"/>
          <w:b/>
          <w:sz w:val="22"/>
          <w:szCs w:val="22"/>
        </w:rPr>
      </w:pPr>
      <w:r w:rsidRPr="009A2072">
        <w:rPr>
          <w:rFonts w:ascii="Arial" w:hAnsi="Arial"/>
          <w:b/>
          <w:bCs/>
          <w:sz w:val="22"/>
        </w:rPr>
        <w:t xml:space="preserve">Bilješka br. </w:t>
      </w:r>
      <w:r w:rsidR="00D411CC" w:rsidRPr="009A2072">
        <w:rPr>
          <w:rFonts w:ascii="Arial" w:hAnsi="Arial"/>
          <w:b/>
          <w:bCs/>
          <w:sz w:val="22"/>
        </w:rPr>
        <w:t>9</w:t>
      </w:r>
      <w:r w:rsidRPr="009A2072">
        <w:rPr>
          <w:rFonts w:ascii="Arial" w:hAnsi="Arial"/>
          <w:b/>
          <w:bCs/>
          <w:sz w:val="22"/>
        </w:rPr>
        <w:t xml:space="preserve"> - </w:t>
      </w:r>
      <w:r w:rsidRPr="009A2072">
        <w:rPr>
          <w:rFonts w:ascii="Arial" w:hAnsi="Arial" w:cs="Arial"/>
          <w:b/>
          <w:sz w:val="22"/>
          <w:szCs w:val="22"/>
        </w:rPr>
        <w:t xml:space="preserve">PREGLED </w:t>
      </w:r>
      <w:r w:rsidR="0076679B" w:rsidRPr="009A2072">
        <w:rPr>
          <w:rFonts w:ascii="Arial" w:hAnsi="Arial" w:cs="Arial"/>
          <w:b/>
          <w:sz w:val="22"/>
          <w:szCs w:val="22"/>
        </w:rPr>
        <w:t>POTRAŽIVANJA ZA DANE</w:t>
      </w:r>
      <w:r w:rsidRPr="009A2072">
        <w:rPr>
          <w:rFonts w:ascii="Arial" w:hAnsi="Arial" w:cs="Arial"/>
          <w:b/>
          <w:sz w:val="22"/>
          <w:szCs w:val="22"/>
        </w:rPr>
        <w:t xml:space="preserve"> </w:t>
      </w:r>
      <w:r w:rsidR="0076679B" w:rsidRPr="009A2072">
        <w:rPr>
          <w:rFonts w:ascii="Arial" w:hAnsi="Arial" w:cs="Arial"/>
          <w:b/>
          <w:sz w:val="22"/>
          <w:szCs w:val="22"/>
        </w:rPr>
        <w:t>ZAJMOVE</w:t>
      </w:r>
    </w:p>
    <w:p w14:paraId="02FDD8D2" w14:textId="77777777" w:rsidR="00C94999" w:rsidRPr="009A2072" w:rsidRDefault="00C94999" w:rsidP="00C94999">
      <w:pPr>
        <w:pStyle w:val="BodyText"/>
        <w:rPr>
          <w:rFonts w:ascii="Arial" w:hAnsi="Arial"/>
          <w:b/>
          <w:bCs/>
          <w:sz w:val="22"/>
          <w:szCs w:val="22"/>
        </w:rPr>
      </w:pPr>
    </w:p>
    <w:p w14:paraId="47CD8CDB" w14:textId="2EA7DFB9" w:rsidR="00846FBF" w:rsidRPr="009A2072" w:rsidRDefault="00846FBF" w:rsidP="00846FBF">
      <w:pPr>
        <w:pStyle w:val="BodyText2"/>
        <w:ind w:firstLine="708"/>
      </w:pPr>
      <w:r w:rsidRPr="009A2072">
        <w:t>U tablici u nastavku daje se pregled danih zajmova i potraživanja za dane zajmove Županije u izvještajnom razdoblju.</w:t>
      </w:r>
    </w:p>
    <w:p w14:paraId="793E8F00" w14:textId="77777777" w:rsidR="00D8353F" w:rsidRPr="009A2072" w:rsidRDefault="00D8353F" w:rsidP="00846FBF">
      <w:pPr>
        <w:pStyle w:val="BodyText2"/>
        <w:ind w:firstLine="708"/>
        <w:rPr>
          <w:sz w:val="14"/>
          <w:szCs w:val="14"/>
        </w:rPr>
      </w:pPr>
    </w:p>
    <w:p w14:paraId="33A19A35" w14:textId="2E3EBC42" w:rsidR="00846FBF" w:rsidRPr="009A2072" w:rsidRDefault="00846FBF" w:rsidP="00846FBF">
      <w:pPr>
        <w:ind w:firstLine="0"/>
        <w:rPr>
          <w:rFonts w:ascii="Arial" w:hAnsi="Arial" w:cs="Arial"/>
          <w:sz w:val="22"/>
          <w:szCs w:val="22"/>
        </w:rPr>
      </w:pPr>
      <w:r w:rsidRPr="009A2072">
        <w:rPr>
          <w:rFonts w:ascii="Arial" w:hAnsi="Arial" w:cs="Arial"/>
          <w:sz w:val="22"/>
          <w:szCs w:val="22"/>
        </w:rPr>
        <w:tab/>
      </w:r>
      <w:r w:rsidRPr="009A2072">
        <w:rPr>
          <w:rFonts w:ascii="Arial" w:hAnsi="Arial" w:cs="Arial"/>
          <w:sz w:val="22"/>
          <w:szCs w:val="22"/>
        </w:rPr>
        <w:tab/>
      </w:r>
      <w:r w:rsidRPr="009A2072">
        <w:rPr>
          <w:rFonts w:ascii="Arial" w:hAnsi="Arial" w:cs="Arial"/>
          <w:sz w:val="22"/>
          <w:szCs w:val="22"/>
        </w:rPr>
        <w:tab/>
      </w:r>
      <w:r w:rsidRPr="009A2072">
        <w:rPr>
          <w:rFonts w:ascii="Arial" w:hAnsi="Arial" w:cs="Arial"/>
          <w:sz w:val="22"/>
          <w:szCs w:val="22"/>
        </w:rPr>
        <w:tab/>
      </w:r>
      <w:r w:rsidRPr="009A2072">
        <w:rPr>
          <w:rFonts w:ascii="Arial" w:hAnsi="Arial" w:cs="Arial"/>
          <w:sz w:val="22"/>
          <w:szCs w:val="22"/>
        </w:rPr>
        <w:tab/>
      </w:r>
      <w:r w:rsidRPr="009A2072">
        <w:rPr>
          <w:rFonts w:ascii="Arial" w:hAnsi="Arial" w:cs="Arial"/>
          <w:sz w:val="22"/>
          <w:szCs w:val="22"/>
        </w:rPr>
        <w:tab/>
      </w:r>
      <w:r w:rsidRPr="009A2072">
        <w:rPr>
          <w:rFonts w:ascii="Arial" w:hAnsi="Arial" w:cs="Arial"/>
          <w:sz w:val="22"/>
          <w:szCs w:val="22"/>
        </w:rPr>
        <w:tab/>
      </w:r>
      <w:r w:rsidRPr="009A2072">
        <w:rPr>
          <w:rFonts w:ascii="Arial" w:hAnsi="Arial" w:cs="Arial"/>
          <w:sz w:val="22"/>
          <w:szCs w:val="22"/>
        </w:rPr>
        <w:tab/>
      </w:r>
      <w:r w:rsidRPr="009A2072">
        <w:rPr>
          <w:rFonts w:ascii="Arial" w:hAnsi="Arial" w:cs="Arial"/>
          <w:sz w:val="22"/>
          <w:szCs w:val="22"/>
        </w:rPr>
        <w:tab/>
        <w:t xml:space="preserve">  </w:t>
      </w:r>
      <w:r w:rsidRPr="009A2072">
        <w:rPr>
          <w:rFonts w:ascii="Arial" w:hAnsi="Arial" w:cs="Arial"/>
          <w:sz w:val="22"/>
          <w:szCs w:val="22"/>
        </w:rPr>
        <w:tab/>
      </w:r>
      <w:r w:rsidRPr="009A2072">
        <w:rPr>
          <w:rFonts w:ascii="Arial" w:hAnsi="Arial" w:cs="Arial"/>
          <w:sz w:val="22"/>
          <w:szCs w:val="22"/>
        </w:rPr>
        <w:tab/>
        <w:t xml:space="preserve">     </w:t>
      </w:r>
      <w:r w:rsidRPr="009A2072">
        <w:rPr>
          <w:rFonts w:ascii="Arial" w:hAnsi="Arial"/>
          <w:bCs/>
          <w:sz w:val="20"/>
          <w:szCs w:val="20"/>
        </w:rPr>
        <w:t>- u kunama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2121"/>
        <w:gridCol w:w="1417"/>
        <w:gridCol w:w="1284"/>
        <w:gridCol w:w="1134"/>
        <w:gridCol w:w="1126"/>
        <w:gridCol w:w="1418"/>
      </w:tblGrid>
      <w:tr w:rsidR="009A2072" w:rsidRPr="009A2072" w14:paraId="6EB0B4B7" w14:textId="77777777" w:rsidTr="003B5B98">
        <w:trPr>
          <w:trHeight w:val="664"/>
          <w:jc w:val="center"/>
        </w:trPr>
        <w:tc>
          <w:tcPr>
            <w:tcW w:w="426" w:type="dxa"/>
            <w:shd w:val="clear" w:color="000000" w:fill="C0C0C0"/>
            <w:vAlign w:val="center"/>
            <w:hideMark/>
          </w:tcPr>
          <w:p w14:paraId="59A5A544" w14:textId="77777777" w:rsidR="009A2072" w:rsidRPr="009A2072" w:rsidRDefault="009A2072" w:rsidP="00AE6DB6">
            <w:pPr>
              <w:ind w:firstLine="0"/>
              <w:jc w:val="center"/>
              <w:rPr>
                <w:rFonts w:ascii="Arial" w:hAnsi="Arial" w:cs="Arial"/>
                <w:b/>
                <w:bCs/>
                <w:sz w:val="18"/>
                <w:szCs w:val="18"/>
                <w:lang w:eastAsia="zh-CN"/>
              </w:rPr>
            </w:pPr>
            <w:proofErr w:type="spellStart"/>
            <w:r w:rsidRPr="009A2072">
              <w:rPr>
                <w:rFonts w:ascii="Arial" w:hAnsi="Arial" w:cs="Arial"/>
                <w:b/>
                <w:bCs/>
                <w:sz w:val="18"/>
                <w:szCs w:val="18"/>
                <w:lang w:eastAsia="zh-CN"/>
              </w:rPr>
              <w:t>R.b</w:t>
            </w:r>
            <w:proofErr w:type="spellEnd"/>
            <w:r w:rsidRPr="009A2072">
              <w:rPr>
                <w:rFonts w:ascii="Arial" w:hAnsi="Arial" w:cs="Arial"/>
                <w:b/>
                <w:bCs/>
                <w:sz w:val="18"/>
                <w:szCs w:val="18"/>
                <w:lang w:eastAsia="zh-CN"/>
              </w:rPr>
              <w:t>.</w:t>
            </w:r>
          </w:p>
        </w:tc>
        <w:tc>
          <w:tcPr>
            <w:tcW w:w="1134" w:type="dxa"/>
            <w:shd w:val="clear" w:color="000000" w:fill="C0C0C0"/>
            <w:noWrap/>
            <w:vAlign w:val="center"/>
            <w:hideMark/>
          </w:tcPr>
          <w:p w14:paraId="42C1FC84" w14:textId="77777777" w:rsidR="009A2072" w:rsidRPr="009A2072" w:rsidRDefault="009A2072" w:rsidP="00AE6DB6">
            <w:pPr>
              <w:ind w:firstLine="0"/>
              <w:jc w:val="center"/>
              <w:rPr>
                <w:rFonts w:ascii="Arial" w:hAnsi="Arial" w:cs="Arial"/>
                <w:b/>
                <w:bCs/>
                <w:sz w:val="18"/>
                <w:szCs w:val="18"/>
                <w:lang w:eastAsia="zh-CN"/>
              </w:rPr>
            </w:pPr>
            <w:r w:rsidRPr="009A2072">
              <w:rPr>
                <w:rFonts w:ascii="Arial" w:hAnsi="Arial" w:cs="Arial"/>
                <w:b/>
                <w:bCs/>
                <w:sz w:val="18"/>
                <w:szCs w:val="18"/>
                <w:lang w:eastAsia="zh-CN"/>
              </w:rPr>
              <w:t>Vrsta zajma</w:t>
            </w:r>
          </w:p>
        </w:tc>
        <w:tc>
          <w:tcPr>
            <w:tcW w:w="2121" w:type="dxa"/>
            <w:shd w:val="clear" w:color="000000" w:fill="C0C0C0"/>
            <w:vAlign w:val="center"/>
            <w:hideMark/>
          </w:tcPr>
          <w:p w14:paraId="2701337D" w14:textId="77777777" w:rsidR="009A2072" w:rsidRPr="009A2072" w:rsidRDefault="009A2072" w:rsidP="00AE6DB6">
            <w:pPr>
              <w:ind w:firstLine="0"/>
              <w:jc w:val="center"/>
              <w:rPr>
                <w:rFonts w:ascii="Arial" w:hAnsi="Arial" w:cs="Arial"/>
                <w:b/>
                <w:bCs/>
                <w:sz w:val="18"/>
                <w:szCs w:val="18"/>
                <w:lang w:eastAsia="zh-CN"/>
              </w:rPr>
            </w:pPr>
            <w:r w:rsidRPr="009A2072">
              <w:rPr>
                <w:rFonts w:ascii="Arial" w:hAnsi="Arial" w:cs="Arial"/>
                <w:b/>
                <w:bCs/>
                <w:sz w:val="18"/>
                <w:szCs w:val="18"/>
                <w:lang w:eastAsia="zh-CN"/>
              </w:rPr>
              <w:t>Naziv pravne osobe</w:t>
            </w:r>
          </w:p>
        </w:tc>
        <w:tc>
          <w:tcPr>
            <w:tcW w:w="1417" w:type="dxa"/>
            <w:shd w:val="clear" w:color="000000" w:fill="C0C0C0"/>
            <w:vAlign w:val="center"/>
            <w:hideMark/>
          </w:tcPr>
          <w:p w14:paraId="74210C96" w14:textId="6A877628" w:rsidR="009A2072" w:rsidRPr="009A2072" w:rsidRDefault="009A2072" w:rsidP="009A2072">
            <w:pPr>
              <w:ind w:firstLine="0"/>
              <w:jc w:val="center"/>
              <w:rPr>
                <w:rFonts w:ascii="Arial" w:hAnsi="Arial" w:cs="Arial"/>
                <w:b/>
                <w:bCs/>
                <w:sz w:val="18"/>
                <w:szCs w:val="18"/>
                <w:lang w:eastAsia="zh-CN"/>
              </w:rPr>
            </w:pPr>
            <w:r w:rsidRPr="009A2072">
              <w:rPr>
                <w:rFonts w:ascii="Arial" w:hAnsi="Arial" w:cs="Arial"/>
                <w:b/>
                <w:bCs/>
                <w:sz w:val="18"/>
                <w:szCs w:val="18"/>
                <w:lang w:eastAsia="zh-CN"/>
              </w:rPr>
              <w:t>Stanje na dan 01.01.2022.</w:t>
            </w:r>
          </w:p>
        </w:tc>
        <w:tc>
          <w:tcPr>
            <w:tcW w:w="1284" w:type="dxa"/>
            <w:shd w:val="clear" w:color="000000" w:fill="C0C0C0"/>
            <w:vAlign w:val="center"/>
          </w:tcPr>
          <w:p w14:paraId="68BC11D0" w14:textId="135BE85F" w:rsidR="009A2072" w:rsidRPr="009A2072" w:rsidRDefault="009A2072" w:rsidP="009A2072">
            <w:pPr>
              <w:ind w:firstLine="0"/>
              <w:jc w:val="center"/>
              <w:rPr>
                <w:rFonts w:ascii="Arial" w:hAnsi="Arial" w:cs="Arial"/>
                <w:b/>
                <w:bCs/>
                <w:sz w:val="18"/>
                <w:szCs w:val="18"/>
                <w:lang w:eastAsia="zh-CN"/>
              </w:rPr>
            </w:pPr>
            <w:r w:rsidRPr="009A2072">
              <w:rPr>
                <w:rFonts w:ascii="Arial" w:hAnsi="Arial" w:cs="Arial"/>
                <w:b/>
                <w:bCs/>
                <w:sz w:val="18"/>
                <w:szCs w:val="18"/>
                <w:lang w:eastAsia="zh-CN"/>
              </w:rPr>
              <w:t>Korekcije</w:t>
            </w:r>
          </w:p>
          <w:p w14:paraId="60A6A00F" w14:textId="12044CB4" w:rsidR="009A2072" w:rsidRPr="009A2072" w:rsidRDefault="009A2072" w:rsidP="009A2072">
            <w:pPr>
              <w:ind w:firstLine="0"/>
              <w:jc w:val="center"/>
              <w:rPr>
                <w:rFonts w:ascii="Arial" w:hAnsi="Arial" w:cs="Arial"/>
                <w:b/>
                <w:bCs/>
                <w:sz w:val="18"/>
                <w:szCs w:val="18"/>
                <w:lang w:eastAsia="zh-CN"/>
              </w:rPr>
            </w:pPr>
            <w:r w:rsidRPr="009A2072">
              <w:rPr>
                <w:rFonts w:ascii="Arial" w:hAnsi="Arial" w:cs="Arial"/>
                <w:b/>
                <w:bCs/>
                <w:sz w:val="18"/>
                <w:szCs w:val="18"/>
                <w:lang w:eastAsia="zh-CN"/>
              </w:rPr>
              <w:t>+ / -</w:t>
            </w:r>
          </w:p>
        </w:tc>
        <w:tc>
          <w:tcPr>
            <w:tcW w:w="1134" w:type="dxa"/>
            <w:shd w:val="clear" w:color="000000" w:fill="C0C0C0"/>
            <w:vAlign w:val="center"/>
            <w:hideMark/>
          </w:tcPr>
          <w:p w14:paraId="32ECCFF4" w14:textId="1F1E18B5" w:rsidR="009A2072" w:rsidRPr="009A2072" w:rsidRDefault="009A2072" w:rsidP="00AE6DB6">
            <w:pPr>
              <w:ind w:firstLine="0"/>
              <w:jc w:val="center"/>
              <w:rPr>
                <w:rFonts w:ascii="Arial" w:hAnsi="Arial" w:cs="Arial"/>
                <w:b/>
                <w:bCs/>
                <w:sz w:val="18"/>
                <w:szCs w:val="18"/>
                <w:lang w:eastAsia="zh-CN"/>
              </w:rPr>
            </w:pPr>
            <w:r w:rsidRPr="009A2072">
              <w:rPr>
                <w:rFonts w:ascii="Arial" w:hAnsi="Arial" w:cs="Arial"/>
                <w:b/>
                <w:bCs/>
                <w:sz w:val="18"/>
                <w:szCs w:val="18"/>
                <w:lang w:eastAsia="zh-CN"/>
              </w:rPr>
              <w:t xml:space="preserve">  Primljene  otplate  glavnice</w:t>
            </w:r>
          </w:p>
        </w:tc>
        <w:tc>
          <w:tcPr>
            <w:tcW w:w="1126" w:type="dxa"/>
            <w:shd w:val="clear" w:color="000000" w:fill="C0C0C0"/>
            <w:vAlign w:val="center"/>
            <w:hideMark/>
          </w:tcPr>
          <w:p w14:paraId="41F2880D" w14:textId="77777777" w:rsidR="009A2072" w:rsidRPr="009A2072" w:rsidRDefault="009A2072" w:rsidP="00AE6DB6">
            <w:pPr>
              <w:ind w:firstLine="0"/>
              <w:jc w:val="center"/>
              <w:rPr>
                <w:rFonts w:ascii="Arial" w:hAnsi="Arial" w:cs="Arial"/>
                <w:b/>
                <w:bCs/>
                <w:sz w:val="18"/>
                <w:szCs w:val="18"/>
                <w:lang w:eastAsia="zh-CN"/>
              </w:rPr>
            </w:pPr>
            <w:r w:rsidRPr="009A2072">
              <w:rPr>
                <w:rFonts w:ascii="Arial" w:hAnsi="Arial" w:cs="Arial"/>
                <w:b/>
                <w:bCs/>
                <w:sz w:val="18"/>
                <w:szCs w:val="18"/>
                <w:lang w:eastAsia="zh-CN"/>
              </w:rPr>
              <w:t>Dani zajmovi u tekućoj godini</w:t>
            </w:r>
          </w:p>
        </w:tc>
        <w:tc>
          <w:tcPr>
            <w:tcW w:w="1418" w:type="dxa"/>
            <w:shd w:val="clear" w:color="000000" w:fill="C0C0C0"/>
            <w:vAlign w:val="center"/>
            <w:hideMark/>
          </w:tcPr>
          <w:p w14:paraId="105A2E59" w14:textId="379DD4D0" w:rsidR="009A2072" w:rsidRPr="009A2072" w:rsidRDefault="009A2072" w:rsidP="009A2072">
            <w:pPr>
              <w:ind w:firstLine="0"/>
              <w:jc w:val="center"/>
              <w:rPr>
                <w:rFonts w:ascii="Arial" w:hAnsi="Arial" w:cs="Arial"/>
                <w:b/>
                <w:bCs/>
                <w:sz w:val="18"/>
                <w:szCs w:val="18"/>
                <w:lang w:eastAsia="zh-CN"/>
              </w:rPr>
            </w:pPr>
            <w:r w:rsidRPr="009A2072">
              <w:rPr>
                <w:rFonts w:ascii="Arial" w:hAnsi="Arial" w:cs="Arial"/>
                <w:b/>
                <w:bCs/>
                <w:sz w:val="18"/>
                <w:szCs w:val="18"/>
                <w:lang w:eastAsia="zh-CN"/>
              </w:rPr>
              <w:t>Stanje na dan 31.12.2022.</w:t>
            </w:r>
          </w:p>
        </w:tc>
      </w:tr>
      <w:tr w:rsidR="009A2072" w:rsidRPr="009A2072" w14:paraId="3F086DEF" w14:textId="77777777" w:rsidTr="003B5B98">
        <w:trPr>
          <w:trHeight w:val="418"/>
          <w:jc w:val="center"/>
        </w:trPr>
        <w:tc>
          <w:tcPr>
            <w:tcW w:w="426" w:type="dxa"/>
            <w:shd w:val="clear" w:color="auto" w:fill="auto"/>
            <w:noWrap/>
            <w:vAlign w:val="center"/>
          </w:tcPr>
          <w:p w14:paraId="0C11CD04" w14:textId="77777777" w:rsidR="009A2072" w:rsidRPr="009A2072" w:rsidRDefault="009A2072" w:rsidP="00AE6DB6">
            <w:pPr>
              <w:ind w:firstLine="0"/>
              <w:jc w:val="center"/>
              <w:rPr>
                <w:rFonts w:ascii="Arial" w:hAnsi="Arial" w:cs="Arial"/>
                <w:bCs/>
                <w:sz w:val="18"/>
                <w:szCs w:val="18"/>
                <w:lang w:eastAsia="zh-CN"/>
              </w:rPr>
            </w:pPr>
            <w:r w:rsidRPr="009A2072">
              <w:rPr>
                <w:rFonts w:ascii="Arial" w:hAnsi="Arial" w:cs="Arial"/>
                <w:bCs/>
                <w:sz w:val="18"/>
                <w:szCs w:val="18"/>
                <w:lang w:eastAsia="zh-CN"/>
              </w:rPr>
              <w:t>1</w:t>
            </w:r>
          </w:p>
        </w:tc>
        <w:tc>
          <w:tcPr>
            <w:tcW w:w="1134" w:type="dxa"/>
            <w:shd w:val="clear" w:color="auto" w:fill="auto"/>
            <w:vAlign w:val="center"/>
            <w:hideMark/>
          </w:tcPr>
          <w:p w14:paraId="21F2C1BC" w14:textId="77777777" w:rsidR="009A2072" w:rsidRPr="009A2072" w:rsidRDefault="009A2072" w:rsidP="00AE6DB6">
            <w:pPr>
              <w:ind w:firstLine="0"/>
              <w:jc w:val="center"/>
              <w:rPr>
                <w:rFonts w:ascii="Arial" w:hAnsi="Arial" w:cs="Arial"/>
                <w:sz w:val="18"/>
                <w:szCs w:val="18"/>
                <w:lang w:eastAsia="zh-CN"/>
              </w:rPr>
            </w:pPr>
            <w:r w:rsidRPr="009A2072">
              <w:rPr>
                <w:rFonts w:ascii="Arial" w:hAnsi="Arial" w:cs="Arial"/>
                <w:sz w:val="18"/>
                <w:szCs w:val="18"/>
                <w:lang w:eastAsia="zh-CN"/>
              </w:rPr>
              <w:t>Tuzemni dugoročni zajam</w:t>
            </w:r>
          </w:p>
        </w:tc>
        <w:tc>
          <w:tcPr>
            <w:tcW w:w="2121" w:type="dxa"/>
            <w:shd w:val="clear" w:color="auto" w:fill="auto"/>
            <w:vAlign w:val="center"/>
          </w:tcPr>
          <w:p w14:paraId="78FF145F" w14:textId="77777777" w:rsidR="009A2072" w:rsidRPr="009A2072" w:rsidRDefault="009A2072" w:rsidP="00AE6DB6">
            <w:pPr>
              <w:ind w:firstLine="0"/>
              <w:jc w:val="left"/>
              <w:rPr>
                <w:rFonts w:ascii="Arial" w:hAnsi="Arial" w:cs="Arial"/>
                <w:sz w:val="18"/>
                <w:szCs w:val="18"/>
                <w:lang w:eastAsia="zh-CN"/>
              </w:rPr>
            </w:pPr>
            <w:r w:rsidRPr="009A2072">
              <w:rPr>
                <w:rFonts w:ascii="Arial" w:hAnsi="Arial" w:cs="Arial"/>
                <w:sz w:val="18"/>
                <w:szCs w:val="18"/>
                <w:lang w:eastAsia="zh-CN"/>
              </w:rPr>
              <w:t>Zagrebačka banka d.d.</w:t>
            </w:r>
          </w:p>
        </w:tc>
        <w:tc>
          <w:tcPr>
            <w:tcW w:w="1417" w:type="dxa"/>
            <w:shd w:val="clear" w:color="auto" w:fill="auto"/>
            <w:vAlign w:val="center"/>
          </w:tcPr>
          <w:p w14:paraId="6CBD80DD" w14:textId="77777777" w:rsidR="009A2072" w:rsidRPr="009A2072" w:rsidRDefault="009A2072" w:rsidP="00AE6DB6">
            <w:pPr>
              <w:ind w:firstLine="0"/>
              <w:jc w:val="right"/>
              <w:rPr>
                <w:rFonts w:ascii="Arial" w:hAnsi="Arial" w:cs="Arial"/>
                <w:sz w:val="18"/>
                <w:szCs w:val="18"/>
                <w:lang w:eastAsia="zh-CN"/>
              </w:rPr>
            </w:pPr>
            <w:r w:rsidRPr="009A2072">
              <w:rPr>
                <w:rFonts w:ascii="Arial" w:hAnsi="Arial" w:cs="Arial"/>
                <w:sz w:val="18"/>
                <w:szCs w:val="18"/>
                <w:lang w:eastAsia="zh-CN"/>
              </w:rPr>
              <w:t>4.000.721,90</w:t>
            </w:r>
          </w:p>
        </w:tc>
        <w:tc>
          <w:tcPr>
            <w:tcW w:w="1284" w:type="dxa"/>
            <w:vAlign w:val="center"/>
          </w:tcPr>
          <w:p w14:paraId="75DE6ACD" w14:textId="3F9DAC0C" w:rsidR="009A2072" w:rsidRPr="009A2072" w:rsidRDefault="009A2072" w:rsidP="00AE6DB6">
            <w:pPr>
              <w:ind w:firstLine="0"/>
              <w:jc w:val="right"/>
              <w:rPr>
                <w:rFonts w:ascii="Arial" w:hAnsi="Arial" w:cs="Arial"/>
                <w:sz w:val="18"/>
                <w:szCs w:val="18"/>
                <w:lang w:eastAsia="zh-CN"/>
              </w:rPr>
            </w:pPr>
            <w:r w:rsidRPr="009A2072">
              <w:rPr>
                <w:rFonts w:ascii="Arial" w:hAnsi="Arial" w:cs="Arial"/>
                <w:sz w:val="18"/>
                <w:szCs w:val="18"/>
                <w:lang w:eastAsia="zh-CN"/>
              </w:rPr>
              <w:t>+ 31.275,44</w:t>
            </w:r>
          </w:p>
        </w:tc>
        <w:tc>
          <w:tcPr>
            <w:tcW w:w="1134" w:type="dxa"/>
            <w:shd w:val="clear" w:color="auto" w:fill="auto"/>
            <w:vAlign w:val="center"/>
          </w:tcPr>
          <w:p w14:paraId="3D057DF8" w14:textId="73574426" w:rsidR="009A2072" w:rsidRPr="009A2072" w:rsidRDefault="009A2072" w:rsidP="00AE6DB6">
            <w:pPr>
              <w:ind w:firstLine="0"/>
              <w:jc w:val="right"/>
              <w:rPr>
                <w:rFonts w:ascii="Arial" w:hAnsi="Arial" w:cs="Arial"/>
                <w:sz w:val="18"/>
                <w:szCs w:val="18"/>
                <w:lang w:eastAsia="zh-CN"/>
              </w:rPr>
            </w:pPr>
            <w:r w:rsidRPr="009A2072">
              <w:rPr>
                <w:rFonts w:ascii="Arial" w:hAnsi="Arial" w:cs="Arial"/>
                <w:sz w:val="18"/>
                <w:szCs w:val="18"/>
                <w:lang w:eastAsia="zh-CN"/>
              </w:rPr>
              <w:t>0,00</w:t>
            </w:r>
          </w:p>
        </w:tc>
        <w:tc>
          <w:tcPr>
            <w:tcW w:w="1126" w:type="dxa"/>
            <w:shd w:val="clear" w:color="auto" w:fill="auto"/>
            <w:vAlign w:val="center"/>
          </w:tcPr>
          <w:p w14:paraId="16BE6B4A" w14:textId="77777777" w:rsidR="009A2072" w:rsidRPr="009A2072" w:rsidRDefault="009A2072" w:rsidP="00AE6DB6">
            <w:pPr>
              <w:ind w:firstLine="0"/>
              <w:jc w:val="right"/>
              <w:rPr>
                <w:rFonts w:ascii="Arial" w:hAnsi="Arial" w:cs="Arial"/>
                <w:sz w:val="18"/>
                <w:szCs w:val="18"/>
                <w:lang w:eastAsia="zh-CN"/>
              </w:rPr>
            </w:pPr>
            <w:r w:rsidRPr="009A2072">
              <w:rPr>
                <w:rFonts w:ascii="Arial" w:hAnsi="Arial" w:cs="Arial"/>
                <w:sz w:val="18"/>
                <w:szCs w:val="18"/>
                <w:lang w:eastAsia="zh-CN"/>
              </w:rPr>
              <w:t>0,00</w:t>
            </w:r>
          </w:p>
        </w:tc>
        <w:tc>
          <w:tcPr>
            <w:tcW w:w="1418" w:type="dxa"/>
            <w:shd w:val="clear" w:color="auto" w:fill="auto"/>
            <w:vAlign w:val="center"/>
          </w:tcPr>
          <w:p w14:paraId="2226A158" w14:textId="5BFD4ACA" w:rsidR="009A2072" w:rsidRPr="009A2072" w:rsidRDefault="009A2072" w:rsidP="00AE6DB6">
            <w:pPr>
              <w:ind w:firstLine="0"/>
              <w:jc w:val="right"/>
              <w:rPr>
                <w:rFonts w:ascii="Arial" w:hAnsi="Arial" w:cs="Arial"/>
                <w:sz w:val="18"/>
                <w:szCs w:val="18"/>
                <w:lang w:eastAsia="zh-CN"/>
              </w:rPr>
            </w:pPr>
            <w:r w:rsidRPr="009A2072">
              <w:rPr>
                <w:rFonts w:ascii="Arial" w:hAnsi="Arial" w:cs="Arial"/>
                <w:sz w:val="18"/>
                <w:szCs w:val="18"/>
                <w:lang w:eastAsia="zh-CN"/>
              </w:rPr>
              <w:t>4.031.997,34</w:t>
            </w:r>
          </w:p>
        </w:tc>
      </w:tr>
      <w:tr w:rsidR="009A2072" w:rsidRPr="009A2072" w14:paraId="34B9E365" w14:textId="77777777" w:rsidTr="003B5B98">
        <w:trPr>
          <w:trHeight w:val="454"/>
          <w:jc w:val="center"/>
        </w:trPr>
        <w:tc>
          <w:tcPr>
            <w:tcW w:w="3681" w:type="dxa"/>
            <w:gridSpan w:val="3"/>
            <w:shd w:val="clear" w:color="auto" w:fill="BFBFBF" w:themeFill="background1" w:themeFillShade="BF"/>
            <w:vAlign w:val="center"/>
            <w:hideMark/>
          </w:tcPr>
          <w:p w14:paraId="016AE1EB" w14:textId="77777777" w:rsidR="009A2072" w:rsidRPr="009A2072" w:rsidRDefault="009A2072" w:rsidP="00AE6DB6">
            <w:pPr>
              <w:ind w:firstLine="0"/>
              <w:jc w:val="left"/>
              <w:rPr>
                <w:rFonts w:ascii="Arial" w:hAnsi="Arial" w:cs="Arial"/>
                <w:b/>
                <w:bCs/>
                <w:sz w:val="18"/>
                <w:szCs w:val="18"/>
                <w:lang w:eastAsia="zh-CN"/>
              </w:rPr>
            </w:pPr>
            <w:r w:rsidRPr="009A2072">
              <w:rPr>
                <w:rFonts w:ascii="Arial" w:hAnsi="Arial" w:cs="Arial"/>
                <w:b/>
                <w:bCs/>
                <w:sz w:val="18"/>
                <w:szCs w:val="18"/>
                <w:lang w:eastAsia="zh-CN"/>
              </w:rPr>
              <w:t>UKUPNO</w:t>
            </w:r>
          </w:p>
        </w:tc>
        <w:tc>
          <w:tcPr>
            <w:tcW w:w="1417" w:type="dxa"/>
            <w:shd w:val="clear" w:color="auto" w:fill="BFBFBF" w:themeFill="background1" w:themeFillShade="BF"/>
            <w:noWrap/>
            <w:vAlign w:val="center"/>
          </w:tcPr>
          <w:p w14:paraId="7C69A4B2" w14:textId="79FF395C" w:rsidR="009A2072" w:rsidRPr="009A2072" w:rsidRDefault="009A2072" w:rsidP="00AE6DB6">
            <w:pPr>
              <w:ind w:firstLine="0"/>
              <w:jc w:val="right"/>
              <w:rPr>
                <w:rFonts w:ascii="Arial" w:hAnsi="Arial" w:cs="Arial"/>
                <w:b/>
                <w:bCs/>
                <w:sz w:val="18"/>
                <w:szCs w:val="18"/>
                <w:lang w:eastAsia="zh-CN"/>
              </w:rPr>
            </w:pPr>
            <w:r w:rsidRPr="009A2072">
              <w:rPr>
                <w:rFonts w:ascii="Arial" w:hAnsi="Arial" w:cs="Arial"/>
                <w:b/>
                <w:bCs/>
                <w:sz w:val="18"/>
                <w:szCs w:val="18"/>
                <w:lang w:eastAsia="zh-CN"/>
              </w:rPr>
              <w:t>4.000.721,90</w:t>
            </w:r>
          </w:p>
        </w:tc>
        <w:tc>
          <w:tcPr>
            <w:tcW w:w="1284" w:type="dxa"/>
            <w:shd w:val="clear" w:color="auto" w:fill="BFBFBF" w:themeFill="background1" w:themeFillShade="BF"/>
            <w:vAlign w:val="center"/>
          </w:tcPr>
          <w:p w14:paraId="49DD7764" w14:textId="020020F6" w:rsidR="009A2072" w:rsidRPr="009A2072" w:rsidRDefault="009A2072" w:rsidP="00AE6DB6">
            <w:pPr>
              <w:ind w:firstLine="0"/>
              <w:jc w:val="right"/>
              <w:rPr>
                <w:rFonts w:ascii="Arial" w:hAnsi="Arial" w:cs="Arial"/>
                <w:b/>
                <w:bCs/>
                <w:sz w:val="18"/>
                <w:szCs w:val="18"/>
                <w:lang w:eastAsia="zh-CN"/>
              </w:rPr>
            </w:pPr>
            <w:r w:rsidRPr="009A2072">
              <w:rPr>
                <w:rFonts w:ascii="Arial" w:hAnsi="Arial" w:cs="Arial"/>
                <w:b/>
                <w:bCs/>
                <w:sz w:val="18"/>
                <w:szCs w:val="18"/>
                <w:lang w:eastAsia="zh-CN"/>
              </w:rPr>
              <w:t>+ 31.275,44</w:t>
            </w:r>
          </w:p>
        </w:tc>
        <w:tc>
          <w:tcPr>
            <w:tcW w:w="1134" w:type="dxa"/>
            <w:shd w:val="clear" w:color="auto" w:fill="BFBFBF" w:themeFill="background1" w:themeFillShade="BF"/>
            <w:noWrap/>
            <w:vAlign w:val="center"/>
          </w:tcPr>
          <w:p w14:paraId="7BE046EF" w14:textId="61826F74" w:rsidR="009A2072" w:rsidRPr="009A2072" w:rsidRDefault="009A2072" w:rsidP="00AE6DB6">
            <w:pPr>
              <w:ind w:firstLine="0"/>
              <w:jc w:val="right"/>
              <w:rPr>
                <w:rFonts w:ascii="Arial" w:hAnsi="Arial" w:cs="Arial"/>
                <w:b/>
                <w:bCs/>
                <w:sz w:val="18"/>
                <w:szCs w:val="18"/>
                <w:lang w:eastAsia="zh-CN"/>
              </w:rPr>
            </w:pPr>
            <w:r w:rsidRPr="009A2072">
              <w:rPr>
                <w:rFonts w:ascii="Arial" w:hAnsi="Arial" w:cs="Arial"/>
                <w:b/>
                <w:bCs/>
                <w:sz w:val="18"/>
                <w:szCs w:val="18"/>
                <w:lang w:eastAsia="zh-CN"/>
              </w:rPr>
              <w:t>0,00</w:t>
            </w:r>
          </w:p>
        </w:tc>
        <w:tc>
          <w:tcPr>
            <w:tcW w:w="1126" w:type="dxa"/>
            <w:shd w:val="clear" w:color="auto" w:fill="BFBFBF" w:themeFill="background1" w:themeFillShade="BF"/>
            <w:noWrap/>
            <w:vAlign w:val="center"/>
          </w:tcPr>
          <w:p w14:paraId="660E3762" w14:textId="77777777" w:rsidR="009A2072" w:rsidRPr="009A2072" w:rsidRDefault="009A2072" w:rsidP="00AE6DB6">
            <w:pPr>
              <w:ind w:firstLine="0"/>
              <w:jc w:val="right"/>
              <w:rPr>
                <w:rFonts w:ascii="Arial" w:hAnsi="Arial" w:cs="Arial"/>
                <w:b/>
                <w:bCs/>
                <w:sz w:val="18"/>
                <w:szCs w:val="18"/>
                <w:lang w:eastAsia="zh-CN"/>
              </w:rPr>
            </w:pPr>
            <w:r w:rsidRPr="009A2072">
              <w:rPr>
                <w:rFonts w:ascii="Arial" w:hAnsi="Arial" w:cs="Arial"/>
                <w:b/>
                <w:bCs/>
                <w:sz w:val="18"/>
                <w:szCs w:val="18"/>
                <w:lang w:eastAsia="zh-CN"/>
              </w:rPr>
              <w:t>0,00</w:t>
            </w:r>
          </w:p>
        </w:tc>
        <w:tc>
          <w:tcPr>
            <w:tcW w:w="1418" w:type="dxa"/>
            <w:shd w:val="clear" w:color="auto" w:fill="BFBFBF" w:themeFill="background1" w:themeFillShade="BF"/>
            <w:noWrap/>
            <w:vAlign w:val="center"/>
          </w:tcPr>
          <w:p w14:paraId="4A6F8E7B" w14:textId="04CB606B" w:rsidR="009A2072" w:rsidRPr="009A2072" w:rsidRDefault="009A2072" w:rsidP="00AE6DB6">
            <w:pPr>
              <w:ind w:firstLine="0"/>
              <w:jc w:val="right"/>
              <w:rPr>
                <w:rFonts w:ascii="Arial" w:hAnsi="Arial" w:cs="Arial"/>
                <w:b/>
                <w:bCs/>
                <w:sz w:val="18"/>
                <w:szCs w:val="18"/>
                <w:lang w:eastAsia="zh-CN"/>
              </w:rPr>
            </w:pPr>
            <w:r w:rsidRPr="009A2072">
              <w:rPr>
                <w:rFonts w:ascii="Arial" w:hAnsi="Arial" w:cs="Arial"/>
                <w:b/>
                <w:bCs/>
                <w:sz w:val="18"/>
                <w:szCs w:val="18"/>
                <w:lang w:eastAsia="zh-CN"/>
              </w:rPr>
              <w:t>4.031.997,34</w:t>
            </w:r>
          </w:p>
        </w:tc>
      </w:tr>
    </w:tbl>
    <w:p w14:paraId="37BAE6C8" w14:textId="626B102F" w:rsidR="00846FBF" w:rsidRPr="009A2072" w:rsidRDefault="00846FBF" w:rsidP="00142617">
      <w:pPr>
        <w:pStyle w:val="BodyText2"/>
        <w:ind w:firstLine="708"/>
      </w:pPr>
    </w:p>
    <w:p w14:paraId="726BC12F" w14:textId="488C4585" w:rsidR="00992F1D" w:rsidRPr="009A2072" w:rsidRDefault="009B7C56" w:rsidP="00992F1D">
      <w:pPr>
        <w:pStyle w:val="BodyText2"/>
        <w:ind w:firstLine="708"/>
      </w:pPr>
      <w:r w:rsidRPr="009A2072">
        <w:t>P</w:t>
      </w:r>
      <w:r w:rsidR="00992F1D" w:rsidRPr="009A2072">
        <w:t>otraživanje Županije za dane zajmove na dan 31. prosinca 202</w:t>
      </w:r>
      <w:r w:rsidR="009A2072" w:rsidRPr="009A2072">
        <w:t>2</w:t>
      </w:r>
      <w:r w:rsidR="00992F1D" w:rsidRPr="009A2072">
        <w:t xml:space="preserve">. godine iznosi </w:t>
      </w:r>
      <w:r w:rsidRPr="009A2072">
        <w:t xml:space="preserve">ukupno </w:t>
      </w:r>
      <w:r w:rsidR="009A2072" w:rsidRPr="009A2072">
        <w:t>4.031.997,34</w:t>
      </w:r>
      <w:r w:rsidR="00992F1D" w:rsidRPr="009A2072">
        <w:t xml:space="preserve"> kuna, a odnosi se na potraživanja za dane tuzemne dugoročne zajmove</w:t>
      </w:r>
      <w:r w:rsidRPr="009A2072">
        <w:t>,</w:t>
      </w:r>
      <w:r w:rsidR="00992F1D" w:rsidRPr="009A2072">
        <w:t xml:space="preserve"> kako slijedi:</w:t>
      </w:r>
    </w:p>
    <w:p w14:paraId="4058B883" w14:textId="77777777" w:rsidR="00846FBF" w:rsidRPr="009A2072" w:rsidRDefault="00846FBF" w:rsidP="00142617">
      <w:pPr>
        <w:pStyle w:val="BodyText2"/>
        <w:ind w:firstLine="708"/>
      </w:pPr>
    </w:p>
    <w:p w14:paraId="0304F107" w14:textId="1447391C" w:rsidR="00C42387" w:rsidRPr="009A2072" w:rsidRDefault="00846FBF" w:rsidP="00846FBF">
      <w:pPr>
        <w:pStyle w:val="BodyText2"/>
        <w:ind w:firstLine="708"/>
      </w:pPr>
      <w:r w:rsidRPr="009A2072">
        <w:t xml:space="preserve">1) </w:t>
      </w:r>
      <w:r w:rsidR="00536D34" w:rsidRPr="009A2072">
        <w:t xml:space="preserve">Potraživanje prema </w:t>
      </w:r>
      <w:r w:rsidR="00074B06" w:rsidRPr="009A2072">
        <w:t xml:space="preserve">Zagrebačkoj banci d.d. u iznosu od </w:t>
      </w:r>
      <w:r w:rsidR="009A2072" w:rsidRPr="009A2072">
        <w:t>4.031.997,34</w:t>
      </w:r>
      <w:r w:rsidR="00074B06" w:rsidRPr="009A2072">
        <w:t xml:space="preserve"> kuna </w:t>
      </w:r>
      <w:r w:rsidR="00536D34" w:rsidRPr="009A2072">
        <w:t xml:space="preserve"> evidentirano je temeljem garantnih depozita Županije za programe kreditiranja „Gruda snijega“ i „Poduzetnik 2“ u razdoblju od 2001. do 2003.  godine. Navedeni zajmovi predstavljaju</w:t>
      </w:r>
      <w:r w:rsidR="00C42387" w:rsidRPr="009A2072">
        <w:t xml:space="preserve"> namjenska sredstva koja je Županija udružila sa sredstvima </w:t>
      </w:r>
      <w:r w:rsidR="00536D34" w:rsidRPr="009A2072">
        <w:t>Zagrebačke banke d.d.,</w:t>
      </w:r>
      <w:r w:rsidR="00C42387" w:rsidRPr="009A2072">
        <w:t xml:space="preserve"> a na realizaciji programa kreditiranja malog gospodarstva.</w:t>
      </w:r>
      <w:r w:rsidRPr="009A2072">
        <w:t xml:space="preserve"> </w:t>
      </w:r>
      <w:r w:rsidR="00C42387" w:rsidRPr="009A2072">
        <w:t>Dana 8. siječnja 2013. godine između Zagrebačke banke d.d. i Primorsko-goranske županije sklopljen je Sporazum o uređenju međusobnih odnosa a u svezi Ugovora o poslovnoj suradnji u realizaciji gore navedenih programa, a radi utvrđivanja kriterija za sudjelovanje Primorsko-goranske županije u konačnoj naplati iz ovršnih postupaka koje Banka vodi radi namirenja svojih dospjelih potraživanja koja su djelomično namirena garantnim depozitom Primorsko-goranske županije</w:t>
      </w:r>
      <w:r w:rsidR="00536D34" w:rsidRPr="009A2072">
        <w:t>.</w:t>
      </w:r>
    </w:p>
    <w:p w14:paraId="4CD59C33" w14:textId="70A507E2" w:rsidR="00423AEB" w:rsidRDefault="00423AEB" w:rsidP="00423AEB">
      <w:pPr>
        <w:ind w:firstLine="708"/>
        <w:rPr>
          <w:rFonts w:ascii="Arial" w:hAnsi="Arial" w:cs="Arial"/>
          <w:sz w:val="22"/>
          <w:szCs w:val="22"/>
        </w:rPr>
      </w:pPr>
      <w:bookmarkStart w:id="0" w:name="RANGE!A1:J30"/>
      <w:bookmarkEnd w:id="0"/>
      <w:r w:rsidRPr="00F7740B">
        <w:rPr>
          <w:rFonts w:ascii="Arial" w:hAnsi="Arial" w:cs="Arial"/>
          <w:sz w:val="22"/>
          <w:szCs w:val="22"/>
        </w:rPr>
        <w:t>Temeljem Upute Ministarstva financija o knjigovodstvenim evidencijama na prijelazu godine u procesu prelaska na Euro kao službenu valutu RH, u poslovnim knjigama Županije evidentirana je razlika između knjigovodstvenog stanja i kunske protuvrijednosti valute Euro prema srednjem tečaju HNB-a na dan izvještavanja koja iznosi 31.275,44 kuna i predstavlja nerealiziranu pozitivnu tečajnu razliku.</w:t>
      </w:r>
    </w:p>
    <w:p w14:paraId="57CF85BE" w14:textId="77777777" w:rsidR="009A2072" w:rsidRPr="009A2072" w:rsidRDefault="009A2072">
      <w:pPr>
        <w:ind w:firstLine="0"/>
        <w:jc w:val="left"/>
        <w:rPr>
          <w:rFonts w:ascii="Arial" w:hAnsi="Arial"/>
          <w:b/>
          <w:bCs/>
        </w:rPr>
      </w:pPr>
    </w:p>
    <w:p w14:paraId="651D6FA3" w14:textId="77777777" w:rsidR="00423AEB" w:rsidRDefault="00423AEB">
      <w:pPr>
        <w:ind w:firstLine="0"/>
        <w:jc w:val="left"/>
        <w:rPr>
          <w:rFonts w:ascii="Arial" w:hAnsi="Arial"/>
          <w:b/>
          <w:bCs/>
          <w:color w:val="FF0000"/>
        </w:rPr>
      </w:pPr>
      <w:r>
        <w:rPr>
          <w:rFonts w:ascii="Arial" w:hAnsi="Arial"/>
          <w:color w:val="FF0000"/>
        </w:rPr>
        <w:br w:type="page"/>
      </w:r>
    </w:p>
    <w:p w14:paraId="2AE5C3F5" w14:textId="6E08DD44" w:rsidR="00B07210" w:rsidRPr="00774E3F" w:rsidRDefault="00B07210" w:rsidP="00B07210">
      <w:pPr>
        <w:pStyle w:val="Heading1"/>
        <w:numPr>
          <w:ilvl w:val="0"/>
          <w:numId w:val="29"/>
        </w:numPr>
        <w:rPr>
          <w:rFonts w:ascii="Arial" w:hAnsi="Arial"/>
          <w:sz w:val="24"/>
        </w:rPr>
      </w:pPr>
      <w:r w:rsidRPr="00774E3F">
        <w:rPr>
          <w:rFonts w:ascii="Arial" w:hAnsi="Arial"/>
          <w:sz w:val="24"/>
        </w:rPr>
        <w:lastRenderedPageBreak/>
        <w:t>IZVJEŠTAJ O PROMJENAMA U VRIJEDNOSTI I OBUJMU IMOVINE I OBVEZA (Obrazac P-VRIO)</w:t>
      </w:r>
    </w:p>
    <w:p w14:paraId="4B9B5795" w14:textId="77777777" w:rsidR="00B07210" w:rsidRPr="00774E3F" w:rsidRDefault="00B07210" w:rsidP="00B07210">
      <w:pPr>
        <w:pStyle w:val="BodyText"/>
        <w:jc w:val="both"/>
        <w:rPr>
          <w:rFonts w:ascii="Arial" w:hAnsi="Arial"/>
          <w:sz w:val="22"/>
          <w:szCs w:val="22"/>
        </w:rPr>
      </w:pPr>
    </w:p>
    <w:p w14:paraId="217BD735" w14:textId="77777777" w:rsidR="00B07210" w:rsidRPr="00774E3F" w:rsidRDefault="00B07210" w:rsidP="00B07210">
      <w:pPr>
        <w:pStyle w:val="BodyText"/>
        <w:ind w:firstLine="709"/>
        <w:jc w:val="both"/>
        <w:rPr>
          <w:rFonts w:ascii="Arial" w:hAnsi="Arial"/>
          <w:sz w:val="22"/>
        </w:rPr>
      </w:pPr>
      <w:r w:rsidRPr="00774E3F">
        <w:rPr>
          <w:rFonts w:ascii="Arial" w:hAnsi="Arial"/>
          <w:sz w:val="22"/>
        </w:rPr>
        <w:t>U obrascu P-VRIO iskazuju se promjene u vrijednosti i obujmu imovine i obveza koje nisu posljedica prihoda odnosno rashoda niti novčanog tijeka, i dopuna su podacima iskazanim u obrascu BILANCA.</w:t>
      </w:r>
    </w:p>
    <w:p w14:paraId="26FBCB32" w14:textId="77777777" w:rsidR="00B07210" w:rsidRPr="00774E3F" w:rsidRDefault="00B07210" w:rsidP="00B07210">
      <w:pPr>
        <w:pStyle w:val="BodyText"/>
        <w:ind w:left="709"/>
        <w:jc w:val="both"/>
        <w:rPr>
          <w:rFonts w:ascii="Arial" w:hAnsi="Arial"/>
          <w:sz w:val="22"/>
          <w:szCs w:val="22"/>
        </w:rPr>
      </w:pPr>
    </w:p>
    <w:p w14:paraId="24AF06D2" w14:textId="77777777" w:rsidR="00B07210" w:rsidRPr="00774E3F" w:rsidRDefault="00B07210" w:rsidP="00B07210">
      <w:pPr>
        <w:pStyle w:val="BodyText"/>
        <w:ind w:left="709"/>
        <w:jc w:val="both"/>
        <w:rPr>
          <w:rFonts w:ascii="Arial" w:hAnsi="Arial"/>
          <w:b/>
          <w:bCs/>
          <w:sz w:val="22"/>
        </w:rPr>
      </w:pPr>
    </w:p>
    <w:p w14:paraId="69A56EF8" w14:textId="00FD2086" w:rsidR="00B07210" w:rsidRPr="00A62982" w:rsidRDefault="00B07210" w:rsidP="00B07210">
      <w:pPr>
        <w:pStyle w:val="BodyText"/>
        <w:jc w:val="both"/>
        <w:rPr>
          <w:rFonts w:ascii="Arial" w:hAnsi="Arial"/>
          <w:b/>
          <w:bCs/>
          <w:sz w:val="22"/>
          <w:szCs w:val="22"/>
        </w:rPr>
      </w:pPr>
      <w:r w:rsidRPr="00A62982">
        <w:rPr>
          <w:rFonts w:ascii="Arial" w:hAnsi="Arial"/>
          <w:b/>
          <w:bCs/>
          <w:sz w:val="22"/>
        </w:rPr>
        <w:t xml:space="preserve">Bilješka br. </w:t>
      </w:r>
      <w:r w:rsidR="00D411CC" w:rsidRPr="00A62982">
        <w:rPr>
          <w:rFonts w:ascii="Arial" w:hAnsi="Arial"/>
          <w:b/>
          <w:bCs/>
          <w:sz w:val="22"/>
        </w:rPr>
        <w:t>10</w:t>
      </w:r>
      <w:r w:rsidRPr="00A62982">
        <w:rPr>
          <w:rFonts w:ascii="Arial" w:hAnsi="Arial"/>
          <w:b/>
          <w:bCs/>
          <w:sz w:val="22"/>
        </w:rPr>
        <w:t xml:space="preserve"> </w:t>
      </w:r>
      <w:r w:rsidR="0060135E" w:rsidRPr="00A62982">
        <w:rPr>
          <w:rFonts w:ascii="Arial" w:hAnsi="Arial"/>
          <w:b/>
          <w:bCs/>
          <w:sz w:val="22"/>
        </w:rPr>
        <w:t>–</w:t>
      </w:r>
      <w:r w:rsidRPr="00A62982">
        <w:rPr>
          <w:rFonts w:ascii="Arial" w:hAnsi="Arial"/>
          <w:b/>
          <w:bCs/>
          <w:sz w:val="22"/>
        </w:rPr>
        <w:t xml:space="preserve"> </w:t>
      </w:r>
      <w:r w:rsidR="0060135E" w:rsidRPr="00A62982">
        <w:rPr>
          <w:rFonts w:ascii="Arial" w:hAnsi="Arial"/>
          <w:b/>
          <w:bCs/>
          <w:sz w:val="22"/>
          <w:szCs w:val="22"/>
        </w:rPr>
        <w:t>P003</w:t>
      </w:r>
      <w:r w:rsidRPr="00A62982">
        <w:rPr>
          <w:rFonts w:ascii="Arial" w:hAnsi="Arial"/>
          <w:b/>
          <w:bCs/>
          <w:sz w:val="22"/>
          <w:szCs w:val="22"/>
        </w:rPr>
        <w:t xml:space="preserve"> Proizvedena dugotrajna imovina</w:t>
      </w:r>
    </w:p>
    <w:p w14:paraId="0A9F0148" w14:textId="77777777" w:rsidR="00B07210" w:rsidRPr="00A62982" w:rsidRDefault="00B07210" w:rsidP="00B07210">
      <w:pPr>
        <w:pStyle w:val="BodyText"/>
        <w:jc w:val="both"/>
        <w:rPr>
          <w:rFonts w:ascii="Arial" w:hAnsi="Arial"/>
          <w:b/>
          <w:bCs/>
          <w:color w:val="FF0000"/>
          <w:sz w:val="22"/>
          <w:szCs w:val="22"/>
        </w:rPr>
      </w:pPr>
    </w:p>
    <w:p w14:paraId="1100CAD3" w14:textId="2B9FCE96" w:rsidR="00B07210" w:rsidRPr="00A62982" w:rsidRDefault="00B07210" w:rsidP="00B07210">
      <w:pPr>
        <w:pStyle w:val="BodyText"/>
        <w:jc w:val="both"/>
        <w:rPr>
          <w:rFonts w:ascii="Arial" w:hAnsi="Arial"/>
          <w:bCs/>
          <w:sz w:val="22"/>
          <w:szCs w:val="22"/>
        </w:rPr>
      </w:pPr>
      <w:r w:rsidRPr="00A62982">
        <w:rPr>
          <w:rFonts w:ascii="Arial" w:hAnsi="Arial"/>
          <w:sz w:val="22"/>
        </w:rPr>
        <w:tab/>
      </w:r>
      <w:r w:rsidRPr="00A62982">
        <w:rPr>
          <w:rFonts w:ascii="Arial" w:hAnsi="Arial"/>
          <w:bCs/>
          <w:sz w:val="22"/>
          <w:szCs w:val="22"/>
        </w:rPr>
        <w:t>Temeljem obavljenog popisa imovine i obveza Primorsko-goranske županije na dan 31. prosinca 202</w:t>
      </w:r>
      <w:r w:rsidR="0060135E" w:rsidRPr="00A62982">
        <w:rPr>
          <w:rFonts w:ascii="Arial" w:hAnsi="Arial"/>
          <w:bCs/>
          <w:sz w:val="22"/>
          <w:szCs w:val="22"/>
        </w:rPr>
        <w:t>2</w:t>
      </w:r>
      <w:r w:rsidRPr="00A62982">
        <w:rPr>
          <w:rFonts w:ascii="Arial" w:hAnsi="Arial"/>
          <w:bCs/>
          <w:sz w:val="22"/>
          <w:szCs w:val="22"/>
        </w:rPr>
        <w:t xml:space="preserve">. godine rashodovana su osnovna sredstva sadašnje vrijednosti </w:t>
      </w:r>
      <w:r w:rsidR="0060135E" w:rsidRPr="00A62982">
        <w:rPr>
          <w:rFonts w:ascii="Arial" w:hAnsi="Arial"/>
          <w:bCs/>
          <w:sz w:val="22"/>
          <w:szCs w:val="22"/>
        </w:rPr>
        <w:t>23.150,31</w:t>
      </w:r>
      <w:r w:rsidRPr="00A62982">
        <w:rPr>
          <w:rFonts w:ascii="Arial" w:hAnsi="Arial"/>
          <w:bCs/>
          <w:sz w:val="22"/>
          <w:szCs w:val="22"/>
        </w:rPr>
        <w:t xml:space="preserve"> kuna</w:t>
      </w:r>
      <w:r w:rsidR="00774536" w:rsidRPr="00A62982">
        <w:rPr>
          <w:rFonts w:ascii="Arial" w:hAnsi="Arial"/>
          <w:bCs/>
          <w:sz w:val="22"/>
          <w:szCs w:val="22"/>
        </w:rPr>
        <w:t xml:space="preserve"> (</w:t>
      </w:r>
      <w:r w:rsidR="0060135E" w:rsidRPr="00A62982">
        <w:rPr>
          <w:rFonts w:ascii="Arial" w:hAnsi="Arial"/>
          <w:bCs/>
          <w:sz w:val="22"/>
          <w:szCs w:val="22"/>
        </w:rPr>
        <w:t>P003</w:t>
      </w:r>
      <w:r w:rsidR="00274FA2" w:rsidRPr="00A62982">
        <w:rPr>
          <w:rFonts w:ascii="Arial" w:hAnsi="Arial"/>
          <w:bCs/>
          <w:sz w:val="22"/>
          <w:szCs w:val="22"/>
        </w:rPr>
        <w:t xml:space="preserve"> –Iznos smanjenja</w:t>
      </w:r>
      <w:r w:rsidR="00774536" w:rsidRPr="00A62982">
        <w:rPr>
          <w:rFonts w:ascii="Arial" w:hAnsi="Arial"/>
          <w:bCs/>
          <w:sz w:val="22"/>
          <w:szCs w:val="22"/>
        </w:rPr>
        <w:t>)</w:t>
      </w:r>
      <w:r w:rsidRPr="00A62982">
        <w:rPr>
          <w:rFonts w:ascii="Arial" w:hAnsi="Arial"/>
          <w:bCs/>
          <w:sz w:val="22"/>
          <w:szCs w:val="22"/>
        </w:rPr>
        <w:t>.</w:t>
      </w:r>
    </w:p>
    <w:p w14:paraId="6671C5CF" w14:textId="77777777" w:rsidR="00B07210" w:rsidRPr="00A62982" w:rsidRDefault="00B07210" w:rsidP="00B07210">
      <w:pPr>
        <w:pStyle w:val="BodyText"/>
        <w:jc w:val="both"/>
        <w:rPr>
          <w:rFonts w:ascii="Arial" w:hAnsi="Arial"/>
          <w:bCs/>
          <w:sz w:val="22"/>
          <w:szCs w:val="22"/>
        </w:rPr>
      </w:pPr>
    </w:p>
    <w:tbl>
      <w:tblPr>
        <w:tblStyle w:val="TableGrid"/>
        <w:tblW w:w="0" w:type="auto"/>
        <w:jc w:val="center"/>
        <w:tblLook w:val="04A0" w:firstRow="1" w:lastRow="0" w:firstColumn="1" w:lastColumn="0" w:noHBand="0" w:noVBand="1"/>
      </w:tblPr>
      <w:tblGrid>
        <w:gridCol w:w="3225"/>
        <w:gridCol w:w="1414"/>
        <w:gridCol w:w="2260"/>
        <w:gridCol w:w="2275"/>
      </w:tblGrid>
      <w:tr w:rsidR="0060135E" w:rsidRPr="00A62982" w14:paraId="429BA17A" w14:textId="77777777" w:rsidTr="00751A13">
        <w:trPr>
          <w:trHeight w:hRule="exact" w:val="510"/>
          <w:jc w:val="center"/>
        </w:trPr>
        <w:tc>
          <w:tcPr>
            <w:tcW w:w="3239" w:type="dxa"/>
            <w:shd w:val="clear" w:color="auto" w:fill="BFBFBF" w:themeFill="background1" w:themeFillShade="BF"/>
            <w:vAlign w:val="center"/>
          </w:tcPr>
          <w:p w14:paraId="35BE8924" w14:textId="77777777" w:rsidR="00B07210" w:rsidRPr="00A62982" w:rsidRDefault="00B07210" w:rsidP="00465A73">
            <w:pPr>
              <w:pStyle w:val="BodyText"/>
              <w:jc w:val="center"/>
              <w:rPr>
                <w:rFonts w:ascii="Arial" w:hAnsi="Arial"/>
                <w:b/>
                <w:sz w:val="18"/>
                <w:szCs w:val="18"/>
              </w:rPr>
            </w:pPr>
            <w:r w:rsidRPr="00A62982">
              <w:rPr>
                <w:rFonts w:ascii="Arial" w:hAnsi="Arial"/>
                <w:b/>
                <w:sz w:val="18"/>
                <w:szCs w:val="18"/>
              </w:rPr>
              <w:t>Opis promjene</w:t>
            </w:r>
          </w:p>
        </w:tc>
        <w:tc>
          <w:tcPr>
            <w:tcW w:w="1417" w:type="dxa"/>
            <w:shd w:val="clear" w:color="auto" w:fill="BFBFBF" w:themeFill="background1" w:themeFillShade="BF"/>
            <w:vAlign w:val="center"/>
          </w:tcPr>
          <w:p w14:paraId="3FAA084A" w14:textId="77777777" w:rsidR="0051165A" w:rsidRPr="00A62982" w:rsidRDefault="00B07210" w:rsidP="00465A73">
            <w:pPr>
              <w:pStyle w:val="BodyText"/>
              <w:jc w:val="center"/>
              <w:rPr>
                <w:rFonts w:ascii="Arial" w:hAnsi="Arial"/>
                <w:b/>
                <w:sz w:val="18"/>
                <w:szCs w:val="18"/>
              </w:rPr>
            </w:pPr>
            <w:r w:rsidRPr="00A62982">
              <w:rPr>
                <w:rFonts w:ascii="Arial" w:hAnsi="Arial"/>
                <w:b/>
                <w:sz w:val="18"/>
                <w:szCs w:val="18"/>
              </w:rPr>
              <w:t>Iznos</w:t>
            </w:r>
            <w:r w:rsidR="0051165A" w:rsidRPr="00A62982">
              <w:rPr>
                <w:rFonts w:ascii="Arial" w:hAnsi="Arial"/>
                <w:b/>
                <w:sz w:val="18"/>
                <w:szCs w:val="18"/>
              </w:rPr>
              <w:t xml:space="preserve"> </w:t>
            </w:r>
          </w:p>
          <w:p w14:paraId="699FF5FA" w14:textId="469AE758" w:rsidR="00B07210" w:rsidRPr="00A62982" w:rsidRDefault="0051165A" w:rsidP="00465A73">
            <w:pPr>
              <w:pStyle w:val="BodyText"/>
              <w:jc w:val="center"/>
              <w:rPr>
                <w:rFonts w:ascii="Arial" w:hAnsi="Arial"/>
                <w:b/>
                <w:sz w:val="18"/>
                <w:szCs w:val="18"/>
              </w:rPr>
            </w:pPr>
            <w:r w:rsidRPr="00A62982">
              <w:rPr>
                <w:rFonts w:ascii="Arial" w:hAnsi="Arial"/>
                <w:b/>
                <w:sz w:val="18"/>
                <w:szCs w:val="18"/>
              </w:rPr>
              <w:t>(u kunama)</w:t>
            </w:r>
          </w:p>
        </w:tc>
        <w:tc>
          <w:tcPr>
            <w:tcW w:w="2268" w:type="dxa"/>
            <w:shd w:val="clear" w:color="auto" w:fill="BFBFBF" w:themeFill="background1" w:themeFillShade="BF"/>
            <w:vAlign w:val="center"/>
          </w:tcPr>
          <w:p w14:paraId="38AC7819" w14:textId="77777777" w:rsidR="00B07210" w:rsidRPr="00A62982" w:rsidRDefault="00B07210" w:rsidP="00465A73">
            <w:pPr>
              <w:pStyle w:val="BodyText"/>
              <w:jc w:val="center"/>
              <w:rPr>
                <w:rFonts w:ascii="Arial" w:hAnsi="Arial"/>
                <w:b/>
                <w:sz w:val="18"/>
                <w:szCs w:val="18"/>
              </w:rPr>
            </w:pPr>
            <w:r w:rsidRPr="00A62982">
              <w:rPr>
                <w:rFonts w:ascii="Arial" w:hAnsi="Arial"/>
                <w:b/>
                <w:sz w:val="18"/>
                <w:szCs w:val="18"/>
              </w:rPr>
              <w:t>Smanjenje / povećanje</w:t>
            </w:r>
          </w:p>
        </w:tc>
        <w:tc>
          <w:tcPr>
            <w:tcW w:w="2283" w:type="dxa"/>
            <w:shd w:val="clear" w:color="auto" w:fill="BFBFBF" w:themeFill="background1" w:themeFillShade="BF"/>
            <w:vAlign w:val="center"/>
          </w:tcPr>
          <w:p w14:paraId="4B882FB9" w14:textId="4A6849EF" w:rsidR="00B07210" w:rsidRPr="00A62982" w:rsidRDefault="0060135E" w:rsidP="00465A73">
            <w:pPr>
              <w:pStyle w:val="BodyText"/>
              <w:jc w:val="center"/>
              <w:rPr>
                <w:rFonts w:ascii="Arial" w:hAnsi="Arial"/>
                <w:b/>
                <w:sz w:val="18"/>
                <w:szCs w:val="18"/>
              </w:rPr>
            </w:pPr>
            <w:r w:rsidRPr="00A62982">
              <w:rPr>
                <w:rFonts w:ascii="Arial" w:hAnsi="Arial"/>
                <w:b/>
                <w:sz w:val="18"/>
                <w:szCs w:val="18"/>
              </w:rPr>
              <w:t>Šifra</w:t>
            </w:r>
          </w:p>
        </w:tc>
      </w:tr>
      <w:tr w:rsidR="00B07210" w:rsidRPr="00A62982" w14:paraId="7D2F8CD1" w14:textId="77777777" w:rsidTr="00751A13">
        <w:trPr>
          <w:trHeight w:hRule="exact" w:val="510"/>
          <w:jc w:val="center"/>
        </w:trPr>
        <w:tc>
          <w:tcPr>
            <w:tcW w:w="3239" w:type="dxa"/>
            <w:vAlign w:val="center"/>
          </w:tcPr>
          <w:p w14:paraId="678E93EB" w14:textId="77777777" w:rsidR="00B07210" w:rsidRPr="00A62982" w:rsidRDefault="00B07210" w:rsidP="0051165A">
            <w:pPr>
              <w:pStyle w:val="BodyText"/>
              <w:jc w:val="center"/>
              <w:rPr>
                <w:rFonts w:ascii="Arial" w:hAnsi="Arial"/>
                <w:sz w:val="18"/>
                <w:szCs w:val="18"/>
              </w:rPr>
            </w:pPr>
            <w:r w:rsidRPr="00A62982">
              <w:rPr>
                <w:rFonts w:ascii="Arial" w:hAnsi="Arial"/>
                <w:sz w:val="18"/>
                <w:szCs w:val="18"/>
              </w:rPr>
              <w:t>Rashodovanje proizvedene dugotrajne imovine</w:t>
            </w:r>
          </w:p>
        </w:tc>
        <w:tc>
          <w:tcPr>
            <w:tcW w:w="1417" w:type="dxa"/>
            <w:vAlign w:val="center"/>
          </w:tcPr>
          <w:p w14:paraId="63CD8CF7" w14:textId="539B569D" w:rsidR="00B07210" w:rsidRPr="00A62982" w:rsidRDefault="0060135E" w:rsidP="00465A73">
            <w:pPr>
              <w:pStyle w:val="BodyText"/>
              <w:jc w:val="right"/>
              <w:rPr>
                <w:rFonts w:ascii="Arial" w:hAnsi="Arial"/>
                <w:sz w:val="18"/>
                <w:szCs w:val="18"/>
              </w:rPr>
            </w:pPr>
            <w:r w:rsidRPr="00A62982">
              <w:rPr>
                <w:rFonts w:ascii="Arial" w:hAnsi="Arial"/>
                <w:sz w:val="18"/>
                <w:szCs w:val="18"/>
              </w:rPr>
              <w:t>23.150,31</w:t>
            </w:r>
          </w:p>
        </w:tc>
        <w:tc>
          <w:tcPr>
            <w:tcW w:w="2268" w:type="dxa"/>
            <w:vAlign w:val="center"/>
          </w:tcPr>
          <w:p w14:paraId="5FA5BD77" w14:textId="77777777" w:rsidR="00B07210" w:rsidRPr="00A62982" w:rsidRDefault="00B07210" w:rsidP="00465A73">
            <w:pPr>
              <w:pStyle w:val="BodyText"/>
              <w:jc w:val="center"/>
              <w:rPr>
                <w:rFonts w:ascii="Arial" w:hAnsi="Arial"/>
                <w:sz w:val="18"/>
                <w:szCs w:val="18"/>
              </w:rPr>
            </w:pPr>
            <w:r w:rsidRPr="00A62982">
              <w:rPr>
                <w:rFonts w:ascii="Arial" w:hAnsi="Arial"/>
                <w:sz w:val="18"/>
                <w:szCs w:val="18"/>
              </w:rPr>
              <w:t>Smanjenje vrijednosti imovine</w:t>
            </w:r>
          </w:p>
        </w:tc>
        <w:tc>
          <w:tcPr>
            <w:tcW w:w="2283" w:type="dxa"/>
            <w:vAlign w:val="center"/>
          </w:tcPr>
          <w:p w14:paraId="746260FC" w14:textId="0D07209C" w:rsidR="00B07210" w:rsidRPr="00A62982" w:rsidRDefault="0060135E" w:rsidP="00465A73">
            <w:pPr>
              <w:pStyle w:val="BodyText"/>
              <w:jc w:val="center"/>
              <w:rPr>
                <w:rFonts w:ascii="Arial" w:hAnsi="Arial"/>
                <w:sz w:val="18"/>
                <w:szCs w:val="18"/>
              </w:rPr>
            </w:pPr>
            <w:r w:rsidRPr="00A62982">
              <w:rPr>
                <w:rFonts w:ascii="Arial" w:hAnsi="Arial"/>
                <w:sz w:val="18"/>
                <w:szCs w:val="18"/>
              </w:rPr>
              <w:t>P003</w:t>
            </w:r>
            <w:r w:rsidR="00B07210" w:rsidRPr="00A62982">
              <w:rPr>
                <w:rFonts w:ascii="Arial" w:hAnsi="Arial"/>
                <w:sz w:val="18"/>
                <w:szCs w:val="18"/>
              </w:rPr>
              <w:t xml:space="preserve"> Proizvedena dugotrajna imovina</w:t>
            </w:r>
          </w:p>
        </w:tc>
      </w:tr>
    </w:tbl>
    <w:p w14:paraId="243A3613" w14:textId="3D83A32E" w:rsidR="00B07210" w:rsidRPr="00A62982" w:rsidRDefault="00B07210" w:rsidP="00B07210">
      <w:pPr>
        <w:pStyle w:val="BodyText"/>
        <w:ind w:left="708" w:firstLine="708"/>
        <w:jc w:val="both"/>
        <w:rPr>
          <w:rFonts w:ascii="Arial" w:hAnsi="Arial"/>
          <w:b/>
          <w:sz w:val="22"/>
        </w:rPr>
      </w:pPr>
    </w:p>
    <w:p w14:paraId="7E17F5C5" w14:textId="77777777" w:rsidR="00F11EE6" w:rsidRPr="00A62982" w:rsidRDefault="00F11EE6" w:rsidP="00B07210">
      <w:pPr>
        <w:pStyle w:val="BodyText"/>
        <w:ind w:left="708" w:firstLine="708"/>
        <w:jc w:val="both"/>
        <w:rPr>
          <w:rFonts w:ascii="Arial" w:hAnsi="Arial"/>
          <w:b/>
          <w:sz w:val="22"/>
        </w:rPr>
      </w:pPr>
    </w:p>
    <w:p w14:paraId="5E013407" w14:textId="6E4819F7" w:rsidR="00F11EE6" w:rsidRPr="00A62982" w:rsidRDefault="00F11EE6" w:rsidP="00F11EE6">
      <w:pPr>
        <w:pStyle w:val="BodyText"/>
        <w:jc w:val="both"/>
        <w:rPr>
          <w:rFonts w:ascii="Arial" w:hAnsi="Arial"/>
          <w:b/>
          <w:bCs/>
          <w:sz w:val="22"/>
          <w:szCs w:val="22"/>
        </w:rPr>
      </w:pPr>
      <w:r w:rsidRPr="00A62982">
        <w:rPr>
          <w:rFonts w:ascii="Arial" w:hAnsi="Arial"/>
          <w:b/>
          <w:bCs/>
          <w:sz w:val="22"/>
        </w:rPr>
        <w:t xml:space="preserve">Bilješka br. 11 – </w:t>
      </w:r>
      <w:r w:rsidRPr="00A62982">
        <w:rPr>
          <w:rFonts w:ascii="Arial" w:hAnsi="Arial"/>
          <w:b/>
          <w:bCs/>
          <w:sz w:val="22"/>
          <w:szCs w:val="22"/>
        </w:rPr>
        <w:t>P013 Dionice i udjeli u glavnici</w:t>
      </w:r>
    </w:p>
    <w:p w14:paraId="6F35D565" w14:textId="77777777" w:rsidR="00F11EE6" w:rsidRPr="00A62982" w:rsidRDefault="00F11EE6" w:rsidP="00F11EE6">
      <w:pPr>
        <w:pStyle w:val="BodyText"/>
        <w:jc w:val="both"/>
        <w:rPr>
          <w:rFonts w:ascii="Arial" w:hAnsi="Arial"/>
          <w:b/>
          <w:bCs/>
          <w:color w:val="FF0000"/>
          <w:sz w:val="22"/>
          <w:szCs w:val="22"/>
        </w:rPr>
      </w:pPr>
    </w:p>
    <w:p w14:paraId="7F487042" w14:textId="035CE7F7" w:rsidR="00F11EE6" w:rsidRPr="00A62982" w:rsidRDefault="00F11EE6" w:rsidP="00F11EE6">
      <w:pPr>
        <w:pStyle w:val="BodyText"/>
        <w:jc w:val="both"/>
        <w:rPr>
          <w:rFonts w:ascii="Arial" w:hAnsi="Arial"/>
          <w:bCs/>
          <w:sz w:val="22"/>
          <w:szCs w:val="22"/>
        </w:rPr>
      </w:pPr>
      <w:r w:rsidRPr="00A62982">
        <w:rPr>
          <w:rFonts w:ascii="Arial" w:hAnsi="Arial"/>
          <w:sz w:val="22"/>
        </w:rPr>
        <w:tab/>
      </w:r>
      <w:r w:rsidR="008C24B7" w:rsidRPr="00A62982">
        <w:rPr>
          <w:rFonts w:ascii="Arial" w:hAnsi="Arial"/>
          <w:bCs/>
          <w:sz w:val="22"/>
          <w:szCs w:val="22"/>
        </w:rPr>
        <w:t xml:space="preserve">Rješenjem br. TT-22/5099-5 Trgovačkog suda u Rijeci poslovni subjekt Rijeka 2020 d.o.o. brisan je iz sudskog registra uslijed zaključenja likvidacijskog postupka. Slijedom navedenog, </w:t>
      </w:r>
      <w:r w:rsidR="00B55B9C" w:rsidRPr="00A62982">
        <w:rPr>
          <w:rFonts w:ascii="Arial" w:hAnsi="Arial"/>
          <w:bCs/>
          <w:sz w:val="22"/>
          <w:szCs w:val="22"/>
        </w:rPr>
        <w:t>u</w:t>
      </w:r>
      <w:r w:rsidR="008C24B7" w:rsidRPr="00A62982">
        <w:rPr>
          <w:rFonts w:ascii="Arial" w:hAnsi="Arial"/>
          <w:bCs/>
          <w:sz w:val="22"/>
          <w:szCs w:val="22"/>
        </w:rPr>
        <w:t xml:space="preserve"> </w:t>
      </w:r>
      <w:r w:rsidR="003E2732" w:rsidRPr="00A62982">
        <w:rPr>
          <w:rFonts w:ascii="Arial" w:hAnsi="Arial"/>
          <w:bCs/>
          <w:sz w:val="22"/>
          <w:szCs w:val="22"/>
        </w:rPr>
        <w:t>knjigovodstve</w:t>
      </w:r>
      <w:r w:rsidR="00B55B9C" w:rsidRPr="00A62982">
        <w:rPr>
          <w:rFonts w:ascii="Arial" w:hAnsi="Arial"/>
          <w:bCs/>
          <w:sz w:val="22"/>
          <w:szCs w:val="22"/>
        </w:rPr>
        <w:t>nim</w:t>
      </w:r>
      <w:r w:rsidR="003E2732" w:rsidRPr="00A62982">
        <w:rPr>
          <w:rFonts w:ascii="Arial" w:hAnsi="Arial"/>
          <w:bCs/>
          <w:sz w:val="22"/>
          <w:szCs w:val="22"/>
        </w:rPr>
        <w:t xml:space="preserve"> evidencij</w:t>
      </w:r>
      <w:r w:rsidR="00B55B9C" w:rsidRPr="00A62982">
        <w:rPr>
          <w:rFonts w:ascii="Arial" w:hAnsi="Arial"/>
          <w:bCs/>
          <w:sz w:val="22"/>
          <w:szCs w:val="22"/>
        </w:rPr>
        <w:t>ama</w:t>
      </w:r>
      <w:r w:rsidR="003E2732" w:rsidRPr="00A62982">
        <w:rPr>
          <w:rFonts w:ascii="Arial" w:hAnsi="Arial"/>
          <w:bCs/>
          <w:sz w:val="22"/>
          <w:szCs w:val="22"/>
        </w:rPr>
        <w:t xml:space="preserve"> Županije</w:t>
      </w:r>
      <w:r w:rsidR="00B55B9C" w:rsidRPr="00A62982">
        <w:rPr>
          <w:rFonts w:ascii="Arial" w:hAnsi="Arial"/>
          <w:bCs/>
          <w:sz w:val="22"/>
          <w:szCs w:val="22"/>
        </w:rPr>
        <w:t xml:space="preserve"> provedeno je vrijednosno usklađenje imovine te je</w:t>
      </w:r>
      <w:r w:rsidR="008C24B7" w:rsidRPr="00A62982">
        <w:rPr>
          <w:rFonts w:ascii="Arial" w:hAnsi="Arial"/>
          <w:bCs/>
          <w:sz w:val="22"/>
          <w:szCs w:val="22"/>
        </w:rPr>
        <w:t xml:space="preserve"> isknjižen poslovni udio </w:t>
      </w:r>
      <w:r w:rsidR="003E2732" w:rsidRPr="00A62982">
        <w:rPr>
          <w:rFonts w:ascii="Arial" w:hAnsi="Arial"/>
          <w:bCs/>
          <w:sz w:val="22"/>
          <w:szCs w:val="22"/>
        </w:rPr>
        <w:t>PGŽ</w:t>
      </w:r>
      <w:r w:rsidR="008C24B7" w:rsidRPr="00A62982">
        <w:rPr>
          <w:rFonts w:ascii="Arial" w:hAnsi="Arial"/>
          <w:bCs/>
          <w:sz w:val="22"/>
          <w:szCs w:val="22"/>
        </w:rPr>
        <w:t xml:space="preserve"> u brisanom trgovačkom društvu u </w:t>
      </w:r>
      <w:r w:rsidRPr="00A62982">
        <w:rPr>
          <w:rFonts w:ascii="Arial" w:hAnsi="Arial"/>
          <w:bCs/>
          <w:sz w:val="22"/>
          <w:szCs w:val="22"/>
        </w:rPr>
        <w:t xml:space="preserve">vrijednosti </w:t>
      </w:r>
      <w:r w:rsidR="000217AC" w:rsidRPr="00A62982">
        <w:rPr>
          <w:rFonts w:ascii="Arial" w:hAnsi="Arial"/>
          <w:bCs/>
          <w:sz w:val="22"/>
          <w:szCs w:val="22"/>
        </w:rPr>
        <w:t>16.687,01</w:t>
      </w:r>
      <w:r w:rsidRPr="00A62982">
        <w:rPr>
          <w:rFonts w:ascii="Arial" w:hAnsi="Arial"/>
          <w:bCs/>
          <w:sz w:val="22"/>
          <w:szCs w:val="22"/>
        </w:rPr>
        <w:t xml:space="preserve"> kuna (P0</w:t>
      </w:r>
      <w:r w:rsidR="000217AC" w:rsidRPr="00A62982">
        <w:rPr>
          <w:rFonts w:ascii="Arial" w:hAnsi="Arial"/>
          <w:bCs/>
          <w:sz w:val="22"/>
          <w:szCs w:val="22"/>
        </w:rPr>
        <w:t>1</w:t>
      </w:r>
      <w:r w:rsidRPr="00A62982">
        <w:rPr>
          <w:rFonts w:ascii="Arial" w:hAnsi="Arial"/>
          <w:bCs/>
          <w:sz w:val="22"/>
          <w:szCs w:val="22"/>
        </w:rPr>
        <w:t>3 –Iznos smanjenja).</w:t>
      </w:r>
    </w:p>
    <w:p w14:paraId="19079BD3" w14:textId="77777777" w:rsidR="00F11EE6" w:rsidRPr="00A62982" w:rsidRDefault="00F11EE6" w:rsidP="00F11EE6">
      <w:pPr>
        <w:pStyle w:val="BodyText"/>
        <w:jc w:val="both"/>
        <w:rPr>
          <w:rFonts w:ascii="Arial" w:hAnsi="Arial"/>
          <w:bCs/>
          <w:sz w:val="22"/>
          <w:szCs w:val="22"/>
        </w:rPr>
      </w:pPr>
    </w:p>
    <w:tbl>
      <w:tblPr>
        <w:tblStyle w:val="TableGrid"/>
        <w:tblW w:w="0" w:type="auto"/>
        <w:jc w:val="center"/>
        <w:tblLook w:val="04A0" w:firstRow="1" w:lastRow="0" w:firstColumn="1" w:lastColumn="0" w:noHBand="0" w:noVBand="1"/>
      </w:tblPr>
      <w:tblGrid>
        <w:gridCol w:w="3225"/>
        <w:gridCol w:w="1414"/>
        <w:gridCol w:w="2261"/>
        <w:gridCol w:w="2274"/>
      </w:tblGrid>
      <w:tr w:rsidR="00F11EE6" w:rsidRPr="00A62982" w14:paraId="2ACD1D4B" w14:textId="77777777" w:rsidTr="00527A8B">
        <w:trPr>
          <w:trHeight w:hRule="exact" w:val="510"/>
          <w:jc w:val="center"/>
        </w:trPr>
        <w:tc>
          <w:tcPr>
            <w:tcW w:w="3239" w:type="dxa"/>
            <w:shd w:val="clear" w:color="auto" w:fill="BFBFBF" w:themeFill="background1" w:themeFillShade="BF"/>
            <w:vAlign w:val="center"/>
          </w:tcPr>
          <w:p w14:paraId="53F1AD44" w14:textId="77777777" w:rsidR="00F11EE6" w:rsidRPr="00A62982" w:rsidRDefault="00F11EE6" w:rsidP="00527A8B">
            <w:pPr>
              <w:pStyle w:val="BodyText"/>
              <w:jc w:val="center"/>
              <w:rPr>
                <w:rFonts w:ascii="Arial" w:hAnsi="Arial"/>
                <w:b/>
                <w:sz w:val="18"/>
                <w:szCs w:val="18"/>
              </w:rPr>
            </w:pPr>
            <w:r w:rsidRPr="00A62982">
              <w:rPr>
                <w:rFonts w:ascii="Arial" w:hAnsi="Arial"/>
                <w:b/>
                <w:sz w:val="18"/>
                <w:szCs w:val="18"/>
              </w:rPr>
              <w:t>Opis promjene</w:t>
            </w:r>
          </w:p>
        </w:tc>
        <w:tc>
          <w:tcPr>
            <w:tcW w:w="1417" w:type="dxa"/>
            <w:shd w:val="clear" w:color="auto" w:fill="BFBFBF" w:themeFill="background1" w:themeFillShade="BF"/>
            <w:vAlign w:val="center"/>
          </w:tcPr>
          <w:p w14:paraId="7990EBB5" w14:textId="77777777" w:rsidR="00F11EE6" w:rsidRPr="00A62982" w:rsidRDefault="00F11EE6" w:rsidP="00527A8B">
            <w:pPr>
              <w:pStyle w:val="BodyText"/>
              <w:jc w:val="center"/>
              <w:rPr>
                <w:rFonts w:ascii="Arial" w:hAnsi="Arial"/>
                <w:b/>
                <w:sz w:val="18"/>
                <w:szCs w:val="18"/>
              </w:rPr>
            </w:pPr>
            <w:r w:rsidRPr="00A62982">
              <w:rPr>
                <w:rFonts w:ascii="Arial" w:hAnsi="Arial"/>
                <w:b/>
                <w:sz w:val="18"/>
                <w:szCs w:val="18"/>
              </w:rPr>
              <w:t xml:space="preserve">Iznos </w:t>
            </w:r>
          </w:p>
          <w:p w14:paraId="47AF6F12" w14:textId="77777777" w:rsidR="00F11EE6" w:rsidRPr="00A62982" w:rsidRDefault="00F11EE6" w:rsidP="00527A8B">
            <w:pPr>
              <w:pStyle w:val="BodyText"/>
              <w:jc w:val="center"/>
              <w:rPr>
                <w:rFonts w:ascii="Arial" w:hAnsi="Arial"/>
                <w:b/>
                <w:sz w:val="18"/>
                <w:szCs w:val="18"/>
              </w:rPr>
            </w:pPr>
            <w:r w:rsidRPr="00A62982">
              <w:rPr>
                <w:rFonts w:ascii="Arial" w:hAnsi="Arial"/>
                <w:b/>
                <w:sz w:val="18"/>
                <w:szCs w:val="18"/>
              </w:rPr>
              <w:t>(u kunama)</w:t>
            </w:r>
          </w:p>
        </w:tc>
        <w:tc>
          <w:tcPr>
            <w:tcW w:w="2268" w:type="dxa"/>
            <w:shd w:val="clear" w:color="auto" w:fill="BFBFBF" w:themeFill="background1" w:themeFillShade="BF"/>
            <w:vAlign w:val="center"/>
          </w:tcPr>
          <w:p w14:paraId="3044EA2B" w14:textId="77777777" w:rsidR="00F11EE6" w:rsidRPr="00A62982" w:rsidRDefault="00F11EE6" w:rsidP="00527A8B">
            <w:pPr>
              <w:pStyle w:val="BodyText"/>
              <w:jc w:val="center"/>
              <w:rPr>
                <w:rFonts w:ascii="Arial" w:hAnsi="Arial"/>
                <w:b/>
                <w:sz w:val="18"/>
                <w:szCs w:val="18"/>
              </w:rPr>
            </w:pPr>
            <w:r w:rsidRPr="00A62982">
              <w:rPr>
                <w:rFonts w:ascii="Arial" w:hAnsi="Arial"/>
                <w:b/>
                <w:sz w:val="18"/>
                <w:szCs w:val="18"/>
              </w:rPr>
              <w:t>Smanjenje / povećanje</w:t>
            </w:r>
          </w:p>
        </w:tc>
        <w:tc>
          <w:tcPr>
            <w:tcW w:w="2283" w:type="dxa"/>
            <w:shd w:val="clear" w:color="auto" w:fill="BFBFBF" w:themeFill="background1" w:themeFillShade="BF"/>
            <w:vAlign w:val="center"/>
          </w:tcPr>
          <w:p w14:paraId="5ED84B49" w14:textId="77777777" w:rsidR="00F11EE6" w:rsidRPr="00A62982" w:rsidRDefault="00F11EE6" w:rsidP="00527A8B">
            <w:pPr>
              <w:pStyle w:val="BodyText"/>
              <w:jc w:val="center"/>
              <w:rPr>
                <w:rFonts w:ascii="Arial" w:hAnsi="Arial"/>
                <w:b/>
                <w:sz w:val="18"/>
                <w:szCs w:val="18"/>
              </w:rPr>
            </w:pPr>
            <w:r w:rsidRPr="00A62982">
              <w:rPr>
                <w:rFonts w:ascii="Arial" w:hAnsi="Arial"/>
                <w:b/>
                <w:sz w:val="18"/>
                <w:szCs w:val="18"/>
              </w:rPr>
              <w:t>Šifra</w:t>
            </w:r>
          </w:p>
        </w:tc>
      </w:tr>
      <w:tr w:rsidR="00F11EE6" w:rsidRPr="00A62982" w14:paraId="02D6B44B" w14:textId="77777777" w:rsidTr="00527A8B">
        <w:trPr>
          <w:trHeight w:hRule="exact" w:val="510"/>
          <w:jc w:val="center"/>
        </w:trPr>
        <w:tc>
          <w:tcPr>
            <w:tcW w:w="3239" w:type="dxa"/>
            <w:vAlign w:val="center"/>
          </w:tcPr>
          <w:p w14:paraId="19E97DB2" w14:textId="3B8801AC" w:rsidR="00F11EE6" w:rsidRPr="00A62982" w:rsidRDefault="00F11EE6" w:rsidP="008C24B7">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w:t>
            </w:r>
            <w:r w:rsidR="008C24B7" w:rsidRPr="00A62982">
              <w:rPr>
                <w:rFonts w:ascii="Arial" w:hAnsi="Arial"/>
                <w:sz w:val="18"/>
                <w:szCs w:val="18"/>
              </w:rPr>
              <w:t xml:space="preserve">poslovnog </w:t>
            </w:r>
            <w:r w:rsidRPr="00A62982">
              <w:rPr>
                <w:rFonts w:ascii="Arial" w:hAnsi="Arial"/>
                <w:sz w:val="18"/>
                <w:szCs w:val="18"/>
              </w:rPr>
              <w:t>udjela u glavnici TD Rijeka 2020</w:t>
            </w:r>
            <w:r w:rsidR="008C24B7" w:rsidRPr="00A62982">
              <w:rPr>
                <w:rFonts w:ascii="Arial" w:hAnsi="Arial"/>
                <w:sz w:val="18"/>
                <w:szCs w:val="18"/>
              </w:rPr>
              <w:t xml:space="preserve"> d.o.o.</w:t>
            </w:r>
          </w:p>
        </w:tc>
        <w:tc>
          <w:tcPr>
            <w:tcW w:w="1417" w:type="dxa"/>
            <w:vAlign w:val="center"/>
          </w:tcPr>
          <w:p w14:paraId="2D87D907" w14:textId="5CD24114" w:rsidR="00F11EE6" w:rsidRPr="00A62982" w:rsidRDefault="00F11EE6" w:rsidP="00527A8B">
            <w:pPr>
              <w:pStyle w:val="BodyText"/>
              <w:jc w:val="right"/>
              <w:rPr>
                <w:rFonts w:ascii="Arial" w:hAnsi="Arial"/>
                <w:sz w:val="18"/>
                <w:szCs w:val="18"/>
              </w:rPr>
            </w:pPr>
            <w:r w:rsidRPr="00A62982">
              <w:rPr>
                <w:rFonts w:ascii="Arial" w:hAnsi="Arial"/>
                <w:sz w:val="18"/>
                <w:szCs w:val="18"/>
              </w:rPr>
              <w:t>16.687,01</w:t>
            </w:r>
          </w:p>
        </w:tc>
        <w:tc>
          <w:tcPr>
            <w:tcW w:w="2268" w:type="dxa"/>
            <w:vAlign w:val="center"/>
          </w:tcPr>
          <w:p w14:paraId="4F9DA055" w14:textId="77777777" w:rsidR="00F11EE6" w:rsidRPr="00A62982" w:rsidRDefault="00F11EE6" w:rsidP="00527A8B">
            <w:pPr>
              <w:pStyle w:val="BodyText"/>
              <w:jc w:val="center"/>
              <w:rPr>
                <w:rFonts w:ascii="Arial" w:hAnsi="Arial"/>
                <w:sz w:val="18"/>
                <w:szCs w:val="18"/>
              </w:rPr>
            </w:pPr>
            <w:r w:rsidRPr="00A62982">
              <w:rPr>
                <w:rFonts w:ascii="Arial" w:hAnsi="Arial"/>
                <w:sz w:val="18"/>
                <w:szCs w:val="18"/>
              </w:rPr>
              <w:t>Smanjenje vrijednosti imovine</w:t>
            </w:r>
          </w:p>
        </w:tc>
        <w:tc>
          <w:tcPr>
            <w:tcW w:w="2283" w:type="dxa"/>
            <w:vAlign w:val="center"/>
          </w:tcPr>
          <w:p w14:paraId="6D1CBEF5" w14:textId="6C927DE6" w:rsidR="00F11EE6" w:rsidRPr="00A62982" w:rsidRDefault="00F11EE6" w:rsidP="00F11EE6">
            <w:pPr>
              <w:pStyle w:val="BodyText"/>
              <w:jc w:val="center"/>
              <w:rPr>
                <w:rFonts w:ascii="Arial" w:hAnsi="Arial"/>
                <w:sz w:val="18"/>
                <w:szCs w:val="18"/>
              </w:rPr>
            </w:pPr>
            <w:r w:rsidRPr="00A62982">
              <w:rPr>
                <w:rFonts w:ascii="Arial" w:hAnsi="Arial"/>
                <w:sz w:val="18"/>
                <w:szCs w:val="18"/>
              </w:rPr>
              <w:t>P013 Dionice i udjeli u glavnici</w:t>
            </w:r>
          </w:p>
        </w:tc>
      </w:tr>
    </w:tbl>
    <w:p w14:paraId="01CF5B52" w14:textId="77777777" w:rsidR="00F11EE6" w:rsidRPr="00A62982" w:rsidRDefault="00F11EE6" w:rsidP="00F11EE6">
      <w:pPr>
        <w:pStyle w:val="BodyText"/>
        <w:ind w:left="708" w:firstLine="708"/>
        <w:jc w:val="both"/>
        <w:rPr>
          <w:rFonts w:ascii="Arial" w:hAnsi="Arial"/>
          <w:b/>
          <w:sz w:val="22"/>
        </w:rPr>
      </w:pPr>
    </w:p>
    <w:p w14:paraId="7774A21C" w14:textId="77777777" w:rsidR="008C24B7" w:rsidRPr="00A62982" w:rsidRDefault="008C24B7" w:rsidP="00B07210">
      <w:pPr>
        <w:pStyle w:val="BodyText"/>
        <w:ind w:left="708" w:firstLine="708"/>
        <w:jc w:val="both"/>
        <w:rPr>
          <w:rFonts w:ascii="Arial" w:hAnsi="Arial"/>
          <w:b/>
          <w:color w:val="FF0000"/>
          <w:sz w:val="22"/>
        </w:rPr>
      </w:pPr>
    </w:p>
    <w:p w14:paraId="60FBB797" w14:textId="7CE88E02" w:rsidR="00B315C8" w:rsidRPr="00A62982" w:rsidRDefault="00B315C8" w:rsidP="00B315C8">
      <w:pPr>
        <w:pStyle w:val="BodyText"/>
        <w:jc w:val="both"/>
        <w:rPr>
          <w:rFonts w:ascii="Arial" w:hAnsi="Arial"/>
          <w:b/>
          <w:sz w:val="22"/>
        </w:rPr>
      </w:pPr>
      <w:r w:rsidRPr="00A62982">
        <w:rPr>
          <w:rFonts w:ascii="Arial" w:hAnsi="Arial"/>
          <w:b/>
          <w:bCs/>
          <w:sz w:val="22"/>
        </w:rPr>
        <w:t>Bilješka br. 1</w:t>
      </w:r>
      <w:r w:rsidR="00A62982" w:rsidRPr="00A62982">
        <w:rPr>
          <w:rFonts w:ascii="Arial" w:hAnsi="Arial"/>
          <w:b/>
          <w:bCs/>
          <w:sz w:val="22"/>
        </w:rPr>
        <w:t>2</w:t>
      </w:r>
      <w:r w:rsidRPr="00A62982">
        <w:rPr>
          <w:rFonts w:ascii="Arial" w:hAnsi="Arial"/>
          <w:b/>
          <w:bCs/>
          <w:sz w:val="22"/>
        </w:rPr>
        <w:t xml:space="preserve"> </w:t>
      </w:r>
      <w:r w:rsidR="003E2732" w:rsidRPr="00A62982">
        <w:rPr>
          <w:rFonts w:ascii="Arial" w:hAnsi="Arial"/>
          <w:b/>
          <w:bCs/>
          <w:sz w:val="22"/>
        </w:rPr>
        <w:t>–</w:t>
      </w:r>
      <w:r w:rsidRPr="00A62982">
        <w:rPr>
          <w:rFonts w:ascii="Arial" w:hAnsi="Arial"/>
          <w:b/>
          <w:bCs/>
          <w:sz w:val="22"/>
        </w:rPr>
        <w:t xml:space="preserve"> </w:t>
      </w:r>
      <w:r w:rsidRPr="00A62982">
        <w:rPr>
          <w:rFonts w:ascii="Arial" w:hAnsi="Arial"/>
          <w:b/>
          <w:sz w:val="22"/>
        </w:rPr>
        <w:t>P</w:t>
      </w:r>
      <w:r w:rsidR="003E2732" w:rsidRPr="00A62982">
        <w:rPr>
          <w:rFonts w:ascii="Arial" w:hAnsi="Arial"/>
          <w:b/>
          <w:sz w:val="22"/>
        </w:rPr>
        <w:t>017</w:t>
      </w:r>
      <w:r w:rsidRPr="00A62982">
        <w:rPr>
          <w:rFonts w:ascii="Arial" w:hAnsi="Arial"/>
          <w:b/>
          <w:sz w:val="22"/>
        </w:rPr>
        <w:t xml:space="preserve"> </w:t>
      </w:r>
      <w:proofErr w:type="spellStart"/>
      <w:r w:rsidRPr="00A62982">
        <w:rPr>
          <w:rFonts w:ascii="Arial" w:hAnsi="Arial"/>
          <w:b/>
          <w:sz w:val="22"/>
        </w:rPr>
        <w:t>Neproizvedena</w:t>
      </w:r>
      <w:proofErr w:type="spellEnd"/>
      <w:r w:rsidRPr="00A62982">
        <w:rPr>
          <w:rFonts w:ascii="Arial" w:hAnsi="Arial"/>
          <w:b/>
          <w:sz w:val="22"/>
        </w:rPr>
        <w:t xml:space="preserve"> dugotrajna imovina </w:t>
      </w:r>
    </w:p>
    <w:p w14:paraId="6D77992E" w14:textId="3F4A125A" w:rsidR="00B315C8" w:rsidRPr="00A62982" w:rsidRDefault="00B315C8" w:rsidP="00B07210">
      <w:pPr>
        <w:pStyle w:val="BodyText"/>
        <w:ind w:left="708" w:firstLine="708"/>
        <w:jc w:val="both"/>
        <w:rPr>
          <w:rFonts w:ascii="Arial" w:hAnsi="Arial"/>
          <w:b/>
          <w:color w:val="FF0000"/>
          <w:sz w:val="22"/>
        </w:rPr>
      </w:pPr>
    </w:p>
    <w:p w14:paraId="337C3097" w14:textId="6A7E24D2" w:rsidR="004A6BD2" w:rsidRPr="00A62982" w:rsidRDefault="004A6BD2" w:rsidP="004A6BD2">
      <w:pPr>
        <w:pStyle w:val="BodyText"/>
        <w:ind w:firstLine="709"/>
        <w:jc w:val="both"/>
        <w:rPr>
          <w:rFonts w:ascii="Arial" w:hAnsi="Arial"/>
          <w:bCs/>
          <w:sz w:val="22"/>
          <w:szCs w:val="22"/>
        </w:rPr>
      </w:pPr>
      <w:r w:rsidRPr="00A62982">
        <w:rPr>
          <w:rFonts w:ascii="Arial" w:hAnsi="Arial"/>
          <w:bCs/>
          <w:sz w:val="22"/>
          <w:szCs w:val="22"/>
        </w:rPr>
        <w:t>Temeljem obavljenog popisa imovine i obveza Primorsko-goranske županije na dan 31. prosinca 202</w:t>
      </w:r>
      <w:r w:rsidR="003E2732" w:rsidRPr="00A62982">
        <w:rPr>
          <w:rFonts w:ascii="Arial" w:hAnsi="Arial"/>
          <w:bCs/>
          <w:sz w:val="22"/>
          <w:szCs w:val="22"/>
        </w:rPr>
        <w:t>2</w:t>
      </w:r>
      <w:r w:rsidRPr="00A62982">
        <w:rPr>
          <w:rFonts w:ascii="Arial" w:hAnsi="Arial"/>
          <w:bCs/>
          <w:sz w:val="22"/>
          <w:szCs w:val="22"/>
        </w:rPr>
        <w:t xml:space="preserve">. godine, </w:t>
      </w:r>
      <w:r w:rsidR="003E2732" w:rsidRPr="00A62982">
        <w:rPr>
          <w:rFonts w:ascii="Arial" w:hAnsi="Arial"/>
          <w:bCs/>
          <w:sz w:val="22"/>
          <w:szCs w:val="22"/>
        </w:rPr>
        <w:t>iz</w:t>
      </w:r>
      <w:r w:rsidRPr="00A62982">
        <w:rPr>
          <w:rFonts w:ascii="Arial" w:hAnsi="Arial"/>
          <w:bCs/>
          <w:sz w:val="22"/>
          <w:szCs w:val="22"/>
        </w:rPr>
        <w:t xml:space="preserve"> knjigovodstven</w:t>
      </w:r>
      <w:r w:rsidR="00AB6839" w:rsidRPr="00A62982">
        <w:rPr>
          <w:rFonts w:ascii="Arial" w:hAnsi="Arial"/>
          <w:bCs/>
          <w:sz w:val="22"/>
          <w:szCs w:val="22"/>
        </w:rPr>
        <w:t>ih</w:t>
      </w:r>
      <w:r w:rsidRPr="00A62982">
        <w:rPr>
          <w:rFonts w:ascii="Arial" w:hAnsi="Arial"/>
          <w:bCs/>
          <w:sz w:val="22"/>
          <w:szCs w:val="22"/>
        </w:rPr>
        <w:t xml:space="preserve"> evidencij</w:t>
      </w:r>
      <w:r w:rsidR="00AB6839" w:rsidRPr="00A62982">
        <w:rPr>
          <w:rFonts w:ascii="Arial" w:hAnsi="Arial"/>
          <w:bCs/>
          <w:sz w:val="22"/>
          <w:szCs w:val="22"/>
        </w:rPr>
        <w:t>a</w:t>
      </w:r>
      <w:r w:rsidRPr="00A62982">
        <w:rPr>
          <w:rFonts w:ascii="Arial" w:hAnsi="Arial"/>
          <w:bCs/>
          <w:sz w:val="22"/>
          <w:szCs w:val="22"/>
        </w:rPr>
        <w:t xml:space="preserve"> Županije </w:t>
      </w:r>
      <w:r w:rsidR="0021383D" w:rsidRPr="00A62982">
        <w:rPr>
          <w:rFonts w:ascii="Arial" w:hAnsi="Arial"/>
          <w:bCs/>
          <w:sz w:val="22"/>
          <w:szCs w:val="22"/>
        </w:rPr>
        <w:t>is</w:t>
      </w:r>
      <w:r w:rsidRPr="00A62982">
        <w:rPr>
          <w:rFonts w:ascii="Arial" w:hAnsi="Arial"/>
          <w:bCs/>
          <w:sz w:val="22"/>
          <w:szCs w:val="22"/>
        </w:rPr>
        <w:t>knjižen</w:t>
      </w:r>
      <w:r w:rsidR="0021383D" w:rsidRPr="00A62982">
        <w:rPr>
          <w:rFonts w:ascii="Arial" w:hAnsi="Arial"/>
          <w:bCs/>
          <w:sz w:val="22"/>
          <w:szCs w:val="22"/>
        </w:rPr>
        <w:t>a je</w:t>
      </w:r>
      <w:r w:rsidRPr="00A62982">
        <w:rPr>
          <w:rFonts w:ascii="Arial" w:hAnsi="Arial"/>
          <w:bCs/>
          <w:sz w:val="22"/>
          <w:szCs w:val="22"/>
        </w:rPr>
        <w:t xml:space="preserve"> </w:t>
      </w:r>
      <w:r w:rsidR="00AB6839" w:rsidRPr="00A62982">
        <w:rPr>
          <w:rFonts w:ascii="Arial" w:hAnsi="Arial"/>
          <w:bCs/>
          <w:sz w:val="22"/>
          <w:szCs w:val="22"/>
        </w:rPr>
        <w:t>zemljišna čestica sad</w:t>
      </w:r>
      <w:r w:rsidRPr="00A62982">
        <w:rPr>
          <w:rFonts w:ascii="Arial" w:hAnsi="Arial"/>
          <w:bCs/>
          <w:sz w:val="22"/>
          <w:szCs w:val="22"/>
        </w:rPr>
        <w:t xml:space="preserve">ašnje vrijednosti </w:t>
      </w:r>
      <w:r w:rsidR="0021383D" w:rsidRPr="00A62982">
        <w:rPr>
          <w:rFonts w:ascii="Arial" w:hAnsi="Arial"/>
          <w:bCs/>
          <w:sz w:val="22"/>
          <w:szCs w:val="22"/>
        </w:rPr>
        <w:t>43.286,87</w:t>
      </w:r>
      <w:r w:rsidRPr="00A62982">
        <w:rPr>
          <w:rFonts w:ascii="Arial" w:hAnsi="Arial"/>
          <w:bCs/>
          <w:sz w:val="22"/>
          <w:szCs w:val="22"/>
        </w:rPr>
        <w:t xml:space="preserve"> kuna</w:t>
      </w:r>
      <w:r w:rsidR="00AB6839" w:rsidRPr="00A62982">
        <w:rPr>
          <w:rFonts w:ascii="Arial" w:hAnsi="Arial"/>
          <w:bCs/>
          <w:sz w:val="22"/>
          <w:szCs w:val="22"/>
        </w:rPr>
        <w:t>, za koju je popisom utvrđen manjak nastao uslijed obnove zemljišnih knjiga</w:t>
      </w:r>
      <w:r w:rsidRPr="00A62982">
        <w:rPr>
          <w:rFonts w:ascii="Arial" w:hAnsi="Arial"/>
          <w:bCs/>
          <w:sz w:val="22"/>
          <w:szCs w:val="22"/>
        </w:rPr>
        <w:t xml:space="preserve"> (</w:t>
      </w:r>
      <w:r w:rsidR="005932C1" w:rsidRPr="00A62982">
        <w:rPr>
          <w:rFonts w:ascii="Arial" w:hAnsi="Arial"/>
          <w:bCs/>
          <w:sz w:val="22"/>
          <w:szCs w:val="22"/>
        </w:rPr>
        <w:t xml:space="preserve">dio </w:t>
      </w:r>
      <w:r w:rsidRPr="00A62982">
        <w:rPr>
          <w:rFonts w:ascii="Arial" w:hAnsi="Arial"/>
          <w:bCs/>
          <w:sz w:val="22"/>
          <w:szCs w:val="22"/>
        </w:rPr>
        <w:t>P</w:t>
      </w:r>
      <w:r w:rsidR="0021383D" w:rsidRPr="00A62982">
        <w:rPr>
          <w:rFonts w:ascii="Arial" w:hAnsi="Arial"/>
          <w:bCs/>
          <w:sz w:val="22"/>
          <w:szCs w:val="22"/>
        </w:rPr>
        <w:t>017</w:t>
      </w:r>
      <w:r w:rsidRPr="00A62982">
        <w:rPr>
          <w:rFonts w:ascii="Arial" w:hAnsi="Arial"/>
          <w:bCs/>
          <w:sz w:val="22"/>
          <w:szCs w:val="22"/>
        </w:rPr>
        <w:t xml:space="preserve"> –Iznos </w:t>
      </w:r>
      <w:r w:rsidR="0021383D" w:rsidRPr="00A62982">
        <w:rPr>
          <w:rFonts w:ascii="Arial" w:hAnsi="Arial"/>
          <w:bCs/>
          <w:sz w:val="22"/>
          <w:szCs w:val="22"/>
        </w:rPr>
        <w:t>smanjenja</w:t>
      </w:r>
      <w:r w:rsidRPr="00A62982">
        <w:rPr>
          <w:rFonts w:ascii="Arial" w:hAnsi="Arial"/>
          <w:bCs/>
          <w:sz w:val="22"/>
          <w:szCs w:val="22"/>
        </w:rPr>
        <w:t>).</w:t>
      </w:r>
    </w:p>
    <w:p w14:paraId="3E60DEA2" w14:textId="77777777" w:rsidR="004A6BD2" w:rsidRPr="00A62982" w:rsidRDefault="004A6BD2" w:rsidP="004A6BD2">
      <w:pPr>
        <w:pStyle w:val="BodyText"/>
        <w:ind w:firstLine="709"/>
        <w:jc w:val="both"/>
        <w:rPr>
          <w:rFonts w:ascii="Arial" w:hAnsi="Arial" w:cs="Arial"/>
          <w:sz w:val="22"/>
          <w:szCs w:val="22"/>
        </w:rPr>
      </w:pPr>
    </w:p>
    <w:tbl>
      <w:tblPr>
        <w:tblStyle w:val="TableGrid"/>
        <w:tblW w:w="9185" w:type="dxa"/>
        <w:jc w:val="center"/>
        <w:tblLayout w:type="fixed"/>
        <w:tblLook w:val="04A0" w:firstRow="1" w:lastRow="0" w:firstColumn="1" w:lastColumn="0" w:noHBand="0" w:noVBand="1"/>
      </w:tblPr>
      <w:tblGrid>
        <w:gridCol w:w="3232"/>
        <w:gridCol w:w="1417"/>
        <w:gridCol w:w="2268"/>
        <w:gridCol w:w="2268"/>
      </w:tblGrid>
      <w:tr w:rsidR="008204A7" w:rsidRPr="00A62982" w14:paraId="606D7A80" w14:textId="77777777" w:rsidTr="004A6BD2">
        <w:trPr>
          <w:trHeight w:hRule="exact" w:val="510"/>
          <w:jc w:val="center"/>
        </w:trPr>
        <w:tc>
          <w:tcPr>
            <w:tcW w:w="3232" w:type="dxa"/>
            <w:shd w:val="clear" w:color="auto" w:fill="BFBFBF" w:themeFill="background1" w:themeFillShade="BF"/>
            <w:vAlign w:val="center"/>
          </w:tcPr>
          <w:p w14:paraId="2549B529" w14:textId="77777777" w:rsidR="004A6BD2" w:rsidRPr="00A62982" w:rsidRDefault="004A6BD2" w:rsidP="00283207">
            <w:pPr>
              <w:pStyle w:val="BodyText"/>
              <w:jc w:val="center"/>
              <w:rPr>
                <w:rFonts w:ascii="Arial" w:hAnsi="Arial"/>
                <w:b/>
                <w:sz w:val="18"/>
                <w:szCs w:val="18"/>
              </w:rPr>
            </w:pPr>
            <w:r w:rsidRPr="00A62982">
              <w:rPr>
                <w:rFonts w:ascii="Arial" w:hAnsi="Arial"/>
                <w:b/>
                <w:sz w:val="18"/>
                <w:szCs w:val="18"/>
              </w:rPr>
              <w:t>Opis promjene</w:t>
            </w:r>
          </w:p>
        </w:tc>
        <w:tc>
          <w:tcPr>
            <w:tcW w:w="1417" w:type="dxa"/>
            <w:shd w:val="clear" w:color="auto" w:fill="BFBFBF" w:themeFill="background1" w:themeFillShade="BF"/>
            <w:vAlign w:val="center"/>
          </w:tcPr>
          <w:p w14:paraId="17B7A43D" w14:textId="77777777" w:rsidR="004A6BD2" w:rsidRPr="00A62982" w:rsidRDefault="004A6BD2" w:rsidP="00283207">
            <w:pPr>
              <w:pStyle w:val="BodyText"/>
              <w:jc w:val="center"/>
              <w:rPr>
                <w:rFonts w:ascii="Arial" w:hAnsi="Arial"/>
                <w:b/>
                <w:sz w:val="18"/>
                <w:szCs w:val="18"/>
              </w:rPr>
            </w:pPr>
            <w:r w:rsidRPr="00A62982">
              <w:rPr>
                <w:rFonts w:ascii="Arial" w:hAnsi="Arial"/>
                <w:b/>
                <w:sz w:val="18"/>
                <w:szCs w:val="18"/>
              </w:rPr>
              <w:t xml:space="preserve">Iznos </w:t>
            </w:r>
          </w:p>
          <w:p w14:paraId="7B24706E" w14:textId="77777777" w:rsidR="004A6BD2" w:rsidRPr="00A62982" w:rsidRDefault="004A6BD2" w:rsidP="00283207">
            <w:pPr>
              <w:pStyle w:val="BodyText"/>
              <w:jc w:val="center"/>
              <w:rPr>
                <w:rFonts w:ascii="Arial" w:hAnsi="Arial"/>
                <w:b/>
                <w:sz w:val="18"/>
                <w:szCs w:val="18"/>
              </w:rPr>
            </w:pPr>
            <w:r w:rsidRPr="00A62982">
              <w:rPr>
                <w:rFonts w:ascii="Arial" w:hAnsi="Arial"/>
                <w:b/>
                <w:sz w:val="18"/>
                <w:szCs w:val="18"/>
              </w:rPr>
              <w:t>(u kunama)</w:t>
            </w:r>
          </w:p>
        </w:tc>
        <w:tc>
          <w:tcPr>
            <w:tcW w:w="2268" w:type="dxa"/>
            <w:shd w:val="clear" w:color="auto" w:fill="BFBFBF" w:themeFill="background1" w:themeFillShade="BF"/>
            <w:vAlign w:val="center"/>
          </w:tcPr>
          <w:p w14:paraId="3FFA159C" w14:textId="77777777" w:rsidR="004A6BD2" w:rsidRPr="00A62982" w:rsidRDefault="004A6BD2" w:rsidP="00283207">
            <w:pPr>
              <w:pStyle w:val="BodyText"/>
              <w:jc w:val="center"/>
              <w:rPr>
                <w:rFonts w:ascii="Arial" w:hAnsi="Arial"/>
                <w:b/>
                <w:sz w:val="18"/>
                <w:szCs w:val="18"/>
              </w:rPr>
            </w:pPr>
            <w:r w:rsidRPr="00A62982">
              <w:rPr>
                <w:rFonts w:ascii="Arial" w:hAnsi="Arial"/>
                <w:b/>
                <w:sz w:val="18"/>
                <w:szCs w:val="18"/>
              </w:rPr>
              <w:t>Smanjenje / povećanje</w:t>
            </w:r>
          </w:p>
        </w:tc>
        <w:tc>
          <w:tcPr>
            <w:tcW w:w="2268" w:type="dxa"/>
            <w:shd w:val="clear" w:color="auto" w:fill="BFBFBF" w:themeFill="background1" w:themeFillShade="BF"/>
            <w:vAlign w:val="center"/>
          </w:tcPr>
          <w:p w14:paraId="781BE001" w14:textId="0F9E1BEC" w:rsidR="004A6BD2" w:rsidRPr="00A62982" w:rsidRDefault="003269B0" w:rsidP="00283207">
            <w:pPr>
              <w:pStyle w:val="BodyText"/>
              <w:jc w:val="center"/>
              <w:rPr>
                <w:rFonts w:ascii="Arial" w:hAnsi="Arial"/>
                <w:b/>
                <w:sz w:val="18"/>
                <w:szCs w:val="18"/>
              </w:rPr>
            </w:pPr>
            <w:r w:rsidRPr="00A62982">
              <w:rPr>
                <w:rFonts w:ascii="Arial" w:hAnsi="Arial"/>
                <w:b/>
                <w:sz w:val="18"/>
                <w:szCs w:val="18"/>
              </w:rPr>
              <w:t>Šifra</w:t>
            </w:r>
          </w:p>
        </w:tc>
      </w:tr>
      <w:tr w:rsidR="004A6BD2" w:rsidRPr="00A62982" w14:paraId="147095A5" w14:textId="77777777" w:rsidTr="004A6BD2">
        <w:trPr>
          <w:trHeight w:hRule="exact" w:val="510"/>
          <w:jc w:val="center"/>
        </w:trPr>
        <w:tc>
          <w:tcPr>
            <w:tcW w:w="3232" w:type="dxa"/>
            <w:vAlign w:val="center"/>
          </w:tcPr>
          <w:p w14:paraId="31EFA96D" w14:textId="72D95603" w:rsidR="004A6BD2" w:rsidRPr="00A62982" w:rsidRDefault="0021383D" w:rsidP="005141D6">
            <w:pPr>
              <w:pStyle w:val="BodyText"/>
              <w:jc w:val="center"/>
              <w:rPr>
                <w:rFonts w:ascii="Arial" w:hAnsi="Arial"/>
                <w:sz w:val="18"/>
                <w:szCs w:val="18"/>
              </w:rPr>
            </w:pPr>
            <w:proofErr w:type="spellStart"/>
            <w:r w:rsidRPr="00A62982">
              <w:rPr>
                <w:rFonts w:ascii="Arial" w:hAnsi="Arial"/>
                <w:sz w:val="18"/>
                <w:szCs w:val="18"/>
              </w:rPr>
              <w:t>Is</w:t>
            </w:r>
            <w:r w:rsidR="004A6BD2" w:rsidRPr="00A62982">
              <w:rPr>
                <w:rFonts w:ascii="Arial" w:hAnsi="Arial"/>
                <w:sz w:val="18"/>
                <w:szCs w:val="18"/>
              </w:rPr>
              <w:t>knjiženje</w:t>
            </w:r>
            <w:proofErr w:type="spellEnd"/>
            <w:r w:rsidR="004A6BD2" w:rsidRPr="00A62982">
              <w:rPr>
                <w:rFonts w:ascii="Arial" w:hAnsi="Arial"/>
                <w:sz w:val="18"/>
                <w:szCs w:val="18"/>
              </w:rPr>
              <w:t xml:space="preserve"> </w:t>
            </w:r>
            <w:proofErr w:type="spellStart"/>
            <w:r w:rsidR="004A6BD2" w:rsidRPr="00A62982">
              <w:rPr>
                <w:rFonts w:ascii="Arial" w:hAnsi="Arial"/>
                <w:sz w:val="18"/>
                <w:szCs w:val="18"/>
              </w:rPr>
              <w:t>neproizvedene</w:t>
            </w:r>
            <w:proofErr w:type="spellEnd"/>
            <w:r w:rsidR="004A6BD2" w:rsidRPr="00A62982">
              <w:rPr>
                <w:rFonts w:ascii="Arial" w:hAnsi="Arial"/>
                <w:sz w:val="18"/>
                <w:szCs w:val="18"/>
              </w:rPr>
              <w:t xml:space="preserve"> dugotrajne imovine</w:t>
            </w:r>
            <w:r w:rsidR="00AB6839" w:rsidRPr="00A62982">
              <w:rPr>
                <w:rFonts w:ascii="Arial" w:hAnsi="Arial"/>
                <w:sz w:val="18"/>
                <w:szCs w:val="18"/>
              </w:rPr>
              <w:t xml:space="preserve"> –zemljišna čestica</w:t>
            </w:r>
          </w:p>
        </w:tc>
        <w:tc>
          <w:tcPr>
            <w:tcW w:w="1417" w:type="dxa"/>
            <w:vAlign w:val="center"/>
          </w:tcPr>
          <w:p w14:paraId="524395DC" w14:textId="27FA5B49" w:rsidR="004A6BD2" w:rsidRPr="00A62982" w:rsidRDefault="0021383D" w:rsidP="004A6BD2">
            <w:pPr>
              <w:pStyle w:val="BodyText"/>
              <w:jc w:val="right"/>
              <w:rPr>
                <w:rFonts w:ascii="Arial" w:hAnsi="Arial"/>
                <w:sz w:val="18"/>
                <w:szCs w:val="18"/>
              </w:rPr>
            </w:pPr>
            <w:r w:rsidRPr="00A62982">
              <w:rPr>
                <w:rFonts w:ascii="Arial" w:hAnsi="Arial"/>
                <w:sz w:val="18"/>
                <w:szCs w:val="18"/>
              </w:rPr>
              <w:t>43.286,87</w:t>
            </w:r>
          </w:p>
        </w:tc>
        <w:tc>
          <w:tcPr>
            <w:tcW w:w="2268" w:type="dxa"/>
            <w:vAlign w:val="center"/>
          </w:tcPr>
          <w:p w14:paraId="05D8FBE8" w14:textId="1179CA19" w:rsidR="004A6BD2" w:rsidRPr="00A62982" w:rsidRDefault="0021383D" w:rsidP="004A6BD2">
            <w:pPr>
              <w:pStyle w:val="BodyText"/>
              <w:jc w:val="center"/>
              <w:rPr>
                <w:rFonts w:ascii="Arial" w:hAnsi="Arial"/>
                <w:sz w:val="18"/>
                <w:szCs w:val="18"/>
              </w:rPr>
            </w:pPr>
            <w:r w:rsidRPr="00A62982">
              <w:rPr>
                <w:rFonts w:ascii="Arial" w:hAnsi="Arial"/>
                <w:sz w:val="18"/>
                <w:szCs w:val="18"/>
              </w:rPr>
              <w:t>Smanjenje</w:t>
            </w:r>
            <w:r w:rsidR="004A6BD2" w:rsidRPr="00A62982">
              <w:rPr>
                <w:rFonts w:ascii="Arial" w:hAnsi="Arial"/>
                <w:sz w:val="18"/>
                <w:szCs w:val="18"/>
              </w:rPr>
              <w:t xml:space="preserve"> obujma imovine</w:t>
            </w:r>
          </w:p>
        </w:tc>
        <w:tc>
          <w:tcPr>
            <w:tcW w:w="2268" w:type="dxa"/>
            <w:vAlign w:val="center"/>
          </w:tcPr>
          <w:p w14:paraId="7044A4BB" w14:textId="1C23CCE6" w:rsidR="004A6BD2" w:rsidRPr="00A62982" w:rsidRDefault="004A6BD2" w:rsidP="00AB6839">
            <w:pPr>
              <w:pStyle w:val="BodyText"/>
              <w:jc w:val="center"/>
              <w:rPr>
                <w:rFonts w:ascii="Arial" w:hAnsi="Arial"/>
                <w:sz w:val="18"/>
                <w:szCs w:val="18"/>
              </w:rPr>
            </w:pPr>
            <w:r w:rsidRPr="00A62982">
              <w:rPr>
                <w:rFonts w:ascii="Arial" w:hAnsi="Arial"/>
                <w:sz w:val="18"/>
                <w:szCs w:val="18"/>
              </w:rPr>
              <w:t>P</w:t>
            </w:r>
            <w:r w:rsidR="0021383D" w:rsidRPr="00A62982">
              <w:rPr>
                <w:rFonts w:ascii="Arial" w:hAnsi="Arial"/>
                <w:sz w:val="18"/>
                <w:szCs w:val="18"/>
              </w:rPr>
              <w:t>017</w:t>
            </w:r>
            <w:r w:rsidRPr="00A62982">
              <w:rPr>
                <w:rFonts w:ascii="Arial" w:hAnsi="Arial"/>
                <w:sz w:val="18"/>
                <w:szCs w:val="18"/>
              </w:rPr>
              <w:t xml:space="preserve"> </w:t>
            </w:r>
            <w:proofErr w:type="spellStart"/>
            <w:r w:rsidRPr="00A62982">
              <w:rPr>
                <w:rFonts w:ascii="Arial" w:hAnsi="Arial"/>
                <w:sz w:val="18"/>
                <w:szCs w:val="18"/>
              </w:rPr>
              <w:t>Neproizvedena</w:t>
            </w:r>
            <w:proofErr w:type="spellEnd"/>
            <w:r w:rsidRPr="00A62982">
              <w:rPr>
                <w:rFonts w:ascii="Arial" w:hAnsi="Arial"/>
                <w:sz w:val="18"/>
                <w:szCs w:val="18"/>
              </w:rPr>
              <w:t xml:space="preserve"> dugotrajna imovina</w:t>
            </w:r>
          </w:p>
        </w:tc>
      </w:tr>
    </w:tbl>
    <w:p w14:paraId="2D0F7D26" w14:textId="39D1BE3E" w:rsidR="004A6BD2" w:rsidRPr="00A62982" w:rsidRDefault="004A6BD2" w:rsidP="00B07210">
      <w:pPr>
        <w:pStyle w:val="BodyText"/>
        <w:ind w:left="708" w:firstLine="708"/>
        <w:jc w:val="both"/>
        <w:rPr>
          <w:rFonts w:ascii="Arial" w:hAnsi="Arial"/>
          <w:b/>
          <w:color w:val="FF0000"/>
          <w:sz w:val="22"/>
        </w:rPr>
      </w:pPr>
    </w:p>
    <w:p w14:paraId="3E7C1070" w14:textId="77777777" w:rsidR="00411C21" w:rsidRPr="00A62982" w:rsidRDefault="00411C21" w:rsidP="00B07210">
      <w:pPr>
        <w:pStyle w:val="BodyText"/>
        <w:ind w:left="708" w:firstLine="708"/>
        <w:jc w:val="both"/>
        <w:rPr>
          <w:rFonts w:ascii="Arial" w:hAnsi="Arial"/>
          <w:b/>
          <w:color w:val="FF0000"/>
          <w:sz w:val="22"/>
        </w:rPr>
      </w:pPr>
    </w:p>
    <w:p w14:paraId="2B6D0B91" w14:textId="71EF7F70" w:rsidR="005932C1" w:rsidRPr="00A62982" w:rsidRDefault="005932C1" w:rsidP="00411C21">
      <w:pPr>
        <w:pStyle w:val="BodyText"/>
        <w:ind w:firstLine="709"/>
        <w:jc w:val="both"/>
        <w:rPr>
          <w:rFonts w:ascii="Arial" w:hAnsi="Arial"/>
          <w:bCs/>
          <w:sz w:val="22"/>
          <w:szCs w:val="22"/>
        </w:rPr>
      </w:pPr>
      <w:r w:rsidRPr="00A62982">
        <w:rPr>
          <w:rFonts w:ascii="Arial" w:hAnsi="Arial"/>
          <w:bCs/>
          <w:sz w:val="22"/>
          <w:szCs w:val="22"/>
        </w:rPr>
        <w:t>Temeljem Odluke Županijske skupštine Primorsko-goranske županije o prijenosu vlasništva nad imovinom stečenom u okviru projekta „HERA</w:t>
      </w:r>
      <w:r w:rsidR="001C6839" w:rsidRPr="00A62982">
        <w:rPr>
          <w:rFonts w:ascii="Arial" w:hAnsi="Arial"/>
          <w:bCs/>
          <w:sz w:val="22"/>
          <w:szCs w:val="22"/>
        </w:rPr>
        <w:t xml:space="preserve"> –Održivo upravljanje turizmom zasnovanim na zajedničkom kulturnom nasljeđu Jadrana</w:t>
      </w:r>
      <w:r w:rsidRPr="00A62982">
        <w:rPr>
          <w:rFonts w:ascii="Arial" w:hAnsi="Arial"/>
          <w:bCs/>
          <w:sz w:val="22"/>
          <w:szCs w:val="22"/>
        </w:rPr>
        <w:t xml:space="preserve">“ s Županije na vlasnike objekata, bez naknade, te Ugovora o prijenosu vlasništva </w:t>
      </w:r>
      <w:r w:rsidR="001C6839" w:rsidRPr="00A62982">
        <w:rPr>
          <w:rFonts w:ascii="Arial" w:hAnsi="Arial"/>
          <w:bCs/>
          <w:sz w:val="22"/>
          <w:szCs w:val="22"/>
        </w:rPr>
        <w:t xml:space="preserve">sklopljenog </w:t>
      </w:r>
      <w:r w:rsidRPr="00A62982">
        <w:rPr>
          <w:rFonts w:ascii="Arial" w:hAnsi="Arial"/>
          <w:bCs/>
          <w:sz w:val="22"/>
          <w:szCs w:val="22"/>
        </w:rPr>
        <w:t>sa Gradom Kraljevicom</w:t>
      </w:r>
      <w:r w:rsidR="001C6839" w:rsidRPr="00A62982">
        <w:rPr>
          <w:rFonts w:ascii="Arial" w:hAnsi="Arial"/>
          <w:bCs/>
          <w:sz w:val="22"/>
          <w:szCs w:val="22"/>
        </w:rPr>
        <w:t xml:space="preserve"> iz knjigovodstvenih evidencija Županije isknjižena je </w:t>
      </w:r>
      <w:proofErr w:type="spellStart"/>
      <w:r w:rsidR="001C6839" w:rsidRPr="00A62982">
        <w:rPr>
          <w:rFonts w:ascii="Arial" w:hAnsi="Arial"/>
          <w:bCs/>
          <w:sz w:val="22"/>
          <w:szCs w:val="22"/>
        </w:rPr>
        <w:t>neproizvedena</w:t>
      </w:r>
      <w:proofErr w:type="spellEnd"/>
      <w:r w:rsidR="001C6839" w:rsidRPr="00A62982">
        <w:rPr>
          <w:rFonts w:ascii="Arial" w:hAnsi="Arial"/>
          <w:bCs/>
          <w:sz w:val="22"/>
          <w:szCs w:val="22"/>
        </w:rPr>
        <w:t xml:space="preserve"> dugotrajna imovina ukupne sadašnje vrijednosti 1.529.843,76 kuna (dio P017 –Iznos smanjenja).</w:t>
      </w:r>
    </w:p>
    <w:p w14:paraId="26AC74F3" w14:textId="3ABDF48D" w:rsidR="001C6839" w:rsidRPr="00A62982" w:rsidRDefault="001C6839" w:rsidP="00411C21">
      <w:pPr>
        <w:pStyle w:val="BodyText"/>
        <w:ind w:firstLine="709"/>
        <w:jc w:val="both"/>
        <w:rPr>
          <w:rFonts w:ascii="Arial" w:hAnsi="Arial"/>
          <w:bCs/>
          <w:sz w:val="22"/>
          <w:szCs w:val="22"/>
        </w:rPr>
      </w:pPr>
      <w:r w:rsidRPr="00A62982">
        <w:rPr>
          <w:rFonts w:ascii="Arial" w:hAnsi="Arial"/>
          <w:bCs/>
          <w:sz w:val="22"/>
          <w:szCs w:val="22"/>
        </w:rPr>
        <w:t xml:space="preserve">Također, temeljem Odluke Županijske skupštine Primorsko-goranske županije o prijenosu vlasništva nad imovinom stečenom u okviru projekta Kulturno-turistička ruta </w:t>
      </w:r>
      <w:r w:rsidRPr="00A62982">
        <w:rPr>
          <w:rFonts w:ascii="Arial" w:hAnsi="Arial"/>
          <w:bCs/>
          <w:sz w:val="22"/>
          <w:szCs w:val="22"/>
        </w:rPr>
        <w:lastRenderedPageBreak/>
        <w:t xml:space="preserve">„Putovima Frankopana“ s Županije na projektne partnere, bez naknade, te ugovora o prijenosu vlasništva sklopljenih sa projektnim partnerima (Grad Čabar, Grad Kraljevica, Općina Čavle, Grad Bakar, Općina Vinodolska i Prirodoslovni muzej Rijeka) iz knjigovodstvenih evidencija Županije isknjižena je </w:t>
      </w:r>
      <w:proofErr w:type="spellStart"/>
      <w:r w:rsidRPr="00A62982">
        <w:rPr>
          <w:rFonts w:ascii="Arial" w:hAnsi="Arial"/>
          <w:bCs/>
          <w:sz w:val="22"/>
          <w:szCs w:val="22"/>
        </w:rPr>
        <w:t>neproizvedena</w:t>
      </w:r>
      <w:proofErr w:type="spellEnd"/>
      <w:r w:rsidRPr="00A62982">
        <w:rPr>
          <w:rFonts w:ascii="Arial" w:hAnsi="Arial"/>
          <w:bCs/>
          <w:sz w:val="22"/>
          <w:szCs w:val="22"/>
        </w:rPr>
        <w:t xml:space="preserve"> dugotrajna imovina ukupne sadašnje vrijednosti 7.483.517,28 kuna (dio P017 –Iznos smanjenja).</w:t>
      </w:r>
    </w:p>
    <w:p w14:paraId="5B14EB05" w14:textId="77777777" w:rsidR="00166CB2" w:rsidRPr="00A62982" w:rsidRDefault="00166CB2" w:rsidP="00411C21">
      <w:pPr>
        <w:pStyle w:val="BodyText"/>
        <w:ind w:firstLine="709"/>
        <w:jc w:val="both"/>
        <w:rPr>
          <w:rFonts w:ascii="Arial" w:hAnsi="Arial"/>
          <w:bCs/>
          <w:color w:val="FF0000"/>
          <w:sz w:val="22"/>
          <w:szCs w:val="22"/>
        </w:rPr>
      </w:pPr>
    </w:p>
    <w:tbl>
      <w:tblPr>
        <w:tblStyle w:val="TableGrid"/>
        <w:tblW w:w="9621" w:type="dxa"/>
        <w:jc w:val="center"/>
        <w:tblLayout w:type="fixed"/>
        <w:tblLook w:val="04A0" w:firstRow="1" w:lastRow="0" w:firstColumn="1" w:lastColumn="0" w:noHBand="0" w:noVBand="1"/>
      </w:tblPr>
      <w:tblGrid>
        <w:gridCol w:w="3668"/>
        <w:gridCol w:w="1417"/>
        <w:gridCol w:w="2268"/>
        <w:gridCol w:w="2268"/>
      </w:tblGrid>
      <w:tr w:rsidR="00A22A5F" w:rsidRPr="00A62982" w14:paraId="1F6FCF99" w14:textId="77777777" w:rsidTr="003B5B98">
        <w:trPr>
          <w:trHeight w:hRule="exact" w:val="510"/>
          <w:jc w:val="center"/>
        </w:trPr>
        <w:tc>
          <w:tcPr>
            <w:tcW w:w="3668" w:type="dxa"/>
            <w:shd w:val="clear" w:color="auto" w:fill="BFBFBF" w:themeFill="background1" w:themeFillShade="BF"/>
            <w:vAlign w:val="center"/>
          </w:tcPr>
          <w:p w14:paraId="054C1D51" w14:textId="77777777" w:rsidR="00411C21" w:rsidRPr="00A62982" w:rsidRDefault="00411C21" w:rsidP="00283207">
            <w:pPr>
              <w:pStyle w:val="BodyText"/>
              <w:jc w:val="center"/>
              <w:rPr>
                <w:rFonts w:ascii="Arial" w:hAnsi="Arial"/>
                <w:b/>
                <w:sz w:val="18"/>
                <w:szCs w:val="18"/>
              </w:rPr>
            </w:pPr>
            <w:r w:rsidRPr="00A62982">
              <w:rPr>
                <w:rFonts w:ascii="Arial" w:hAnsi="Arial"/>
                <w:b/>
                <w:sz w:val="18"/>
                <w:szCs w:val="18"/>
              </w:rPr>
              <w:t>Opis promjene</w:t>
            </w:r>
          </w:p>
        </w:tc>
        <w:tc>
          <w:tcPr>
            <w:tcW w:w="1417" w:type="dxa"/>
            <w:shd w:val="clear" w:color="auto" w:fill="BFBFBF" w:themeFill="background1" w:themeFillShade="BF"/>
            <w:vAlign w:val="center"/>
          </w:tcPr>
          <w:p w14:paraId="540D5124" w14:textId="77777777" w:rsidR="00411C21" w:rsidRPr="00A62982" w:rsidRDefault="00411C21" w:rsidP="00283207">
            <w:pPr>
              <w:pStyle w:val="BodyText"/>
              <w:jc w:val="center"/>
              <w:rPr>
                <w:rFonts w:ascii="Arial" w:hAnsi="Arial"/>
                <w:b/>
                <w:sz w:val="18"/>
                <w:szCs w:val="18"/>
              </w:rPr>
            </w:pPr>
            <w:r w:rsidRPr="00A62982">
              <w:rPr>
                <w:rFonts w:ascii="Arial" w:hAnsi="Arial"/>
                <w:b/>
                <w:sz w:val="18"/>
                <w:szCs w:val="18"/>
              </w:rPr>
              <w:t xml:space="preserve">Iznos </w:t>
            </w:r>
          </w:p>
          <w:p w14:paraId="1DEEAC12" w14:textId="77777777" w:rsidR="00411C21" w:rsidRPr="00A62982" w:rsidRDefault="00411C21" w:rsidP="00283207">
            <w:pPr>
              <w:pStyle w:val="BodyText"/>
              <w:jc w:val="center"/>
              <w:rPr>
                <w:rFonts w:ascii="Arial" w:hAnsi="Arial"/>
                <w:b/>
                <w:sz w:val="18"/>
                <w:szCs w:val="18"/>
              </w:rPr>
            </w:pPr>
            <w:r w:rsidRPr="00A62982">
              <w:rPr>
                <w:rFonts w:ascii="Arial" w:hAnsi="Arial"/>
                <w:b/>
                <w:sz w:val="18"/>
                <w:szCs w:val="18"/>
              </w:rPr>
              <w:t>(u kunama)</w:t>
            </w:r>
          </w:p>
        </w:tc>
        <w:tc>
          <w:tcPr>
            <w:tcW w:w="2268" w:type="dxa"/>
            <w:shd w:val="clear" w:color="auto" w:fill="BFBFBF" w:themeFill="background1" w:themeFillShade="BF"/>
            <w:vAlign w:val="center"/>
          </w:tcPr>
          <w:p w14:paraId="684BE7C8" w14:textId="77777777" w:rsidR="00411C21" w:rsidRPr="00A62982" w:rsidRDefault="00411C21" w:rsidP="00283207">
            <w:pPr>
              <w:pStyle w:val="BodyText"/>
              <w:jc w:val="center"/>
              <w:rPr>
                <w:rFonts w:ascii="Arial" w:hAnsi="Arial"/>
                <w:b/>
                <w:sz w:val="18"/>
                <w:szCs w:val="18"/>
              </w:rPr>
            </w:pPr>
            <w:r w:rsidRPr="00A62982">
              <w:rPr>
                <w:rFonts w:ascii="Arial" w:hAnsi="Arial"/>
                <w:b/>
                <w:sz w:val="18"/>
                <w:szCs w:val="18"/>
              </w:rPr>
              <w:t>Smanjenje / povećanje</w:t>
            </w:r>
          </w:p>
        </w:tc>
        <w:tc>
          <w:tcPr>
            <w:tcW w:w="2268" w:type="dxa"/>
            <w:shd w:val="clear" w:color="auto" w:fill="BFBFBF" w:themeFill="background1" w:themeFillShade="BF"/>
            <w:vAlign w:val="center"/>
          </w:tcPr>
          <w:p w14:paraId="4307DB2B" w14:textId="558C19FB" w:rsidR="00411C21" w:rsidRPr="00A62982" w:rsidRDefault="005932C1" w:rsidP="00283207">
            <w:pPr>
              <w:pStyle w:val="BodyText"/>
              <w:jc w:val="center"/>
              <w:rPr>
                <w:rFonts w:ascii="Arial" w:hAnsi="Arial"/>
                <w:b/>
                <w:sz w:val="18"/>
                <w:szCs w:val="18"/>
              </w:rPr>
            </w:pPr>
            <w:r w:rsidRPr="00A62982">
              <w:rPr>
                <w:rFonts w:ascii="Arial" w:hAnsi="Arial"/>
                <w:b/>
                <w:sz w:val="18"/>
                <w:szCs w:val="18"/>
              </w:rPr>
              <w:t>Šifra</w:t>
            </w:r>
          </w:p>
        </w:tc>
      </w:tr>
      <w:tr w:rsidR="005932C1" w:rsidRPr="00A62982" w14:paraId="44F13D80" w14:textId="77777777" w:rsidTr="003B5B98">
        <w:trPr>
          <w:trHeight w:hRule="exact" w:val="907"/>
          <w:jc w:val="center"/>
        </w:trPr>
        <w:tc>
          <w:tcPr>
            <w:tcW w:w="3668" w:type="dxa"/>
            <w:vAlign w:val="center"/>
          </w:tcPr>
          <w:p w14:paraId="5E12D143" w14:textId="2CD04C9C" w:rsidR="00411C21" w:rsidRPr="00A62982" w:rsidRDefault="00411C21" w:rsidP="00640D8F">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w:t>
            </w:r>
            <w:proofErr w:type="spellStart"/>
            <w:r w:rsidRPr="00A62982">
              <w:rPr>
                <w:rFonts w:ascii="Arial" w:hAnsi="Arial"/>
                <w:sz w:val="18"/>
                <w:szCs w:val="18"/>
              </w:rPr>
              <w:t>neproizvedene</w:t>
            </w:r>
            <w:proofErr w:type="spellEnd"/>
            <w:r w:rsidRPr="00A62982">
              <w:rPr>
                <w:rFonts w:ascii="Arial" w:hAnsi="Arial"/>
                <w:sz w:val="18"/>
                <w:szCs w:val="18"/>
              </w:rPr>
              <w:t xml:space="preserve"> dugotrajne imovine</w:t>
            </w:r>
            <w:r w:rsidR="00166CB2" w:rsidRPr="00A62982">
              <w:rPr>
                <w:rFonts w:ascii="Arial" w:hAnsi="Arial"/>
                <w:sz w:val="18"/>
                <w:szCs w:val="18"/>
              </w:rPr>
              <w:t xml:space="preserve"> –</w:t>
            </w:r>
            <w:r w:rsidR="005932C1" w:rsidRPr="00A62982">
              <w:rPr>
                <w:rFonts w:ascii="Arial" w:hAnsi="Arial"/>
                <w:sz w:val="18"/>
                <w:szCs w:val="18"/>
              </w:rPr>
              <w:t xml:space="preserve">prijenos vlasništva nad imovinom stečenom u okviru projekta </w:t>
            </w:r>
            <w:r w:rsidR="00A22A5F" w:rsidRPr="00A62982">
              <w:rPr>
                <w:rFonts w:ascii="Arial" w:hAnsi="Arial"/>
                <w:sz w:val="18"/>
                <w:szCs w:val="18"/>
              </w:rPr>
              <w:t>„</w:t>
            </w:r>
            <w:r w:rsidR="005932C1" w:rsidRPr="00A62982">
              <w:rPr>
                <w:rFonts w:ascii="Arial" w:hAnsi="Arial"/>
                <w:sz w:val="18"/>
                <w:szCs w:val="18"/>
              </w:rPr>
              <w:t>HERA</w:t>
            </w:r>
            <w:r w:rsidR="00A22A5F" w:rsidRPr="00A62982">
              <w:rPr>
                <w:rFonts w:ascii="Arial" w:hAnsi="Arial"/>
                <w:sz w:val="18"/>
                <w:szCs w:val="18"/>
              </w:rPr>
              <w:t>“</w:t>
            </w:r>
            <w:r w:rsidR="005932C1" w:rsidRPr="00A62982">
              <w:rPr>
                <w:rFonts w:ascii="Arial" w:hAnsi="Arial"/>
                <w:sz w:val="18"/>
                <w:szCs w:val="18"/>
              </w:rPr>
              <w:t xml:space="preserve"> na Grad Kraljevicu</w:t>
            </w:r>
          </w:p>
        </w:tc>
        <w:tc>
          <w:tcPr>
            <w:tcW w:w="1417" w:type="dxa"/>
            <w:vAlign w:val="center"/>
          </w:tcPr>
          <w:p w14:paraId="12F2E171" w14:textId="68C142D7" w:rsidR="00411C21" w:rsidRPr="00A62982" w:rsidRDefault="005932C1" w:rsidP="00283207">
            <w:pPr>
              <w:pStyle w:val="BodyText"/>
              <w:jc w:val="right"/>
              <w:rPr>
                <w:rFonts w:ascii="Arial" w:hAnsi="Arial"/>
                <w:sz w:val="18"/>
                <w:szCs w:val="18"/>
              </w:rPr>
            </w:pPr>
            <w:r w:rsidRPr="00A62982">
              <w:rPr>
                <w:rFonts w:ascii="Arial" w:hAnsi="Arial"/>
                <w:sz w:val="18"/>
                <w:szCs w:val="18"/>
              </w:rPr>
              <w:t>1.529.843,76</w:t>
            </w:r>
          </w:p>
        </w:tc>
        <w:tc>
          <w:tcPr>
            <w:tcW w:w="2268" w:type="dxa"/>
            <w:vAlign w:val="center"/>
          </w:tcPr>
          <w:p w14:paraId="0ABF6753" w14:textId="77777777" w:rsidR="00411C21" w:rsidRPr="00A62982" w:rsidRDefault="00411C21" w:rsidP="00283207">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6BEB8243" w14:textId="4F2EED00" w:rsidR="00411C21" w:rsidRPr="00A62982" w:rsidRDefault="005932C1" w:rsidP="00283207">
            <w:pPr>
              <w:pStyle w:val="BodyText"/>
              <w:jc w:val="center"/>
              <w:rPr>
                <w:rFonts w:ascii="Arial" w:hAnsi="Arial"/>
                <w:sz w:val="18"/>
                <w:szCs w:val="18"/>
              </w:rPr>
            </w:pPr>
            <w:r w:rsidRPr="00A62982">
              <w:rPr>
                <w:rFonts w:ascii="Arial" w:hAnsi="Arial"/>
                <w:sz w:val="18"/>
                <w:szCs w:val="18"/>
              </w:rPr>
              <w:t>P017</w:t>
            </w:r>
            <w:r w:rsidR="00411C21" w:rsidRPr="00A62982">
              <w:rPr>
                <w:rFonts w:ascii="Arial" w:hAnsi="Arial"/>
                <w:sz w:val="18"/>
                <w:szCs w:val="18"/>
              </w:rPr>
              <w:t xml:space="preserve"> </w:t>
            </w:r>
            <w:proofErr w:type="spellStart"/>
            <w:r w:rsidR="00411C21" w:rsidRPr="00A62982">
              <w:rPr>
                <w:rFonts w:ascii="Arial" w:hAnsi="Arial"/>
                <w:sz w:val="18"/>
                <w:szCs w:val="18"/>
              </w:rPr>
              <w:t>Neproizvedena</w:t>
            </w:r>
            <w:proofErr w:type="spellEnd"/>
            <w:r w:rsidR="00411C21" w:rsidRPr="00A62982">
              <w:rPr>
                <w:rFonts w:ascii="Arial" w:hAnsi="Arial"/>
                <w:sz w:val="18"/>
                <w:szCs w:val="18"/>
              </w:rPr>
              <w:t xml:space="preserve"> dugotrajna imovina</w:t>
            </w:r>
          </w:p>
        </w:tc>
      </w:tr>
      <w:tr w:rsidR="00A22A5F" w:rsidRPr="00A62982" w14:paraId="0F8C06EE" w14:textId="77777777" w:rsidTr="003B5B98">
        <w:trPr>
          <w:trHeight w:hRule="exact" w:val="907"/>
          <w:jc w:val="center"/>
        </w:trPr>
        <w:tc>
          <w:tcPr>
            <w:tcW w:w="3668" w:type="dxa"/>
            <w:vAlign w:val="center"/>
          </w:tcPr>
          <w:p w14:paraId="13D9503B" w14:textId="6673E0A0" w:rsidR="00A22A5F" w:rsidRPr="00A62982" w:rsidRDefault="00A22A5F" w:rsidP="00640D8F">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w:t>
            </w:r>
            <w:proofErr w:type="spellStart"/>
            <w:r w:rsidRPr="00A62982">
              <w:rPr>
                <w:rFonts w:ascii="Arial" w:hAnsi="Arial"/>
                <w:sz w:val="18"/>
                <w:szCs w:val="18"/>
              </w:rPr>
              <w:t>neproizvedene</w:t>
            </w:r>
            <w:proofErr w:type="spellEnd"/>
            <w:r w:rsidRPr="00A62982">
              <w:rPr>
                <w:rFonts w:ascii="Arial" w:hAnsi="Arial"/>
                <w:sz w:val="18"/>
                <w:szCs w:val="18"/>
              </w:rPr>
              <w:t xml:space="preserve"> dugotrajne imovine –prijenos vlasništva nad imovinom stečenom u okviru projekta „Putevima Frankopana“ na Grad Čabar</w:t>
            </w:r>
          </w:p>
        </w:tc>
        <w:tc>
          <w:tcPr>
            <w:tcW w:w="1417" w:type="dxa"/>
            <w:vAlign w:val="center"/>
          </w:tcPr>
          <w:p w14:paraId="12E79FA2" w14:textId="46A11443" w:rsidR="00A22A5F" w:rsidRPr="00A62982" w:rsidRDefault="00A22A5F" w:rsidP="000C2D82">
            <w:pPr>
              <w:pStyle w:val="BodyText"/>
              <w:jc w:val="right"/>
              <w:rPr>
                <w:rFonts w:ascii="Arial" w:hAnsi="Arial"/>
                <w:sz w:val="18"/>
                <w:szCs w:val="18"/>
              </w:rPr>
            </w:pPr>
            <w:r w:rsidRPr="00A62982">
              <w:rPr>
                <w:rFonts w:ascii="Arial" w:hAnsi="Arial"/>
                <w:sz w:val="18"/>
                <w:szCs w:val="18"/>
              </w:rPr>
              <w:t>449.140,91</w:t>
            </w:r>
          </w:p>
        </w:tc>
        <w:tc>
          <w:tcPr>
            <w:tcW w:w="2268" w:type="dxa"/>
            <w:vAlign w:val="center"/>
          </w:tcPr>
          <w:p w14:paraId="5AE3C62B" w14:textId="77777777" w:rsidR="00A22A5F" w:rsidRPr="00A62982" w:rsidRDefault="00A22A5F"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6F3641ED" w14:textId="5DE2FCD0" w:rsidR="00A22A5F" w:rsidRPr="00A62982" w:rsidRDefault="00A22A5F" w:rsidP="000C2D82">
            <w:pPr>
              <w:pStyle w:val="BodyText"/>
              <w:jc w:val="center"/>
              <w:rPr>
                <w:rFonts w:ascii="Arial" w:hAnsi="Arial"/>
                <w:sz w:val="18"/>
                <w:szCs w:val="18"/>
              </w:rPr>
            </w:pPr>
            <w:r w:rsidRPr="00A62982">
              <w:rPr>
                <w:rFonts w:ascii="Arial" w:hAnsi="Arial"/>
                <w:sz w:val="18"/>
                <w:szCs w:val="18"/>
              </w:rPr>
              <w:t xml:space="preserve">P017 </w:t>
            </w:r>
            <w:proofErr w:type="spellStart"/>
            <w:r w:rsidRPr="00A62982">
              <w:rPr>
                <w:rFonts w:ascii="Arial" w:hAnsi="Arial"/>
                <w:sz w:val="18"/>
                <w:szCs w:val="18"/>
              </w:rPr>
              <w:t>Neproizvedena</w:t>
            </w:r>
            <w:proofErr w:type="spellEnd"/>
            <w:r w:rsidRPr="00A62982">
              <w:rPr>
                <w:rFonts w:ascii="Arial" w:hAnsi="Arial"/>
                <w:sz w:val="18"/>
                <w:szCs w:val="18"/>
              </w:rPr>
              <w:t xml:space="preserve"> dugotrajna imovina</w:t>
            </w:r>
          </w:p>
        </w:tc>
      </w:tr>
      <w:tr w:rsidR="00A22A5F" w:rsidRPr="00A62982" w14:paraId="3D0A119F" w14:textId="77777777" w:rsidTr="003B5B98">
        <w:trPr>
          <w:trHeight w:hRule="exact" w:val="907"/>
          <w:jc w:val="center"/>
        </w:trPr>
        <w:tc>
          <w:tcPr>
            <w:tcW w:w="3668" w:type="dxa"/>
            <w:vAlign w:val="center"/>
          </w:tcPr>
          <w:p w14:paraId="58AE7553" w14:textId="4E9B57FC" w:rsidR="00A22A5F" w:rsidRPr="00A62982" w:rsidRDefault="00A22A5F" w:rsidP="00640D8F">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w:t>
            </w:r>
            <w:proofErr w:type="spellStart"/>
            <w:r w:rsidRPr="00A62982">
              <w:rPr>
                <w:rFonts w:ascii="Arial" w:hAnsi="Arial"/>
                <w:sz w:val="18"/>
                <w:szCs w:val="18"/>
              </w:rPr>
              <w:t>neproizvedene</w:t>
            </w:r>
            <w:proofErr w:type="spellEnd"/>
            <w:r w:rsidRPr="00A62982">
              <w:rPr>
                <w:rFonts w:ascii="Arial" w:hAnsi="Arial"/>
                <w:sz w:val="18"/>
                <w:szCs w:val="18"/>
              </w:rPr>
              <w:t xml:space="preserve"> dugotrajne imovine –prijenos vlasništva nad imovinom stečenom u okviru projekta „Putevima Frankopana“ na Grad Kraljevic</w:t>
            </w:r>
            <w:r w:rsidR="0078319F">
              <w:rPr>
                <w:rFonts w:ascii="Arial" w:hAnsi="Arial"/>
                <w:sz w:val="18"/>
                <w:szCs w:val="18"/>
              </w:rPr>
              <w:t>u</w:t>
            </w:r>
          </w:p>
        </w:tc>
        <w:tc>
          <w:tcPr>
            <w:tcW w:w="1417" w:type="dxa"/>
            <w:vAlign w:val="center"/>
          </w:tcPr>
          <w:p w14:paraId="37D7E24B" w14:textId="3BBA0542" w:rsidR="00A22A5F" w:rsidRPr="00A62982" w:rsidRDefault="00A22A5F" w:rsidP="000C2D82">
            <w:pPr>
              <w:pStyle w:val="BodyText"/>
              <w:jc w:val="right"/>
              <w:rPr>
                <w:rFonts w:ascii="Arial" w:hAnsi="Arial"/>
                <w:sz w:val="18"/>
                <w:szCs w:val="18"/>
              </w:rPr>
            </w:pPr>
            <w:r w:rsidRPr="00A62982">
              <w:rPr>
                <w:rFonts w:ascii="Arial" w:hAnsi="Arial"/>
                <w:sz w:val="18"/>
                <w:szCs w:val="18"/>
              </w:rPr>
              <w:t>5.265.705,69</w:t>
            </w:r>
          </w:p>
        </w:tc>
        <w:tc>
          <w:tcPr>
            <w:tcW w:w="2268" w:type="dxa"/>
            <w:vAlign w:val="center"/>
          </w:tcPr>
          <w:p w14:paraId="70113BB9" w14:textId="77777777" w:rsidR="00A22A5F" w:rsidRPr="00A62982" w:rsidRDefault="00A22A5F"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602D184C" w14:textId="5FA3C06C" w:rsidR="00A22A5F" w:rsidRPr="00A62982" w:rsidRDefault="00A22A5F" w:rsidP="000C2D82">
            <w:pPr>
              <w:pStyle w:val="BodyText"/>
              <w:jc w:val="center"/>
              <w:rPr>
                <w:rFonts w:ascii="Arial" w:hAnsi="Arial"/>
                <w:sz w:val="18"/>
                <w:szCs w:val="18"/>
              </w:rPr>
            </w:pPr>
            <w:r w:rsidRPr="00A62982">
              <w:rPr>
                <w:rFonts w:ascii="Arial" w:hAnsi="Arial"/>
                <w:sz w:val="18"/>
                <w:szCs w:val="18"/>
              </w:rPr>
              <w:t xml:space="preserve">P017 </w:t>
            </w:r>
            <w:proofErr w:type="spellStart"/>
            <w:r w:rsidRPr="00A62982">
              <w:rPr>
                <w:rFonts w:ascii="Arial" w:hAnsi="Arial"/>
                <w:sz w:val="18"/>
                <w:szCs w:val="18"/>
              </w:rPr>
              <w:t>Neproizvedena</w:t>
            </w:r>
            <w:proofErr w:type="spellEnd"/>
            <w:r w:rsidRPr="00A62982">
              <w:rPr>
                <w:rFonts w:ascii="Arial" w:hAnsi="Arial"/>
                <w:sz w:val="18"/>
                <w:szCs w:val="18"/>
              </w:rPr>
              <w:t xml:space="preserve"> dugotrajna imovina</w:t>
            </w:r>
          </w:p>
        </w:tc>
      </w:tr>
      <w:tr w:rsidR="00A22A5F" w:rsidRPr="00A62982" w14:paraId="5D8CEE14" w14:textId="77777777" w:rsidTr="003B5B98">
        <w:trPr>
          <w:trHeight w:hRule="exact" w:val="907"/>
          <w:jc w:val="center"/>
        </w:trPr>
        <w:tc>
          <w:tcPr>
            <w:tcW w:w="3668" w:type="dxa"/>
            <w:vAlign w:val="center"/>
          </w:tcPr>
          <w:p w14:paraId="35278535" w14:textId="5A19768C" w:rsidR="00A22A5F" w:rsidRPr="00A62982" w:rsidRDefault="00A22A5F" w:rsidP="00640D8F">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w:t>
            </w:r>
            <w:proofErr w:type="spellStart"/>
            <w:r w:rsidRPr="00A62982">
              <w:rPr>
                <w:rFonts w:ascii="Arial" w:hAnsi="Arial"/>
                <w:sz w:val="18"/>
                <w:szCs w:val="18"/>
              </w:rPr>
              <w:t>neproizvedene</w:t>
            </w:r>
            <w:proofErr w:type="spellEnd"/>
            <w:r w:rsidRPr="00A62982">
              <w:rPr>
                <w:rFonts w:ascii="Arial" w:hAnsi="Arial"/>
                <w:sz w:val="18"/>
                <w:szCs w:val="18"/>
              </w:rPr>
              <w:t xml:space="preserve"> dugotrajne imovine –prijenos vlasništva nad imovinom stečenom u okviru projekta</w:t>
            </w:r>
            <w:r w:rsidR="0078319F">
              <w:rPr>
                <w:rFonts w:ascii="Arial" w:hAnsi="Arial"/>
                <w:sz w:val="18"/>
                <w:szCs w:val="18"/>
              </w:rPr>
              <w:t xml:space="preserve"> „Putevima Frankopana“ na Općinu</w:t>
            </w:r>
            <w:r w:rsidRPr="00A62982">
              <w:rPr>
                <w:rFonts w:ascii="Arial" w:hAnsi="Arial"/>
                <w:sz w:val="18"/>
                <w:szCs w:val="18"/>
              </w:rPr>
              <w:t xml:space="preserve"> Čavle</w:t>
            </w:r>
          </w:p>
        </w:tc>
        <w:tc>
          <w:tcPr>
            <w:tcW w:w="1417" w:type="dxa"/>
            <w:vAlign w:val="center"/>
          </w:tcPr>
          <w:p w14:paraId="482E06AA" w14:textId="77D20B72" w:rsidR="00A22A5F" w:rsidRPr="00A62982" w:rsidRDefault="00A22A5F" w:rsidP="000C2D82">
            <w:pPr>
              <w:pStyle w:val="BodyText"/>
              <w:jc w:val="right"/>
              <w:rPr>
                <w:rFonts w:ascii="Arial" w:hAnsi="Arial"/>
                <w:sz w:val="18"/>
                <w:szCs w:val="18"/>
              </w:rPr>
            </w:pPr>
            <w:r w:rsidRPr="00A62982">
              <w:rPr>
                <w:rFonts w:ascii="Arial" w:hAnsi="Arial"/>
                <w:sz w:val="18"/>
                <w:szCs w:val="18"/>
              </w:rPr>
              <w:t>718.551,04</w:t>
            </w:r>
          </w:p>
        </w:tc>
        <w:tc>
          <w:tcPr>
            <w:tcW w:w="2268" w:type="dxa"/>
            <w:vAlign w:val="center"/>
          </w:tcPr>
          <w:p w14:paraId="28C27B61" w14:textId="77777777" w:rsidR="00A22A5F" w:rsidRPr="00A62982" w:rsidRDefault="00A22A5F"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480406FD" w14:textId="553E9F9E" w:rsidR="00A22A5F" w:rsidRPr="00A62982" w:rsidRDefault="00A22A5F" w:rsidP="000C2D82">
            <w:pPr>
              <w:pStyle w:val="BodyText"/>
              <w:jc w:val="center"/>
              <w:rPr>
                <w:rFonts w:ascii="Arial" w:hAnsi="Arial"/>
                <w:sz w:val="18"/>
                <w:szCs w:val="18"/>
              </w:rPr>
            </w:pPr>
            <w:r w:rsidRPr="00A62982">
              <w:rPr>
                <w:rFonts w:ascii="Arial" w:hAnsi="Arial"/>
                <w:sz w:val="18"/>
                <w:szCs w:val="18"/>
              </w:rPr>
              <w:t xml:space="preserve">P017 </w:t>
            </w:r>
            <w:proofErr w:type="spellStart"/>
            <w:r w:rsidRPr="00A62982">
              <w:rPr>
                <w:rFonts w:ascii="Arial" w:hAnsi="Arial"/>
                <w:sz w:val="18"/>
                <w:szCs w:val="18"/>
              </w:rPr>
              <w:t>Neproizvedena</w:t>
            </w:r>
            <w:proofErr w:type="spellEnd"/>
            <w:r w:rsidRPr="00A62982">
              <w:rPr>
                <w:rFonts w:ascii="Arial" w:hAnsi="Arial"/>
                <w:sz w:val="18"/>
                <w:szCs w:val="18"/>
              </w:rPr>
              <w:t xml:space="preserve"> dugotrajna imovina</w:t>
            </w:r>
          </w:p>
        </w:tc>
      </w:tr>
      <w:tr w:rsidR="00A22A5F" w:rsidRPr="00A62982" w14:paraId="5FFCA83A" w14:textId="77777777" w:rsidTr="003B5B98">
        <w:trPr>
          <w:trHeight w:hRule="exact" w:val="907"/>
          <w:jc w:val="center"/>
        </w:trPr>
        <w:tc>
          <w:tcPr>
            <w:tcW w:w="3668" w:type="dxa"/>
            <w:vAlign w:val="center"/>
          </w:tcPr>
          <w:p w14:paraId="0E8214F9" w14:textId="61CF2E2A" w:rsidR="00A22A5F" w:rsidRPr="00A62982" w:rsidRDefault="00A22A5F" w:rsidP="00640D8F">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w:t>
            </w:r>
            <w:proofErr w:type="spellStart"/>
            <w:r w:rsidRPr="00A62982">
              <w:rPr>
                <w:rFonts w:ascii="Arial" w:hAnsi="Arial"/>
                <w:sz w:val="18"/>
                <w:szCs w:val="18"/>
              </w:rPr>
              <w:t>neproizvedene</w:t>
            </w:r>
            <w:proofErr w:type="spellEnd"/>
            <w:r w:rsidRPr="00A62982">
              <w:rPr>
                <w:rFonts w:ascii="Arial" w:hAnsi="Arial"/>
                <w:sz w:val="18"/>
                <w:szCs w:val="18"/>
              </w:rPr>
              <w:t xml:space="preserve"> dugotrajne imovine –prijenos vlasništva nad imovinom stečenom u okviru projekta „Putevima Frankopana“ na Grad Bakar</w:t>
            </w:r>
          </w:p>
        </w:tc>
        <w:tc>
          <w:tcPr>
            <w:tcW w:w="1417" w:type="dxa"/>
            <w:vAlign w:val="center"/>
          </w:tcPr>
          <w:p w14:paraId="2F6B46CF" w14:textId="5076A191" w:rsidR="00A22A5F" w:rsidRPr="00A62982" w:rsidRDefault="00A22A5F" w:rsidP="000C2D82">
            <w:pPr>
              <w:pStyle w:val="BodyText"/>
              <w:jc w:val="right"/>
              <w:rPr>
                <w:rFonts w:ascii="Arial" w:hAnsi="Arial"/>
                <w:sz w:val="18"/>
                <w:szCs w:val="18"/>
              </w:rPr>
            </w:pPr>
            <w:r w:rsidRPr="00A62982">
              <w:rPr>
                <w:rFonts w:ascii="Arial" w:hAnsi="Arial"/>
                <w:sz w:val="18"/>
                <w:szCs w:val="18"/>
              </w:rPr>
              <w:t>290.740,74</w:t>
            </w:r>
          </w:p>
        </w:tc>
        <w:tc>
          <w:tcPr>
            <w:tcW w:w="2268" w:type="dxa"/>
            <w:vAlign w:val="center"/>
          </w:tcPr>
          <w:p w14:paraId="41884F70" w14:textId="77777777" w:rsidR="00A22A5F" w:rsidRPr="00A62982" w:rsidRDefault="00A22A5F"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255C462B" w14:textId="14EE4F77" w:rsidR="00A22A5F" w:rsidRPr="00A62982" w:rsidRDefault="00A22A5F" w:rsidP="000C2D82">
            <w:pPr>
              <w:pStyle w:val="BodyText"/>
              <w:jc w:val="center"/>
              <w:rPr>
                <w:rFonts w:ascii="Arial" w:hAnsi="Arial"/>
                <w:sz w:val="18"/>
                <w:szCs w:val="18"/>
              </w:rPr>
            </w:pPr>
            <w:r w:rsidRPr="00A62982">
              <w:rPr>
                <w:rFonts w:ascii="Arial" w:hAnsi="Arial"/>
                <w:sz w:val="18"/>
                <w:szCs w:val="18"/>
              </w:rPr>
              <w:t xml:space="preserve">P017 </w:t>
            </w:r>
            <w:proofErr w:type="spellStart"/>
            <w:r w:rsidRPr="00A62982">
              <w:rPr>
                <w:rFonts w:ascii="Arial" w:hAnsi="Arial"/>
                <w:sz w:val="18"/>
                <w:szCs w:val="18"/>
              </w:rPr>
              <w:t>Neproizvedena</w:t>
            </w:r>
            <w:proofErr w:type="spellEnd"/>
            <w:r w:rsidRPr="00A62982">
              <w:rPr>
                <w:rFonts w:ascii="Arial" w:hAnsi="Arial"/>
                <w:sz w:val="18"/>
                <w:szCs w:val="18"/>
              </w:rPr>
              <w:t xml:space="preserve"> dugotrajna imovina</w:t>
            </w:r>
          </w:p>
        </w:tc>
      </w:tr>
      <w:tr w:rsidR="00A22A5F" w:rsidRPr="00A62982" w14:paraId="055ECFF0" w14:textId="77777777" w:rsidTr="003B5B98">
        <w:trPr>
          <w:trHeight w:hRule="exact" w:val="907"/>
          <w:jc w:val="center"/>
        </w:trPr>
        <w:tc>
          <w:tcPr>
            <w:tcW w:w="3668" w:type="dxa"/>
            <w:vAlign w:val="center"/>
          </w:tcPr>
          <w:p w14:paraId="15F50355" w14:textId="2EFD3628" w:rsidR="00A22A5F" w:rsidRPr="00A62982" w:rsidRDefault="00A22A5F" w:rsidP="0078319F">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w:t>
            </w:r>
            <w:proofErr w:type="spellStart"/>
            <w:r w:rsidRPr="00A62982">
              <w:rPr>
                <w:rFonts w:ascii="Arial" w:hAnsi="Arial"/>
                <w:sz w:val="18"/>
                <w:szCs w:val="18"/>
              </w:rPr>
              <w:t>neproizvedene</w:t>
            </w:r>
            <w:proofErr w:type="spellEnd"/>
            <w:r w:rsidRPr="00A62982">
              <w:rPr>
                <w:rFonts w:ascii="Arial" w:hAnsi="Arial"/>
                <w:sz w:val="18"/>
                <w:szCs w:val="18"/>
              </w:rPr>
              <w:t xml:space="preserve"> dugotrajne imovine –prijenos vlasništva nad imovinom stečenom u okviru projekta „Putevima Frankopana“ na Općin</w:t>
            </w:r>
            <w:r w:rsidR="0078319F">
              <w:rPr>
                <w:rFonts w:ascii="Arial" w:hAnsi="Arial"/>
                <w:sz w:val="18"/>
                <w:szCs w:val="18"/>
              </w:rPr>
              <w:t>u</w:t>
            </w:r>
            <w:r w:rsidRPr="00A62982">
              <w:rPr>
                <w:rFonts w:ascii="Arial" w:hAnsi="Arial"/>
                <w:sz w:val="18"/>
                <w:szCs w:val="18"/>
              </w:rPr>
              <w:t xml:space="preserve"> Vinodolsk</w:t>
            </w:r>
            <w:r w:rsidR="0078319F">
              <w:rPr>
                <w:rFonts w:ascii="Arial" w:hAnsi="Arial"/>
                <w:sz w:val="18"/>
                <w:szCs w:val="18"/>
              </w:rPr>
              <w:t>u</w:t>
            </w:r>
          </w:p>
        </w:tc>
        <w:tc>
          <w:tcPr>
            <w:tcW w:w="1417" w:type="dxa"/>
            <w:vAlign w:val="center"/>
          </w:tcPr>
          <w:p w14:paraId="738D9BE2" w14:textId="28811CFC" w:rsidR="00A22A5F" w:rsidRPr="00A62982" w:rsidRDefault="00A22A5F" w:rsidP="000C2D82">
            <w:pPr>
              <w:pStyle w:val="BodyText"/>
              <w:jc w:val="right"/>
              <w:rPr>
                <w:rFonts w:ascii="Arial" w:hAnsi="Arial"/>
                <w:sz w:val="18"/>
                <w:szCs w:val="18"/>
              </w:rPr>
            </w:pPr>
            <w:r w:rsidRPr="00A62982">
              <w:rPr>
                <w:rFonts w:ascii="Arial" w:hAnsi="Arial"/>
                <w:sz w:val="18"/>
                <w:szCs w:val="18"/>
              </w:rPr>
              <w:t>54.383,43</w:t>
            </w:r>
          </w:p>
        </w:tc>
        <w:tc>
          <w:tcPr>
            <w:tcW w:w="2268" w:type="dxa"/>
            <w:vAlign w:val="center"/>
          </w:tcPr>
          <w:p w14:paraId="1AA21C4C" w14:textId="77777777" w:rsidR="00A22A5F" w:rsidRPr="00A62982" w:rsidRDefault="00A22A5F"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5824585D" w14:textId="0459C903" w:rsidR="00A22A5F" w:rsidRPr="00A62982" w:rsidRDefault="00A22A5F" w:rsidP="000C2D82">
            <w:pPr>
              <w:pStyle w:val="BodyText"/>
              <w:jc w:val="center"/>
              <w:rPr>
                <w:rFonts w:ascii="Arial" w:hAnsi="Arial"/>
                <w:sz w:val="18"/>
                <w:szCs w:val="18"/>
              </w:rPr>
            </w:pPr>
            <w:r w:rsidRPr="00A62982">
              <w:rPr>
                <w:rFonts w:ascii="Arial" w:hAnsi="Arial"/>
                <w:sz w:val="18"/>
                <w:szCs w:val="18"/>
              </w:rPr>
              <w:t xml:space="preserve">P017 </w:t>
            </w:r>
            <w:proofErr w:type="spellStart"/>
            <w:r w:rsidRPr="00A62982">
              <w:rPr>
                <w:rFonts w:ascii="Arial" w:hAnsi="Arial"/>
                <w:sz w:val="18"/>
                <w:szCs w:val="18"/>
              </w:rPr>
              <w:t>Neproizvedena</w:t>
            </w:r>
            <w:proofErr w:type="spellEnd"/>
            <w:r w:rsidRPr="00A62982">
              <w:rPr>
                <w:rFonts w:ascii="Arial" w:hAnsi="Arial"/>
                <w:sz w:val="18"/>
                <w:szCs w:val="18"/>
              </w:rPr>
              <w:t xml:space="preserve"> dugotrajna imovina</w:t>
            </w:r>
          </w:p>
        </w:tc>
      </w:tr>
      <w:tr w:rsidR="00A22A5F" w:rsidRPr="00A62982" w14:paraId="4CCCE2A2" w14:textId="77777777" w:rsidTr="003B5B98">
        <w:trPr>
          <w:trHeight w:hRule="exact" w:val="907"/>
          <w:jc w:val="center"/>
        </w:trPr>
        <w:tc>
          <w:tcPr>
            <w:tcW w:w="3668" w:type="dxa"/>
            <w:vAlign w:val="center"/>
          </w:tcPr>
          <w:p w14:paraId="355B19AD" w14:textId="7C5697EA" w:rsidR="00A22A5F" w:rsidRPr="00A62982" w:rsidRDefault="00A22A5F" w:rsidP="00640D8F">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w:t>
            </w:r>
            <w:proofErr w:type="spellStart"/>
            <w:r w:rsidRPr="00A62982">
              <w:rPr>
                <w:rFonts w:ascii="Arial" w:hAnsi="Arial"/>
                <w:sz w:val="18"/>
                <w:szCs w:val="18"/>
              </w:rPr>
              <w:t>neproizvedene</w:t>
            </w:r>
            <w:proofErr w:type="spellEnd"/>
            <w:r w:rsidRPr="00A62982">
              <w:rPr>
                <w:rFonts w:ascii="Arial" w:hAnsi="Arial"/>
                <w:sz w:val="18"/>
                <w:szCs w:val="18"/>
              </w:rPr>
              <w:t xml:space="preserve"> dugotrajne imovine –prijenos vlasništva nad imovinom stečenom u okviru projekta „Putevima Frankopana“ na Prirodoslovni muzej Rijeka</w:t>
            </w:r>
          </w:p>
        </w:tc>
        <w:tc>
          <w:tcPr>
            <w:tcW w:w="1417" w:type="dxa"/>
            <w:vAlign w:val="center"/>
          </w:tcPr>
          <w:p w14:paraId="02F4C61D" w14:textId="383751A2" w:rsidR="00A22A5F" w:rsidRPr="00A62982" w:rsidRDefault="00A22A5F" w:rsidP="000C2D82">
            <w:pPr>
              <w:pStyle w:val="BodyText"/>
              <w:jc w:val="right"/>
              <w:rPr>
                <w:rFonts w:ascii="Arial" w:hAnsi="Arial"/>
                <w:sz w:val="18"/>
                <w:szCs w:val="18"/>
              </w:rPr>
            </w:pPr>
            <w:r w:rsidRPr="00A62982">
              <w:rPr>
                <w:rFonts w:ascii="Arial" w:hAnsi="Arial"/>
                <w:sz w:val="18"/>
                <w:szCs w:val="18"/>
              </w:rPr>
              <w:t>704.995,47</w:t>
            </w:r>
          </w:p>
        </w:tc>
        <w:tc>
          <w:tcPr>
            <w:tcW w:w="2268" w:type="dxa"/>
            <w:vAlign w:val="center"/>
          </w:tcPr>
          <w:p w14:paraId="0360E5DC" w14:textId="77777777" w:rsidR="00A22A5F" w:rsidRPr="00A62982" w:rsidRDefault="00A22A5F"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375ED98E" w14:textId="066EF8C7" w:rsidR="00A22A5F" w:rsidRPr="00A62982" w:rsidRDefault="00A22A5F" w:rsidP="000C2D82">
            <w:pPr>
              <w:pStyle w:val="BodyText"/>
              <w:jc w:val="center"/>
              <w:rPr>
                <w:rFonts w:ascii="Arial" w:hAnsi="Arial"/>
                <w:sz w:val="18"/>
                <w:szCs w:val="18"/>
              </w:rPr>
            </w:pPr>
            <w:r w:rsidRPr="00A62982">
              <w:rPr>
                <w:rFonts w:ascii="Arial" w:hAnsi="Arial"/>
                <w:sz w:val="18"/>
                <w:szCs w:val="18"/>
              </w:rPr>
              <w:t xml:space="preserve">P017 </w:t>
            </w:r>
            <w:proofErr w:type="spellStart"/>
            <w:r w:rsidRPr="00A62982">
              <w:rPr>
                <w:rFonts w:ascii="Arial" w:hAnsi="Arial"/>
                <w:sz w:val="18"/>
                <w:szCs w:val="18"/>
              </w:rPr>
              <w:t>Neproizvedena</w:t>
            </w:r>
            <w:proofErr w:type="spellEnd"/>
            <w:r w:rsidRPr="00A62982">
              <w:rPr>
                <w:rFonts w:ascii="Arial" w:hAnsi="Arial"/>
                <w:sz w:val="18"/>
                <w:szCs w:val="18"/>
              </w:rPr>
              <w:t xml:space="preserve"> dugotrajna imovina</w:t>
            </w:r>
          </w:p>
        </w:tc>
      </w:tr>
    </w:tbl>
    <w:p w14:paraId="3DE3BF6D" w14:textId="05540F33" w:rsidR="00B315C8" w:rsidRPr="00A62982" w:rsidRDefault="00B315C8" w:rsidP="00B07210">
      <w:pPr>
        <w:pStyle w:val="BodyText"/>
        <w:ind w:left="708" w:firstLine="708"/>
        <w:jc w:val="both"/>
        <w:rPr>
          <w:rFonts w:ascii="Arial" w:hAnsi="Arial"/>
          <w:b/>
          <w:color w:val="FF0000"/>
          <w:sz w:val="22"/>
        </w:rPr>
      </w:pPr>
    </w:p>
    <w:p w14:paraId="04D7CC35" w14:textId="728C6122" w:rsidR="0050020C" w:rsidRPr="00A62982" w:rsidRDefault="0050020C" w:rsidP="00B07210">
      <w:pPr>
        <w:pStyle w:val="BodyText"/>
        <w:ind w:left="708" w:firstLine="708"/>
        <w:jc w:val="both"/>
        <w:rPr>
          <w:rFonts w:ascii="Arial" w:hAnsi="Arial"/>
          <w:b/>
          <w:color w:val="FF0000"/>
          <w:sz w:val="22"/>
        </w:rPr>
      </w:pPr>
    </w:p>
    <w:p w14:paraId="0E9F97FD" w14:textId="49F16B37" w:rsidR="00774536" w:rsidRPr="00A62982" w:rsidRDefault="00774536" w:rsidP="00774536">
      <w:pPr>
        <w:pStyle w:val="BodyText"/>
        <w:jc w:val="both"/>
        <w:rPr>
          <w:rFonts w:ascii="Arial" w:hAnsi="Arial"/>
          <w:b/>
          <w:sz w:val="22"/>
        </w:rPr>
      </w:pPr>
      <w:r w:rsidRPr="00A62982">
        <w:rPr>
          <w:rFonts w:ascii="Arial" w:hAnsi="Arial"/>
          <w:b/>
          <w:bCs/>
          <w:sz w:val="22"/>
        </w:rPr>
        <w:t>Bilješka br. 1</w:t>
      </w:r>
      <w:r w:rsidR="00A62982" w:rsidRPr="00A62982">
        <w:rPr>
          <w:rFonts w:ascii="Arial" w:hAnsi="Arial"/>
          <w:b/>
          <w:bCs/>
          <w:sz w:val="22"/>
        </w:rPr>
        <w:t>3</w:t>
      </w:r>
      <w:r w:rsidRPr="00A62982">
        <w:rPr>
          <w:rFonts w:ascii="Arial" w:hAnsi="Arial"/>
          <w:b/>
          <w:bCs/>
          <w:sz w:val="22"/>
        </w:rPr>
        <w:t xml:space="preserve"> </w:t>
      </w:r>
      <w:r w:rsidR="005C59B9" w:rsidRPr="00A62982">
        <w:rPr>
          <w:rFonts w:ascii="Arial" w:hAnsi="Arial"/>
          <w:b/>
          <w:bCs/>
          <w:sz w:val="22"/>
        </w:rPr>
        <w:t>–</w:t>
      </w:r>
      <w:r w:rsidRPr="00A62982">
        <w:rPr>
          <w:rFonts w:ascii="Arial" w:hAnsi="Arial"/>
          <w:b/>
          <w:bCs/>
          <w:sz w:val="22"/>
        </w:rPr>
        <w:t xml:space="preserve"> </w:t>
      </w:r>
      <w:r w:rsidR="005C59B9" w:rsidRPr="00A62982">
        <w:rPr>
          <w:rFonts w:ascii="Arial" w:hAnsi="Arial"/>
          <w:b/>
          <w:sz w:val="22"/>
        </w:rPr>
        <w:t>P018</w:t>
      </w:r>
      <w:r w:rsidR="00422DA4" w:rsidRPr="00A62982">
        <w:rPr>
          <w:rFonts w:ascii="Arial" w:hAnsi="Arial"/>
          <w:b/>
          <w:sz w:val="22"/>
        </w:rPr>
        <w:t xml:space="preserve"> P</w:t>
      </w:r>
      <w:r w:rsidRPr="00A62982">
        <w:rPr>
          <w:rFonts w:ascii="Arial" w:hAnsi="Arial"/>
          <w:b/>
          <w:sz w:val="22"/>
        </w:rPr>
        <w:t xml:space="preserve">roizvedena dugotrajna imovina </w:t>
      </w:r>
    </w:p>
    <w:p w14:paraId="2EE08831" w14:textId="77777777" w:rsidR="00774536" w:rsidRPr="00A62982" w:rsidRDefault="00774536" w:rsidP="00774536">
      <w:pPr>
        <w:pStyle w:val="BodyText"/>
        <w:jc w:val="both"/>
        <w:rPr>
          <w:rFonts w:ascii="Arial" w:hAnsi="Arial"/>
          <w:sz w:val="22"/>
        </w:rPr>
      </w:pPr>
    </w:p>
    <w:p w14:paraId="5C461AEE" w14:textId="6399A9F6" w:rsidR="00774536" w:rsidRPr="00A62982" w:rsidRDefault="00774536" w:rsidP="00774536">
      <w:pPr>
        <w:pStyle w:val="BodyText"/>
        <w:ind w:firstLine="709"/>
        <w:jc w:val="both"/>
        <w:rPr>
          <w:rFonts w:ascii="Arial" w:hAnsi="Arial"/>
          <w:sz w:val="22"/>
        </w:rPr>
      </w:pPr>
      <w:r w:rsidRPr="00A62982">
        <w:rPr>
          <w:rFonts w:ascii="Arial" w:hAnsi="Arial"/>
          <w:sz w:val="22"/>
        </w:rPr>
        <w:t>Temeljem Upute o proceduri evidentiranja i izvještavanja o ulaganjima u objekte zdravstvenih ustanova u vlasništvu Primorsko-goranske županije, Upravni odjel za zdravstvo zatražio je, prikupio i objedinio podatke od zdravstvenih ustanova o izvršenim ulaganjima u 202</w:t>
      </w:r>
      <w:r w:rsidR="005C59B9" w:rsidRPr="00A62982">
        <w:rPr>
          <w:rFonts w:ascii="Arial" w:hAnsi="Arial"/>
          <w:sz w:val="22"/>
        </w:rPr>
        <w:t>2</w:t>
      </w:r>
      <w:r w:rsidRPr="00A62982">
        <w:rPr>
          <w:rFonts w:ascii="Arial" w:hAnsi="Arial"/>
          <w:sz w:val="22"/>
        </w:rPr>
        <w:t>. godini. Navedene podatke dostavio je Upravnom odjelu za proračun, financije i nabavu koji je iste evidentirao u poslovnim knjigama s danom 31. prosinca 202</w:t>
      </w:r>
      <w:r w:rsidR="005C59B9" w:rsidRPr="00A62982">
        <w:rPr>
          <w:rFonts w:ascii="Arial" w:hAnsi="Arial"/>
          <w:sz w:val="22"/>
        </w:rPr>
        <w:t>2</w:t>
      </w:r>
      <w:r w:rsidRPr="00A62982">
        <w:rPr>
          <w:rFonts w:ascii="Arial" w:hAnsi="Arial"/>
          <w:sz w:val="22"/>
        </w:rPr>
        <w:t xml:space="preserve">. godine u ukupnom iznosu od </w:t>
      </w:r>
      <w:r w:rsidR="005C59B9" w:rsidRPr="00A62982">
        <w:rPr>
          <w:rFonts w:ascii="Arial" w:hAnsi="Arial"/>
          <w:sz w:val="22"/>
        </w:rPr>
        <w:t>7.329.773,27</w:t>
      </w:r>
      <w:r w:rsidRPr="00A62982">
        <w:rPr>
          <w:rFonts w:ascii="Arial" w:hAnsi="Arial"/>
          <w:sz w:val="22"/>
        </w:rPr>
        <w:t xml:space="preserve"> kuna (dio </w:t>
      </w:r>
      <w:r w:rsidR="005C59B9" w:rsidRPr="00A62982">
        <w:rPr>
          <w:rFonts w:ascii="Arial" w:hAnsi="Arial"/>
          <w:sz w:val="22"/>
        </w:rPr>
        <w:t>P018</w:t>
      </w:r>
      <w:r w:rsidR="00274FA2" w:rsidRPr="00A62982">
        <w:rPr>
          <w:rFonts w:ascii="Arial" w:hAnsi="Arial"/>
          <w:sz w:val="22"/>
        </w:rPr>
        <w:t xml:space="preserve"> –Iznos povećanja</w:t>
      </w:r>
      <w:r w:rsidRPr="00A62982">
        <w:rPr>
          <w:rFonts w:ascii="Arial" w:hAnsi="Arial"/>
          <w:sz w:val="22"/>
        </w:rPr>
        <w:t>).</w:t>
      </w:r>
    </w:p>
    <w:p w14:paraId="1B9D3101" w14:textId="1BCF4F7E" w:rsidR="00774536" w:rsidRPr="00A62982" w:rsidRDefault="00774536" w:rsidP="00774536">
      <w:pPr>
        <w:pStyle w:val="BodyText"/>
        <w:ind w:firstLine="709"/>
        <w:jc w:val="both"/>
        <w:rPr>
          <w:rFonts w:ascii="Arial" w:hAnsi="Arial"/>
          <w:sz w:val="22"/>
        </w:rPr>
      </w:pPr>
    </w:p>
    <w:tbl>
      <w:tblPr>
        <w:tblStyle w:val="TableGrid"/>
        <w:tblW w:w="9640" w:type="dxa"/>
        <w:jc w:val="center"/>
        <w:tblLook w:val="04A0" w:firstRow="1" w:lastRow="0" w:firstColumn="1" w:lastColumn="0" w:noHBand="0" w:noVBand="1"/>
      </w:tblPr>
      <w:tblGrid>
        <w:gridCol w:w="4078"/>
        <w:gridCol w:w="1381"/>
        <w:gridCol w:w="2055"/>
        <w:gridCol w:w="2126"/>
      </w:tblGrid>
      <w:tr w:rsidR="005C59B9" w:rsidRPr="00A62982" w14:paraId="6C148D11" w14:textId="77777777" w:rsidTr="003B5B98">
        <w:trPr>
          <w:trHeight w:hRule="exact" w:val="510"/>
          <w:jc w:val="center"/>
        </w:trPr>
        <w:tc>
          <w:tcPr>
            <w:tcW w:w="4078" w:type="dxa"/>
            <w:shd w:val="clear" w:color="auto" w:fill="BFBFBF" w:themeFill="background1" w:themeFillShade="BF"/>
            <w:vAlign w:val="center"/>
          </w:tcPr>
          <w:p w14:paraId="14E0FFAF" w14:textId="77777777" w:rsidR="00774536" w:rsidRPr="00A62982" w:rsidRDefault="00774536" w:rsidP="00283207">
            <w:pPr>
              <w:pStyle w:val="BodyText"/>
              <w:jc w:val="center"/>
              <w:rPr>
                <w:rFonts w:ascii="Arial" w:hAnsi="Arial"/>
                <w:b/>
                <w:sz w:val="18"/>
                <w:szCs w:val="18"/>
              </w:rPr>
            </w:pPr>
            <w:r w:rsidRPr="00A62982">
              <w:rPr>
                <w:rFonts w:ascii="Arial" w:hAnsi="Arial"/>
                <w:b/>
                <w:sz w:val="18"/>
                <w:szCs w:val="18"/>
              </w:rPr>
              <w:t>Opis promjene</w:t>
            </w:r>
          </w:p>
        </w:tc>
        <w:tc>
          <w:tcPr>
            <w:tcW w:w="1381" w:type="dxa"/>
            <w:shd w:val="clear" w:color="auto" w:fill="BFBFBF" w:themeFill="background1" w:themeFillShade="BF"/>
            <w:vAlign w:val="center"/>
          </w:tcPr>
          <w:p w14:paraId="16BD9958" w14:textId="77777777" w:rsidR="00774536" w:rsidRPr="00A62982" w:rsidRDefault="00774536" w:rsidP="00283207">
            <w:pPr>
              <w:pStyle w:val="BodyText"/>
              <w:jc w:val="center"/>
              <w:rPr>
                <w:rFonts w:ascii="Arial" w:hAnsi="Arial"/>
                <w:b/>
                <w:sz w:val="18"/>
                <w:szCs w:val="18"/>
              </w:rPr>
            </w:pPr>
            <w:r w:rsidRPr="00A62982">
              <w:rPr>
                <w:rFonts w:ascii="Arial" w:hAnsi="Arial"/>
                <w:b/>
                <w:sz w:val="18"/>
                <w:szCs w:val="18"/>
              </w:rPr>
              <w:t xml:space="preserve">Iznos </w:t>
            </w:r>
          </w:p>
          <w:p w14:paraId="02B0845D" w14:textId="77777777" w:rsidR="00774536" w:rsidRPr="00A62982" w:rsidRDefault="00774536" w:rsidP="00283207">
            <w:pPr>
              <w:pStyle w:val="BodyText"/>
              <w:jc w:val="center"/>
              <w:rPr>
                <w:rFonts w:ascii="Arial" w:hAnsi="Arial"/>
                <w:b/>
                <w:sz w:val="18"/>
                <w:szCs w:val="18"/>
              </w:rPr>
            </w:pPr>
            <w:r w:rsidRPr="00A62982">
              <w:rPr>
                <w:rFonts w:ascii="Arial" w:hAnsi="Arial"/>
                <w:b/>
                <w:sz w:val="18"/>
                <w:szCs w:val="18"/>
              </w:rPr>
              <w:t>(u kunama)</w:t>
            </w:r>
          </w:p>
        </w:tc>
        <w:tc>
          <w:tcPr>
            <w:tcW w:w="2055" w:type="dxa"/>
            <w:shd w:val="clear" w:color="auto" w:fill="BFBFBF" w:themeFill="background1" w:themeFillShade="BF"/>
            <w:vAlign w:val="center"/>
          </w:tcPr>
          <w:p w14:paraId="48D28A86" w14:textId="77777777" w:rsidR="00774536" w:rsidRPr="00A62982" w:rsidRDefault="00774536" w:rsidP="00283207">
            <w:pPr>
              <w:pStyle w:val="BodyText"/>
              <w:jc w:val="center"/>
              <w:rPr>
                <w:rFonts w:ascii="Arial" w:hAnsi="Arial"/>
                <w:b/>
                <w:sz w:val="18"/>
                <w:szCs w:val="18"/>
              </w:rPr>
            </w:pPr>
            <w:r w:rsidRPr="00A62982">
              <w:rPr>
                <w:rFonts w:ascii="Arial" w:hAnsi="Arial"/>
                <w:b/>
                <w:sz w:val="18"/>
                <w:szCs w:val="18"/>
              </w:rPr>
              <w:t>Smanjenje / povećanje</w:t>
            </w:r>
          </w:p>
        </w:tc>
        <w:tc>
          <w:tcPr>
            <w:tcW w:w="2126" w:type="dxa"/>
            <w:shd w:val="clear" w:color="auto" w:fill="BFBFBF" w:themeFill="background1" w:themeFillShade="BF"/>
            <w:vAlign w:val="center"/>
          </w:tcPr>
          <w:p w14:paraId="50190D00" w14:textId="2EEB1C63" w:rsidR="00774536" w:rsidRPr="00A62982" w:rsidRDefault="00C71F1A" w:rsidP="00283207">
            <w:pPr>
              <w:pStyle w:val="BodyText"/>
              <w:jc w:val="center"/>
              <w:rPr>
                <w:rFonts w:ascii="Arial" w:hAnsi="Arial"/>
                <w:b/>
                <w:sz w:val="18"/>
                <w:szCs w:val="18"/>
              </w:rPr>
            </w:pPr>
            <w:r w:rsidRPr="00A62982">
              <w:rPr>
                <w:rFonts w:ascii="Arial" w:hAnsi="Arial"/>
                <w:b/>
                <w:sz w:val="18"/>
                <w:szCs w:val="18"/>
              </w:rPr>
              <w:t>Šifra</w:t>
            </w:r>
          </w:p>
        </w:tc>
      </w:tr>
      <w:tr w:rsidR="005C59B9" w:rsidRPr="00A62982" w14:paraId="18334438" w14:textId="77777777" w:rsidTr="003B5B98">
        <w:trPr>
          <w:trHeight w:hRule="exact" w:val="794"/>
          <w:jc w:val="center"/>
        </w:trPr>
        <w:tc>
          <w:tcPr>
            <w:tcW w:w="4078" w:type="dxa"/>
            <w:vAlign w:val="center"/>
          </w:tcPr>
          <w:p w14:paraId="6B74BDBC" w14:textId="5A2346CD" w:rsidR="00774536" w:rsidRPr="00A62982" w:rsidRDefault="00774536" w:rsidP="005C59B9">
            <w:pPr>
              <w:pStyle w:val="BodyText"/>
              <w:jc w:val="center"/>
              <w:rPr>
                <w:rFonts w:ascii="Arial" w:hAnsi="Arial"/>
                <w:sz w:val="18"/>
                <w:szCs w:val="18"/>
              </w:rPr>
            </w:pPr>
            <w:r w:rsidRPr="00A62982">
              <w:rPr>
                <w:rFonts w:ascii="Arial" w:hAnsi="Arial"/>
                <w:sz w:val="18"/>
                <w:szCs w:val="18"/>
              </w:rPr>
              <w:t xml:space="preserve">Prijenos proizvedene dugotrajne imovine –ulaganje </w:t>
            </w:r>
            <w:r w:rsidR="005C59B9" w:rsidRPr="00A62982">
              <w:rPr>
                <w:rFonts w:ascii="Arial" w:hAnsi="Arial"/>
                <w:sz w:val="18"/>
                <w:szCs w:val="18"/>
              </w:rPr>
              <w:t>Lječilište Veli Lošinj</w:t>
            </w:r>
            <w:r w:rsidRPr="00A62982">
              <w:rPr>
                <w:rFonts w:ascii="Arial" w:hAnsi="Arial"/>
                <w:sz w:val="18"/>
                <w:szCs w:val="18"/>
              </w:rPr>
              <w:t xml:space="preserve"> </w:t>
            </w:r>
            <w:r w:rsidR="00BD5D6C" w:rsidRPr="00A62982">
              <w:rPr>
                <w:rFonts w:ascii="Arial" w:hAnsi="Arial"/>
                <w:sz w:val="18"/>
                <w:szCs w:val="18"/>
              </w:rPr>
              <w:t>(parkiralište</w:t>
            </w:r>
            <w:r w:rsidR="005C59B9" w:rsidRPr="00A62982">
              <w:rPr>
                <w:rFonts w:ascii="Arial" w:hAnsi="Arial"/>
                <w:sz w:val="18"/>
                <w:szCs w:val="18"/>
              </w:rPr>
              <w:t xml:space="preserve"> i interna prometnica</w:t>
            </w:r>
            <w:r w:rsidR="00BD5D6C" w:rsidRPr="00A62982">
              <w:rPr>
                <w:rFonts w:ascii="Arial" w:hAnsi="Arial"/>
                <w:sz w:val="18"/>
                <w:szCs w:val="18"/>
              </w:rPr>
              <w:t>)</w:t>
            </w:r>
          </w:p>
        </w:tc>
        <w:tc>
          <w:tcPr>
            <w:tcW w:w="1381" w:type="dxa"/>
            <w:vAlign w:val="center"/>
          </w:tcPr>
          <w:p w14:paraId="789FB92C" w14:textId="2220B200" w:rsidR="00774536" w:rsidRPr="00A62982" w:rsidRDefault="005C59B9" w:rsidP="00283207">
            <w:pPr>
              <w:pStyle w:val="BodyText"/>
              <w:jc w:val="right"/>
              <w:rPr>
                <w:rFonts w:ascii="Arial" w:hAnsi="Arial"/>
                <w:sz w:val="18"/>
                <w:szCs w:val="18"/>
              </w:rPr>
            </w:pPr>
            <w:r w:rsidRPr="00A62982">
              <w:rPr>
                <w:rFonts w:ascii="Arial" w:hAnsi="Arial"/>
                <w:sz w:val="18"/>
                <w:szCs w:val="18"/>
              </w:rPr>
              <w:t>3.779.832,59</w:t>
            </w:r>
          </w:p>
        </w:tc>
        <w:tc>
          <w:tcPr>
            <w:tcW w:w="2055" w:type="dxa"/>
            <w:vAlign w:val="center"/>
          </w:tcPr>
          <w:p w14:paraId="228FD222" w14:textId="6447E7C5" w:rsidR="00774536" w:rsidRPr="00A62982" w:rsidRDefault="00774536" w:rsidP="00283207">
            <w:pPr>
              <w:pStyle w:val="BodyText"/>
              <w:jc w:val="center"/>
              <w:rPr>
                <w:rFonts w:ascii="Arial" w:hAnsi="Arial"/>
                <w:sz w:val="18"/>
                <w:szCs w:val="18"/>
              </w:rPr>
            </w:pPr>
            <w:r w:rsidRPr="00A62982">
              <w:rPr>
                <w:rFonts w:ascii="Arial" w:hAnsi="Arial"/>
                <w:sz w:val="18"/>
                <w:szCs w:val="18"/>
              </w:rPr>
              <w:t>Povećanje obujma imovine</w:t>
            </w:r>
          </w:p>
        </w:tc>
        <w:tc>
          <w:tcPr>
            <w:tcW w:w="2126" w:type="dxa"/>
            <w:vAlign w:val="center"/>
          </w:tcPr>
          <w:p w14:paraId="027D33A7" w14:textId="0B2C783D" w:rsidR="00774536" w:rsidRPr="00A62982" w:rsidRDefault="00774536" w:rsidP="005C59B9">
            <w:pPr>
              <w:pStyle w:val="BodyText"/>
              <w:jc w:val="center"/>
              <w:rPr>
                <w:rFonts w:ascii="Arial" w:hAnsi="Arial"/>
                <w:sz w:val="18"/>
                <w:szCs w:val="18"/>
              </w:rPr>
            </w:pPr>
            <w:r w:rsidRPr="00A62982">
              <w:rPr>
                <w:rFonts w:ascii="Arial" w:hAnsi="Arial"/>
                <w:sz w:val="18"/>
                <w:szCs w:val="18"/>
              </w:rPr>
              <w:t>P</w:t>
            </w:r>
            <w:r w:rsidR="005C59B9" w:rsidRPr="00A62982">
              <w:rPr>
                <w:rFonts w:ascii="Arial" w:hAnsi="Arial"/>
                <w:sz w:val="18"/>
                <w:szCs w:val="18"/>
              </w:rPr>
              <w:t>018</w:t>
            </w:r>
            <w:r w:rsidRPr="00A62982">
              <w:rPr>
                <w:rFonts w:ascii="Arial" w:hAnsi="Arial"/>
                <w:sz w:val="18"/>
                <w:szCs w:val="18"/>
              </w:rPr>
              <w:t xml:space="preserve"> </w:t>
            </w:r>
            <w:r w:rsidR="00422DA4" w:rsidRPr="00A62982">
              <w:rPr>
                <w:rFonts w:ascii="Arial" w:hAnsi="Arial"/>
                <w:sz w:val="18"/>
                <w:szCs w:val="18"/>
              </w:rPr>
              <w:t>P</w:t>
            </w:r>
            <w:r w:rsidRPr="00A62982">
              <w:rPr>
                <w:rFonts w:ascii="Arial" w:hAnsi="Arial"/>
                <w:sz w:val="18"/>
                <w:szCs w:val="18"/>
              </w:rPr>
              <w:t>roizvedena dugotrajna imovina</w:t>
            </w:r>
          </w:p>
        </w:tc>
      </w:tr>
      <w:tr w:rsidR="005C59B9" w:rsidRPr="00A62982" w14:paraId="05C3E43E" w14:textId="77777777" w:rsidTr="003B5B98">
        <w:trPr>
          <w:trHeight w:hRule="exact" w:val="794"/>
          <w:jc w:val="center"/>
        </w:trPr>
        <w:tc>
          <w:tcPr>
            <w:tcW w:w="4078" w:type="dxa"/>
            <w:vAlign w:val="center"/>
          </w:tcPr>
          <w:p w14:paraId="76001CB7" w14:textId="7F971F71" w:rsidR="005C59B9" w:rsidRPr="00A62982" w:rsidRDefault="005C59B9" w:rsidP="005C59B9">
            <w:pPr>
              <w:pStyle w:val="BodyText"/>
              <w:jc w:val="center"/>
              <w:rPr>
                <w:rFonts w:ascii="Arial" w:hAnsi="Arial"/>
                <w:sz w:val="18"/>
                <w:szCs w:val="18"/>
              </w:rPr>
            </w:pPr>
            <w:r w:rsidRPr="00A62982">
              <w:rPr>
                <w:rFonts w:ascii="Arial" w:hAnsi="Arial"/>
                <w:sz w:val="18"/>
                <w:szCs w:val="18"/>
              </w:rPr>
              <w:t xml:space="preserve">Prijenos proizvedene dugotrajne imovine –ulaganje </w:t>
            </w:r>
            <w:proofErr w:type="spellStart"/>
            <w:r w:rsidRPr="00A62982">
              <w:rPr>
                <w:rFonts w:ascii="Arial" w:hAnsi="Arial"/>
                <w:sz w:val="18"/>
                <w:szCs w:val="18"/>
              </w:rPr>
              <w:t>Thalassotherapia</w:t>
            </w:r>
            <w:proofErr w:type="spellEnd"/>
            <w:r w:rsidRPr="00A62982">
              <w:rPr>
                <w:rFonts w:ascii="Arial" w:hAnsi="Arial"/>
                <w:sz w:val="18"/>
                <w:szCs w:val="18"/>
              </w:rPr>
              <w:t xml:space="preserve"> Crikvenica (zgrada Ružmarinka i dječje igralište)</w:t>
            </w:r>
          </w:p>
        </w:tc>
        <w:tc>
          <w:tcPr>
            <w:tcW w:w="1381" w:type="dxa"/>
            <w:vAlign w:val="center"/>
          </w:tcPr>
          <w:p w14:paraId="7D5A8785" w14:textId="37E9F413" w:rsidR="005C59B9" w:rsidRPr="00A62982" w:rsidRDefault="005C59B9" w:rsidP="003F259F">
            <w:pPr>
              <w:pStyle w:val="BodyText"/>
              <w:jc w:val="right"/>
              <w:rPr>
                <w:rFonts w:ascii="Arial" w:hAnsi="Arial"/>
                <w:sz w:val="18"/>
                <w:szCs w:val="18"/>
              </w:rPr>
            </w:pPr>
            <w:r w:rsidRPr="00A62982">
              <w:rPr>
                <w:rFonts w:ascii="Arial" w:hAnsi="Arial"/>
                <w:sz w:val="18"/>
                <w:szCs w:val="18"/>
              </w:rPr>
              <w:t>578.397,25</w:t>
            </w:r>
          </w:p>
        </w:tc>
        <w:tc>
          <w:tcPr>
            <w:tcW w:w="2055" w:type="dxa"/>
            <w:vAlign w:val="center"/>
          </w:tcPr>
          <w:p w14:paraId="150E0104" w14:textId="77777777" w:rsidR="005C59B9" w:rsidRPr="00A62982" w:rsidRDefault="005C59B9" w:rsidP="003F259F">
            <w:pPr>
              <w:pStyle w:val="BodyText"/>
              <w:jc w:val="center"/>
              <w:rPr>
                <w:rFonts w:ascii="Arial" w:hAnsi="Arial"/>
                <w:sz w:val="18"/>
                <w:szCs w:val="18"/>
              </w:rPr>
            </w:pPr>
            <w:r w:rsidRPr="00A62982">
              <w:rPr>
                <w:rFonts w:ascii="Arial" w:hAnsi="Arial"/>
                <w:sz w:val="18"/>
                <w:szCs w:val="18"/>
              </w:rPr>
              <w:t>Povećanje obujma imovine</w:t>
            </w:r>
          </w:p>
        </w:tc>
        <w:tc>
          <w:tcPr>
            <w:tcW w:w="2126" w:type="dxa"/>
            <w:vAlign w:val="center"/>
          </w:tcPr>
          <w:p w14:paraId="5549A821" w14:textId="77777777" w:rsidR="005C59B9" w:rsidRPr="00A62982" w:rsidRDefault="005C59B9" w:rsidP="003F259F">
            <w:pPr>
              <w:pStyle w:val="BodyText"/>
              <w:jc w:val="center"/>
              <w:rPr>
                <w:rFonts w:ascii="Arial" w:hAnsi="Arial"/>
                <w:sz w:val="18"/>
                <w:szCs w:val="18"/>
              </w:rPr>
            </w:pPr>
            <w:r w:rsidRPr="00A62982">
              <w:rPr>
                <w:rFonts w:ascii="Arial" w:hAnsi="Arial"/>
                <w:sz w:val="18"/>
                <w:szCs w:val="18"/>
              </w:rPr>
              <w:t>P018 Proizvedena dugotrajna imovina</w:t>
            </w:r>
          </w:p>
        </w:tc>
      </w:tr>
      <w:tr w:rsidR="005C59B9" w:rsidRPr="00A62982" w14:paraId="2523CDF9" w14:textId="77777777" w:rsidTr="003B5B98">
        <w:trPr>
          <w:trHeight w:hRule="exact" w:val="794"/>
          <w:jc w:val="center"/>
        </w:trPr>
        <w:tc>
          <w:tcPr>
            <w:tcW w:w="4078" w:type="dxa"/>
            <w:vAlign w:val="center"/>
          </w:tcPr>
          <w:p w14:paraId="01CCD4D1" w14:textId="64868086" w:rsidR="00774536" w:rsidRPr="00A62982" w:rsidRDefault="00774536" w:rsidP="003B5B98">
            <w:pPr>
              <w:pStyle w:val="BodyText"/>
              <w:jc w:val="center"/>
              <w:rPr>
                <w:rFonts w:ascii="Arial" w:hAnsi="Arial"/>
                <w:sz w:val="18"/>
                <w:szCs w:val="18"/>
              </w:rPr>
            </w:pPr>
            <w:r w:rsidRPr="00A62982">
              <w:rPr>
                <w:rFonts w:ascii="Arial" w:hAnsi="Arial"/>
                <w:sz w:val="18"/>
                <w:szCs w:val="18"/>
              </w:rPr>
              <w:t xml:space="preserve">Prijenos proizvedene dugotrajne imovine – ulaganje </w:t>
            </w:r>
            <w:proofErr w:type="spellStart"/>
            <w:r w:rsidR="005C59B9" w:rsidRPr="00A62982">
              <w:rPr>
                <w:rFonts w:ascii="Arial" w:hAnsi="Arial"/>
                <w:sz w:val="18"/>
                <w:szCs w:val="18"/>
              </w:rPr>
              <w:t>Insula</w:t>
            </w:r>
            <w:proofErr w:type="spellEnd"/>
            <w:r w:rsidR="005C59B9" w:rsidRPr="00A62982">
              <w:rPr>
                <w:rFonts w:ascii="Arial" w:hAnsi="Arial"/>
                <w:sz w:val="18"/>
                <w:szCs w:val="18"/>
              </w:rPr>
              <w:t xml:space="preserve"> Rab</w:t>
            </w:r>
            <w:r w:rsidR="00BD5D6C" w:rsidRPr="00A62982">
              <w:rPr>
                <w:rFonts w:ascii="Arial" w:hAnsi="Arial"/>
                <w:sz w:val="18"/>
                <w:szCs w:val="18"/>
              </w:rPr>
              <w:t xml:space="preserve"> </w:t>
            </w:r>
            <w:r w:rsidRPr="00A62982">
              <w:rPr>
                <w:rFonts w:ascii="Arial" w:hAnsi="Arial"/>
                <w:sz w:val="18"/>
                <w:szCs w:val="18"/>
              </w:rPr>
              <w:t>(</w:t>
            </w:r>
            <w:r w:rsidR="00C71F1A" w:rsidRPr="00A62982">
              <w:rPr>
                <w:rFonts w:ascii="Arial" w:hAnsi="Arial"/>
                <w:sz w:val="18"/>
                <w:szCs w:val="18"/>
              </w:rPr>
              <w:t>objekt br. 4a-</w:t>
            </w:r>
            <w:r w:rsidR="005C59B9" w:rsidRPr="00A62982">
              <w:rPr>
                <w:rFonts w:ascii="Arial" w:hAnsi="Arial"/>
                <w:sz w:val="18"/>
                <w:szCs w:val="18"/>
              </w:rPr>
              <w:t>suha topla veza</w:t>
            </w:r>
            <w:r w:rsidR="00C71F1A" w:rsidRPr="00A62982">
              <w:rPr>
                <w:rFonts w:ascii="Arial" w:hAnsi="Arial"/>
                <w:sz w:val="18"/>
                <w:szCs w:val="18"/>
              </w:rPr>
              <w:t xml:space="preserve"> između paviljona</w:t>
            </w:r>
            <w:r w:rsidR="005C59B9" w:rsidRPr="00A62982">
              <w:rPr>
                <w:rFonts w:ascii="Arial" w:hAnsi="Arial"/>
                <w:sz w:val="18"/>
                <w:szCs w:val="18"/>
              </w:rPr>
              <w:t xml:space="preserve">, </w:t>
            </w:r>
            <w:r w:rsidR="00C71F1A" w:rsidRPr="00A62982">
              <w:rPr>
                <w:rFonts w:ascii="Arial" w:hAnsi="Arial"/>
                <w:sz w:val="18"/>
                <w:szCs w:val="18"/>
              </w:rPr>
              <w:t xml:space="preserve">objekt br. 2 </w:t>
            </w:r>
            <w:r w:rsidR="003B5B98">
              <w:rPr>
                <w:rFonts w:ascii="Arial" w:hAnsi="Arial"/>
                <w:sz w:val="18"/>
                <w:szCs w:val="18"/>
              </w:rPr>
              <w:t>i</w:t>
            </w:r>
            <w:r w:rsidR="00C71F1A" w:rsidRPr="00A62982">
              <w:rPr>
                <w:rFonts w:ascii="Arial" w:hAnsi="Arial"/>
                <w:sz w:val="18"/>
                <w:szCs w:val="18"/>
              </w:rPr>
              <w:t xml:space="preserve"> objekt br. 7</w:t>
            </w:r>
            <w:r w:rsidR="00BD5D6C" w:rsidRPr="00A62982">
              <w:rPr>
                <w:rFonts w:ascii="Arial" w:hAnsi="Arial"/>
                <w:sz w:val="18"/>
                <w:szCs w:val="18"/>
              </w:rPr>
              <w:t>)</w:t>
            </w:r>
          </w:p>
        </w:tc>
        <w:tc>
          <w:tcPr>
            <w:tcW w:w="1381" w:type="dxa"/>
            <w:vAlign w:val="center"/>
          </w:tcPr>
          <w:p w14:paraId="2A0D1072" w14:textId="1834A6A5" w:rsidR="00774536" w:rsidRPr="00A62982" w:rsidRDefault="005C59B9" w:rsidP="00283207">
            <w:pPr>
              <w:pStyle w:val="BodyText"/>
              <w:jc w:val="right"/>
              <w:rPr>
                <w:rFonts w:ascii="Arial" w:hAnsi="Arial"/>
                <w:sz w:val="18"/>
                <w:szCs w:val="18"/>
              </w:rPr>
            </w:pPr>
            <w:r w:rsidRPr="00A62982">
              <w:rPr>
                <w:rFonts w:ascii="Arial" w:hAnsi="Arial"/>
                <w:sz w:val="18"/>
                <w:szCs w:val="18"/>
              </w:rPr>
              <w:t>2.971.543,43</w:t>
            </w:r>
          </w:p>
        </w:tc>
        <w:tc>
          <w:tcPr>
            <w:tcW w:w="2055" w:type="dxa"/>
            <w:vAlign w:val="center"/>
          </w:tcPr>
          <w:p w14:paraId="523CB9EF" w14:textId="2726FF37" w:rsidR="00774536" w:rsidRPr="00A62982" w:rsidRDefault="00774536" w:rsidP="00283207">
            <w:pPr>
              <w:pStyle w:val="BodyText"/>
              <w:jc w:val="center"/>
              <w:rPr>
                <w:rFonts w:ascii="Arial" w:hAnsi="Arial"/>
                <w:sz w:val="18"/>
                <w:szCs w:val="18"/>
              </w:rPr>
            </w:pPr>
            <w:r w:rsidRPr="00A62982">
              <w:rPr>
                <w:rFonts w:ascii="Arial" w:hAnsi="Arial"/>
                <w:sz w:val="18"/>
                <w:szCs w:val="18"/>
              </w:rPr>
              <w:t>Povećanje obujma imovine</w:t>
            </w:r>
          </w:p>
        </w:tc>
        <w:tc>
          <w:tcPr>
            <w:tcW w:w="2126" w:type="dxa"/>
            <w:vAlign w:val="center"/>
          </w:tcPr>
          <w:p w14:paraId="7EB5F277" w14:textId="1AAC7F50" w:rsidR="00774536" w:rsidRPr="00A62982" w:rsidRDefault="005C59B9" w:rsidP="00422DA4">
            <w:pPr>
              <w:pStyle w:val="BodyText"/>
              <w:jc w:val="center"/>
              <w:rPr>
                <w:rFonts w:ascii="Arial" w:hAnsi="Arial"/>
                <w:sz w:val="18"/>
                <w:szCs w:val="18"/>
              </w:rPr>
            </w:pPr>
            <w:r w:rsidRPr="00A62982">
              <w:rPr>
                <w:rFonts w:ascii="Arial" w:hAnsi="Arial"/>
                <w:sz w:val="18"/>
                <w:szCs w:val="18"/>
              </w:rPr>
              <w:t>P018</w:t>
            </w:r>
            <w:r w:rsidR="00774536" w:rsidRPr="00A62982">
              <w:rPr>
                <w:rFonts w:ascii="Arial" w:hAnsi="Arial"/>
                <w:sz w:val="18"/>
                <w:szCs w:val="18"/>
              </w:rPr>
              <w:t xml:space="preserve"> </w:t>
            </w:r>
            <w:r w:rsidR="00422DA4" w:rsidRPr="00A62982">
              <w:rPr>
                <w:rFonts w:ascii="Arial" w:hAnsi="Arial"/>
                <w:sz w:val="18"/>
                <w:szCs w:val="18"/>
              </w:rPr>
              <w:t>Pr</w:t>
            </w:r>
            <w:r w:rsidR="00774536" w:rsidRPr="00A62982">
              <w:rPr>
                <w:rFonts w:ascii="Arial" w:hAnsi="Arial"/>
                <w:sz w:val="18"/>
                <w:szCs w:val="18"/>
              </w:rPr>
              <w:t>oizvedena dugotrajna imovina</w:t>
            </w:r>
          </w:p>
        </w:tc>
      </w:tr>
    </w:tbl>
    <w:p w14:paraId="7672D7ED" w14:textId="79216981" w:rsidR="000148E0" w:rsidRPr="00A62982" w:rsidRDefault="000148E0" w:rsidP="000148E0">
      <w:pPr>
        <w:pStyle w:val="BodyText"/>
        <w:jc w:val="both"/>
        <w:rPr>
          <w:rFonts w:ascii="Arial" w:hAnsi="Arial"/>
          <w:sz w:val="22"/>
        </w:rPr>
      </w:pPr>
      <w:r w:rsidRPr="00A62982">
        <w:rPr>
          <w:rFonts w:ascii="Arial" w:hAnsi="Arial"/>
          <w:sz w:val="22"/>
        </w:rPr>
        <w:lastRenderedPageBreak/>
        <w:tab/>
      </w:r>
      <w:r w:rsidR="00252246" w:rsidRPr="00A62982">
        <w:rPr>
          <w:rFonts w:ascii="Arial" w:hAnsi="Arial"/>
          <w:sz w:val="22"/>
        </w:rPr>
        <w:t>Rješenjem Općinskog suda u Rijeci, Zemljišnoknjižnog odjela Rijeka, donesenim  temeljem Ugovora o prijenosu prava vlasništva na nekretninama u Rijeci i Krku s Hrvatskog zavoda za mirovinsko osiguranje na Primorsko-goransku županiju, bez naknade, izvršena je uknjižba prava vlasništva Primorsko</w:t>
      </w:r>
      <w:r w:rsidR="006A4DE5" w:rsidRPr="00A62982">
        <w:rPr>
          <w:rFonts w:ascii="Arial" w:hAnsi="Arial"/>
          <w:sz w:val="22"/>
        </w:rPr>
        <w:t>-goranske županije na nekretninama</w:t>
      </w:r>
      <w:r w:rsidR="00252246" w:rsidRPr="00A62982">
        <w:rPr>
          <w:rFonts w:ascii="Arial" w:hAnsi="Arial"/>
          <w:sz w:val="22"/>
        </w:rPr>
        <w:t xml:space="preserve"> procijenjene vrijednosti 76.190.000,00 kuna, a koj</w:t>
      </w:r>
      <w:r w:rsidR="006A4DE5" w:rsidRPr="00A62982">
        <w:rPr>
          <w:rFonts w:ascii="Arial" w:hAnsi="Arial"/>
          <w:sz w:val="22"/>
        </w:rPr>
        <w:t>e</w:t>
      </w:r>
      <w:r w:rsidR="00252246" w:rsidRPr="00A62982">
        <w:rPr>
          <w:rFonts w:ascii="Arial" w:hAnsi="Arial"/>
          <w:sz w:val="22"/>
        </w:rPr>
        <w:t xml:space="preserve"> u naravi predstavlja</w:t>
      </w:r>
      <w:r w:rsidR="006A4DE5" w:rsidRPr="00A62982">
        <w:rPr>
          <w:rFonts w:ascii="Arial" w:hAnsi="Arial"/>
          <w:sz w:val="22"/>
        </w:rPr>
        <w:t>ju</w:t>
      </w:r>
      <w:r w:rsidR="00252246" w:rsidRPr="00A62982">
        <w:rPr>
          <w:rFonts w:ascii="Arial" w:hAnsi="Arial"/>
          <w:sz w:val="22"/>
        </w:rPr>
        <w:t xml:space="preserve"> tri zgrade Doma za starije osobe Kantrida Rije</w:t>
      </w:r>
      <w:r w:rsidR="000505E9" w:rsidRPr="00A62982">
        <w:rPr>
          <w:rFonts w:ascii="Arial" w:hAnsi="Arial"/>
          <w:sz w:val="22"/>
        </w:rPr>
        <w:t>ka</w:t>
      </w:r>
      <w:r w:rsidR="00252246" w:rsidRPr="00A62982">
        <w:rPr>
          <w:rFonts w:ascii="Arial" w:hAnsi="Arial"/>
          <w:sz w:val="22"/>
        </w:rPr>
        <w:t xml:space="preserve"> </w:t>
      </w:r>
      <w:r w:rsidRPr="00A62982">
        <w:rPr>
          <w:rFonts w:ascii="Arial" w:hAnsi="Arial"/>
          <w:sz w:val="22"/>
        </w:rPr>
        <w:t xml:space="preserve">(dio </w:t>
      </w:r>
      <w:r w:rsidR="00252246" w:rsidRPr="00A62982">
        <w:rPr>
          <w:rFonts w:ascii="Arial" w:hAnsi="Arial"/>
          <w:sz w:val="22"/>
        </w:rPr>
        <w:t>P018</w:t>
      </w:r>
      <w:r w:rsidRPr="00A62982">
        <w:rPr>
          <w:rFonts w:ascii="Arial" w:hAnsi="Arial"/>
          <w:sz w:val="22"/>
        </w:rPr>
        <w:t xml:space="preserve"> –Iznos povećanja).</w:t>
      </w:r>
    </w:p>
    <w:p w14:paraId="50F7A1EB" w14:textId="53D20B53" w:rsidR="00252246" w:rsidRPr="00A62982" w:rsidRDefault="00252246" w:rsidP="00252246">
      <w:pPr>
        <w:pStyle w:val="BodyText"/>
        <w:jc w:val="both"/>
        <w:rPr>
          <w:rFonts w:ascii="Arial" w:hAnsi="Arial"/>
          <w:sz w:val="22"/>
        </w:rPr>
      </w:pPr>
      <w:r w:rsidRPr="00A62982">
        <w:rPr>
          <w:rFonts w:ascii="Arial" w:hAnsi="Arial"/>
          <w:sz w:val="22"/>
        </w:rPr>
        <w:tab/>
        <w:t xml:space="preserve">Rješenjem Općinskog suda u </w:t>
      </w:r>
      <w:r w:rsidR="006A4DE5" w:rsidRPr="00A62982">
        <w:rPr>
          <w:rFonts w:ascii="Arial" w:hAnsi="Arial"/>
          <w:sz w:val="22"/>
        </w:rPr>
        <w:t>Crikvenici</w:t>
      </w:r>
      <w:r w:rsidRPr="00A62982">
        <w:rPr>
          <w:rFonts w:ascii="Arial" w:hAnsi="Arial"/>
          <w:sz w:val="22"/>
        </w:rPr>
        <w:t xml:space="preserve">, Zemljišnoknjižnog odjela </w:t>
      </w:r>
      <w:r w:rsidR="006A4DE5" w:rsidRPr="00A62982">
        <w:rPr>
          <w:rFonts w:ascii="Arial" w:hAnsi="Arial"/>
          <w:sz w:val="22"/>
        </w:rPr>
        <w:t>Krk</w:t>
      </w:r>
      <w:r w:rsidRPr="00A62982">
        <w:rPr>
          <w:rFonts w:ascii="Arial" w:hAnsi="Arial"/>
          <w:sz w:val="22"/>
        </w:rPr>
        <w:t>, donesenim  temeljem Ugovora o prijenosu prava vlasništva na nekretninama u Rijeci i Krku s Hrvatskog zavoda za mirovinsko osiguranje na Primorsko-goransku županiju, bez naknade, izvršena je uknjižba prava vlasništva Primorsko</w:t>
      </w:r>
      <w:r w:rsidR="006A4DE5" w:rsidRPr="00A62982">
        <w:rPr>
          <w:rFonts w:ascii="Arial" w:hAnsi="Arial"/>
          <w:sz w:val="22"/>
        </w:rPr>
        <w:t>-goranske županije na nekretninama</w:t>
      </w:r>
      <w:r w:rsidRPr="00A62982">
        <w:rPr>
          <w:rFonts w:ascii="Arial" w:hAnsi="Arial"/>
          <w:sz w:val="22"/>
        </w:rPr>
        <w:t xml:space="preserve"> procijenjene vrijednosti </w:t>
      </w:r>
      <w:r w:rsidR="006A4DE5" w:rsidRPr="00A62982">
        <w:rPr>
          <w:rFonts w:ascii="Arial" w:hAnsi="Arial"/>
          <w:sz w:val="22"/>
        </w:rPr>
        <w:t>29.690.000,00</w:t>
      </w:r>
      <w:r w:rsidRPr="00A62982">
        <w:rPr>
          <w:rFonts w:ascii="Arial" w:hAnsi="Arial"/>
          <w:sz w:val="22"/>
        </w:rPr>
        <w:t xml:space="preserve"> kuna, a koj</w:t>
      </w:r>
      <w:r w:rsidR="000505E9" w:rsidRPr="00A62982">
        <w:rPr>
          <w:rFonts w:ascii="Arial" w:hAnsi="Arial"/>
          <w:sz w:val="22"/>
        </w:rPr>
        <w:t>e</w:t>
      </w:r>
      <w:r w:rsidRPr="00A62982">
        <w:rPr>
          <w:rFonts w:ascii="Arial" w:hAnsi="Arial"/>
          <w:sz w:val="22"/>
        </w:rPr>
        <w:t xml:space="preserve"> u naravi predstavlja</w:t>
      </w:r>
      <w:r w:rsidR="000505E9" w:rsidRPr="00A62982">
        <w:rPr>
          <w:rFonts w:ascii="Arial" w:hAnsi="Arial"/>
          <w:sz w:val="22"/>
        </w:rPr>
        <w:t>ju</w:t>
      </w:r>
      <w:r w:rsidRPr="00A62982">
        <w:rPr>
          <w:rFonts w:ascii="Arial" w:hAnsi="Arial"/>
          <w:sz w:val="22"/>
        </w:rPr>
        <w:t xml:space="preserve"> zgrad</w:t>
      </w:r>
      <w:r w:rsidR="006A4DE5" w:rsidRPr="00A62982">
        <w:rPr>
          <w:rFonts w:ascii="Arial" w:hAnsi="Arial"/>
          <w:sz w:val="22"/>
        </w:rPr>
        <w:t>u</w:t>
      </w:r>
      <w:r w:rsidRPr="00A62982">
        <w:rPr>
          <w:rFonts w:ascii="Arial" w:hAnsi="Arial"/>
          <w:sz w:val="22"/>
        </w:rPr>
        <w:t xml:space="preserve"> Doma za starije osobe </w:t>
      </w:r>
      <w:r w:rsidR="006A4DE5" w:rsidRPr="00A62982">
        <w:rPr>
          <w:rFonts w:ascii="Arial" w:hAnsi="Arial"/>
          <w:sz w:val="22"/>
        </w:rPr>
        <w:t xml:space="preserve">Mali </w:t>
      </w:r>
      <w:proofErr w:type="spellStart"/>
      <w:r w:rsidR="006A4DE5" w:rsidRPr="00A62982">
        <w:rPr>
          <w:rFonts w:ascii="Arial" w:hAnsi="Arial"/>
          <w:sz w:val="22"/>
        </w:rPr>
        <w:t>Kartec</w:t>
      </w:r>
      <w:proofErr w:type="spellEnd"/>
      <w:r w:rsidR="006A4DE5" w:rsidRPr="00A62982">
        <w:rPr>
          <w:rFonts w:ascii="Arial" w:hAnsi="Arial"/>
          <w:sz w:val="22"/>
        </w:rPr>
        <w:t xml:space="preserve"> Krk</w:t>
      </w:r>
      <w:r w:rsidRPr="00A62982">
        <w:rPr>
          <w:rFonts w:ascii="Arial" w:hAnsi="Arial"/>
          <w:sz w:val="22"/>
        </w:rPr>
        <w:t xml:space="preserve"> (dio P018 –Iznos povećanja).</w:t>
      </w:r>
    </w:p>
    <w:p w14:paraId="4A67B246" w14:textId="50551DDC" w:rsidR="000148E0" w:rsidRPr="00A62982" w:rsidRDefault="000148E0" w:rsidP="003744E1">
      <w:pPr>
        <w:pStyle w:val="BodyText"/>
        <w:jc w:val="both"/>
        <w:rPr>
          <w:rFonts w:ascii="Arial" w:hAnsi="Arial"/>
          <w:b/>
          <w:color w:val="FF0000"/>
          <w:sz w:val="22"/>
        </w:rPr>
      </w:pPr>
    </w:p>
    <w:tbl>
      <w:tblPr>
        <w:tblStyle w:val="TableGrid"/>
        <w:tblW w:w="0" w:type="auto"/>
        <w:jc w:val="center"/>
        <w:tblLook w:val="04A0" w:firstRow="1" w:lastRow="0" w:firstColumn="1" w:lastColumn="0" w:noHBand="0" w:noVBand="1"/>
      </w:tblPr>
      <w:tblGrid>
        <w:gridCol w:w="3505"/>
        <w:gridCol w:w="1368"/>
        <w:gridCol w:w="2145"/>
        <w:gridCol w:w="2156"/>
      </w:tblGrid>
      <w:tr w:rsidR="000148E0" w:rsidRPr="00A62982" w14:paraId="2B48666C" w14:textId="77777777" w:rsidTr="003B5B98">
        <w:trPr>
          <w:trHeight w:hRule="exact" w:val="510"/>
          <w:jc w:val="center"/>
        </w:trPr>
        <w:tc>
          <w:tcPr>
            <w:tcW w:w="3661" w:type="dxa"/>
            <w:shd w:val="clear" w:color="auto" w:fill="BFBFBF" w:themeFill="background1" w:themeFillShade="BF"/>
            <w:vAlign w:val="center"/>
          </w:tcPr>
          <w:p w14:paraId="61260C03" w14:textId="77777777" w:rsidR="000148E0" w:rsidRPr="00A62982" w:rsidRDefault="000148E0" w:rsidP="003F259F">
            <w:pPr>
              <w:pStyle w:val="BodyText"/>
              <w:jc w:val="center"/>
              <w:rPr>
                <w:rFonts w:ascii="Arial" w:hAnsi="Arial"/>
                <w:b/>
                <w:sz w:val="18"/>
                <w:szCs w:val="18"/>
              </w:rPr>
            </w:pPr>
            <w:r w:rsidRPr="00A62982">
              <w:rPr>
                <w:rFonts w:ascii="Arial" w:hAnsi="Arial"/>
                <w:b/>
                <w:sz w:val="18"/>
                <w:szCs w:val="18"/>
              </w:rPr>
              <w:t>Opis promjene</w:t>
            </w:r>
          </w:p>
        </w:tc>
        <w:tc>
          <w:tcPr>
            <w:tcW w:w="1368" w:type="dxa"/>
            <w:shd w:val="clear" w:color="auto" w:fill="BFBFBF" w:themeFill="background1" w:themeFillShade="BF"/>
            <w:vAlign w:val="center"/>
          </w:tcPr>
          <w:p w14:paraId="0BA7CABA" w14:textId="77777777" w:rsidR="000148E0" w:rsidRPr="00A62982" w:rsidRDefault="000148E0" w:rsidP="003F259F">
            <w:pPr>
              <w:pStyle w:val="BodyText"/>
              <w:jc w:val="center"/>
              <w:rPr>
                <w:rFonts w:ascii="Arial" w:hAnsi="Arial"/>
                <w:b/>
                <w:sz w:val="18"/>
                <w:szCs w:val="18"/>
              </w:rPr>
            </w:pPr>
            <w:r w:rsidRPr="00A62982">
              <w:rPr>
                <w:rFonts w:ascii="Arial" w:hAnsi="Arial"/>
                <w:b/>
                <w:sz w:val="18"/>
                <w:szCs w:val="18"/>
              </w:rPr>
              <w:t xml:space="preserve">Iznos </w:t>
            </w:r>
          </w:p>
          <w:p w14:paraId="3F18E9CF" w14:textId="77777777" w:rsidR="000148E0" w:rsidRPr="00A62982" w:rsidRDefault="000148E0" w:rsidP="003F259F">
            <w:pPr>
              <w:pStyle w:val="BodyText"/>
              <w:jc w:val="center"/>
              <w:rPr>
                <w:rFonts w:ascii="Arial" w:hAnsi="Arial"/>
                <w:b/>
                <w:sz w:val="18"/>
                <w:szCs w:val="18"/>
              </w:rPr>
            </w:pPr>
            <w:r w:rsidRPr="00A62982">
              <w:rPr>
                <w:rFonts w:ascii="Arial" w:hAnsi="Arial"/>
                <w:b/>
                <w:sz w:val="18"/>
                <w:szCs w:val="18"/>
              </w:rPr>
              <w:t>(u kunama)</w:t>
            </w:r>
          </w:p>
        </w:tc>
        <w:tc>
          <w:tcPr>
            <w:tcW w:w="2215" w:type="dxa"/>
            <w:shd w:val="clear" w:color="auto" w:fill="BFBFBF" w:themeFill="background1" w:themeFillShade="BF"/>
            <w:vAlign w:val="center"/>
          </w:tcPr>
          <w:p w14:paraId="39CE726E" w14:textId="77777777" w:rsidR="000148E0" w:rsidRPr="00A62982" w:rsidRDefault="000148E0" w:rsidP="003F259F">
            <w:pPr>
              <w:pStyle w:val="BodyText"/>
              <w:jc w:val="center"/>
              <w:rPr>
                <w:rFonts w:ascii="Arial" w:hAnsi="Arial"/>
                <w:b/>
                <w:sz w:val="18"/>
                <w:szCs w:val="18"/>
              </w:rPr>
            </w:pPr>
            <w:r w:rsidRPr="00A62982">
              <w:rPr>
                <w:rFonts w:ascii="Arial" w:hAnsi="Arial"/>
                <w:b/>
                <w:sz w:val="18"/>
                <w:szCs w:val="18"/>
              </w:rPr>
              <w:t>Smanjenje / povećanje</w:t>
            </w:r>
          </w:p>
        </w:tc>
        <w:tc>
          <w:tcPr>
            <w:tcW w:w="2219" w:type="dxa"/>
            <w:shd w:val="clear" w:color="auto" w:fill="BFBFBF" w:themeFill="background1" w:themeFillShade="BF"/>
            <w:vAlign w:val="center"/>
          </w:tcPr>
          <w:p w14:paraId="4008C3B2" w14:textId="4A371873" w:rsidR="000148E0" w:rsidRPr="00A62982" w:rsidRDefault="00252246" w:rsidP="003F259F">
            <w:pPr>
              <w:pStyle w:val="BodyText"/>
              <w:jc w:val="center"/>
              <w:rPr>
                <w:rFonts w:ascii="Arial" w:hAnsi="Arial"/>
                <w:b/>
                <w:sz w:val="18"/>
                <w:szCs w:val="18"/>
              </w:rPr>
            </w:pPr>
            <w:r w:rsidRPr="00A62982">
              <w:rPr>
                <w:rFonts w:ascii="Arial" w:hAnsi="Arial"/>
                <w:b/>
                <w:sz w:val="18"/>
                <w:szCs w:val="18"/>
              </w:rPr>
              <w:t>Šifra</w:t>
            </w:r>
          </w:p>
        </w:tc>
      </w:tr>
      <w:tr w:rsidR="000148E0" w:rsidRPr="00A62982" w14:paraId="0A3C5B4D" w14:textId="77777777" w:rsidTr="003B5B98">
        <w:trPr>
          <w:trHeight w:hRule="exact" w:val="794"/>
          <w:jc w:val="center"/>
        </w:trPr>
        <w:tc>
          <w:tcPr>
            <w:tcW w:w="3661" w:type="dxa"/>
            <w:vAlign w:val="center"/>
          </w:tcPr>
          <w:p w14:paraId="138E0026" w14:textId="31A3A1ED" w:rsidR="000148E0" w:rsidRPr="00A62982" w:rsidRDefault="000148E0" w:rsidP="000148E0">
            <w:pPr>
              <w:pStyle w:val="BodyText"/>
              <w:jc w:val="center"/>
              <w:rPr>
                <w:rFonts w:ascii="Arial" w:hAnsi="Arial"/>
                <w:sz w:val="18"/>
                <w:szCs w:val="18"/>
              </w:rPr>
            </w:pPr>
            <w:r w:rsidRPr="00A62982">
              <w:rPr>
                <w:rFonts w:ascii="Arial" w:hAnsi="Arial"/>
                <w:sz w:val="18"/>
                <w:szCs w:val="18"/>
              </w:rPr>
              <w:t>Prijenos proizvedene dugotrajne imovine –DZSO Kantrida, Rijeka (3 zgrade)</w:t>
            </w:r>
          </w:p>
        </w:tc>
        <w:tc>
          <w:tcPr>
            <w:tcW w:w="1368" w:type="dxa"/>
            <w:vAlign w:val="center"/>
          </w:tcPr>
          <w:p w14:paraId="49A86D26" w14:textId="54B88A84" w:rsidR="000148E0" w:rsidRPr="00A62982" w:rsidRDefault="000148E0" w:rsidP="003F259F">
            <w:pPr>
              <w:pStyle w:val="BodyText"/>
              <w:jc w:val="right"/>
              <w:rPr>
                <w:rFonts w:ascii="Arial" w:hAnsi="Arial"/>
                <w:sz w:val="18"/>
                <w:szCs w:val="18"/>
              </w:rPr>
            </w:pPr>
            <w:r w:rsidRPr="00A62982">
              <w:rPr>
                <w:rFonts w:ascii="Arial" w:hAnsi="Arial"/>
                <w:sz w:val="18"/>
                <w:szCs w:val="18"/>
              </w:rPr>
              <w:t>76.190.000,00</w:t>
            </w:r>
          </w:p>
        </w:tc>
        <w:tc>
          <w:tcPr>
            <w:tcW w:w="2215" w:type="dxa"/>
            <w:vAlign w:val="center"/>
          </w:tcPr>
          <w:p w14:paraId="5D701F3F" w14:textId="77777777" w:rsidR="000148E0" w:rsidRPr="00A62982" w:rsidRDefault="000148E0" w:rsidP="003F259F">
            <w:pPr>
              <w:pStyle w:val="BodyText"/>
              <w:jc w:val="center"/>
              <w:rPr>
                <w:rFonts w:ascii="Arial" w:hAnsi="Arial"/>
                <w:sz w:val="18"/>
                <w:szCs w:val="18"/>
              </w:rPr>
            </w:pPr>
            <w:r w:rsidRPr="00A62982">
              <w:rPr>
                <w:rFonts w:ascii="Arial" w:hAnsi="Arial"/>
                <w:sz w:val="18"/>
                <w:szCs w:val="18"/>
              </w:rPr>
              <w:t>Povećanje obujma imovine</w:t>
            </w:r>
          </w:p>
        </w:tc>
        <w:tc>
          <w:tcPr>
            <w:tcW w:w="2219" w:type="dxa"/>
            <w:vAlign w:val="center"/>
          </w:tcPr>
          <w:p w14:paraId="316BA8ED" w14:textId="77777777" w:rsidR="000148E0" w:rsidRPr="00A62982" w:rsidRDefault="000148E0" w:rsidP="003F259F">
            <w:pPr>
              <w:pStyle w:val="BodyText"/>
              <w:jc w:val="center"/>
              <w:rPr>
                <w:rFonts w:ascii="Arial" w:hAnsi="Arial"/>
                <w:sz w:val="18"/>
                <w:szCs w:val="18"/>
              </w:rPr>
            </w:pPr>
            <w:r w:rsidRPr="00A62982">
              <w:rPr>
                <w:rFonts w:ascii="Arial" w:hAnsi="Arial"/>
                <w:sz w:val="18"/>
                <w:szCs w:val="18"/>
              </w:rPr>
              <w:t>P018 Proizvedena dugotrajna imovina</w:t>
            </w:r>
          </w:p>
        </w:tc>
      </w:tr>
      <w:tr w:rsidR="000148E0" w:rsidRPr="00A62982" w14:paraId="4289777A" w14:textId="77777777" w:rsidTr="003B5B98">
        <w:trPr>
          <w:trHeight w:hRule="exact" w:val="794"/>
          <w:jc w:val="center"/>
        </w:trPr>
        <w:tc>
          <w:tcPr>
            <w:tcW w:w="3661" w:type="dxa"/>
            <w:vAlign w:val="center"/>
          </w:tcPr>
          <w:p w14:paraId="48874C39" w14:textId="7468D261" w:rsidR="000148E0" w:rsidRPr="00A62982" w:rsidRDefault="000148E0" w:rsidP="006A4DE5">
            <w:pPr>
              <w:pStyle w:val="BodyText"/>
              <w:jc w:val="center"/>
              <w:rPr>
                <w:rFonts w:ascii="Arial" w:hAnsi="Arial"/>
                <w:sz w:val="18"/>
                <w:szCs w:val="18"/>
              </w:rPr>
            </w:pPr>
            <w:r w:rsidRPr="00A62982">
              <w:rPr>
                <w:rFonts w:ascii="Arial" w:hAnsi="Arial"/>
                <w:sz w:val="18"/>
                <w:szCs w:val="18"/>
              </w:rPr>
              <w:t xml:space="preserve">Prijenos proizvedene dugotrajne imovine –DZSO Mali </w:t>
            </w:r>
            <w:proofErr w:type="spellStart"/>
            <w:r w:rsidRPr="00A62982">
              <w:rPr>
                <w:rFonts w:ascii="Arial" w:hAnsi="Arial"/>
                <w:sz w:val="18"/>
                <w:szCs w:val="18"/>
              </w:rPr>
              <w:t>Kartec</w:t>
            </w:r>
            <w:proofErr w:type="spellEnd"/>
            <w:r w:rsidRPr="00A62982">
              <w:rPr>
                <w:rFonts w:ascii="Arial" w:hAnsi="Arial"/>
                <w:sz w:val="18"/>
                <w:szCs w:val="18"/>
              </w:rPr>
              <w:t>, Krk (</w:t>
            </w:r>
            <w:r w:rsidR="006A4DE5" w:rsidRPr="00A62982">
              <w:rPr>
                <w:rFonts w:ascii="Arial" w:hAnsi="Arial"/>
                <w:sz w:val="18"/>
                <w:szCs w:val="18"/>
              </w:rPr>
              <w:t>zgrada</w:t>
            </w:r>
            <w:r w:rsidRPr="00A62982">
              <w:rPr>
                <w:rFonts w:ascii="Arial" w:hAnsi="Arial"/>
                <w:sz w:val="18"/>
                <w:szCs w:val="18"/>
              </w:rPr>
              <w:t>)</w:t>
            </w:r>
          </w:p>
        </w:tc>
        <w:tc>
          <w:tcPr>
            <w:tcW w:w="1368" w:type="dxa"/>
            <w:vAlign w:val="center"/>
          </w:tcPr>
          <w:p w14:paraId="098409D7" w14:textId="58BC75AE" w:rsidR="000148E0" w:rsidRPr="00A62982" w:rsidRDefault="000148E0" w:rsidP="003F259F">
            <w:pPr>
              <w:pStyle w:val="BodyText"/>
              <w:jc w:val="right"/>
              <w:rPr>
                <w:rFonts w:ascii="Arial" w:hAnsi="Arial"/>
                <w:sz w:val="18"/>
                <w:szCs w:val="18"/>
              </w:rPr>
            </w:pPr>
            <w:r w:rsidRPr="00A62982">
              <w:rPr>
                <w:rFonts w:ascii="Arial" w:hAnsi="Arial"/>
                <w:sz w:val="18"/>
                <w:szCs w:val="18"/>
              </w:rPr>
              <w:t>29.690.000,00</w:t>
            </w:r>
          </w:p>
        </w:tc>
        <w:tc>
          <w:tcPr>
            <w:tcW w:w="2215" w:type="dxa"/>
            <w:vAlign w:val="center"/>
          </w:tcPr>
          <w:p w14:paraId="297A3C7F" w14:textId="77777777" w:rsidR="000148E0" w:rsidRPr="00A62982" w:rsidRDefault="000148E0" w:rsidP="003F259F">
            <w:pPr>
              <w:pStyle w:val="BodyText"/>
              <w:jc w:val="center"/>
              <w:rPr>
                <w:rFonts w:ascii="Arial" w:hAnsi="Arial"/>
                <w:sz w:val="18"/>
                <w:szCs w:val="18"/>
              </w:rPr>
            </w:pPr>
            <w:r w:rsidRPr="00A62982">
              <w:rPr>
                <w:rFonts w:ascii="Arial" w:hAnsi="Arial"/>
                <w:sz w:val="18"/>
                <w:szCs w:val="18"/>
              </w:rPr>
              <w:t>Povećanje obujma imovine</w:t>
            </w:r>
          </w:p>
        </w:tc>
        <w:tc>
          <w:tcPr>
            <w:tcW w:w="2219" w:type="dxa"/>
            <w:vAlign w:val="center"/>
          </w:tcPr>
          <w:p w14:paraId="516FA13D" w14:textId="77777777" w:rsidR="000148E0" w:rsidRPr="00A62982" w:rsidRDefault="000148E0" w:rsidP="003F259F">
            <w:pPr>
              <w:pStyle w:val="BodyText"/>
              <w:jc w:val="center"/>
              <w:rPr>
                <w:rFonts w:ascii="Arial" w:hAnsi="Arial"/>
                <w:sz w:val="18"/>
                <w:szCs w:val="18"/>
              </w:rPr>
            </w:pPr>
            <w:r w:rsidRPr="00A62982">
              <w:rPr>
                <w:rFonts w:ascii="Arial" w:hAnsi="Arial"/>
                <w:sz w:val="18"/>
                <w:szCs w:val="18"/>
              </w:rPr>
              <w:t>P018 Proizvedena dugotrajna imovina</w:t>
            </w:r>
          </w:p>
        </w:tc>
      </w:tr>
    </w:tbl>
    <w:p w14:paraId="6C674FF8" w14:textId="77777777" w:rsidR="000148E0" w:rsidRPr="00A62982" w:rsidRDefault="000148E0" w:rsidP="003744E1">
      <w:pPr>
        <w:pStyle w:val="BodyText"/>
        <w:jc w:val="both"/>
        <w:rPr>
          <w:rFonts w:ascii="Arial" w:hAnsi="Arial"/>
          <w:b/>
          <w:color w:val="FF0000"/>
          <w:sz w:val="22"/>
        </w:rPr>
      </w:pPr>
    </w:p>
    <w:p w14:paraId="58F3183E" w14:textId="3F200D79" w:rsidR="003744E1" w:rsidRPr="00A62982" w:rsidRDefault="003744E1" w:rsidP="003744E1">
      <w:pPr>
        <w:pStyle w:val="BodyText"/>
        <w:jc w:val="both"/>
        <w:rPr>
          <w:rFonts w:ascii="Arial" w:hAnsi="Arial"/>
          <w:color w:val="FF0000"/>
          <w:sz w:val="22"/>
        </w:rPr>
      </w:pPr>
    </w:p>
    <w:p w14:paraId="67D30B0B" w14:textId="3DDB7BAC" w:rsidR="00640D8F" w:rsidRPr="00A62982" w:rsidRDefault="00640D8F" w:rsidP="00640D8F">
      <w:pPr>
        <w:pStyle w:val="BodyText"/>
        <w:ind w:firstLine="709"/>
        <w:jc w:val="both"/>
        <w:rPr>
          <w:rFonts w:ascii="Arial" w:hAnsi="Arial"/>
          <w:bCs/>
          <w:sz w:val="22"/>
          <w:szCs w:val="22"/>
        </w:rPr>
      </w:pPr>
      <w:r w:rsidRPr="00A62982">
        <w:rPr>
          <w:rFonts w:ascii="Arial" w:hAnsi="Arial"/>
          <w:bCs/>
          <w:sz w:val="22"/>
          <w:szCs w:val="22"/>
        </w:rPr>
        <w:t>Temeljem Odluke Županijske skupštine Primorsko-goranske županije o prijenosu vlasništva nad imovinom stečenom u okviru projekta „HERA –Održivo upravljanje turizmom zasnovanim na zajedničkom kulturnom nasljeđu Jadrana“ s Županije na vlasnike objekata, bez naknade, te Ugovora o prijenosu vlasništva sklopljenog sa Gradom Kraljevicom iz knjigovodstvenih evidencija Županije isknjižena je proizvedena dugotrajna imovina ukupne sadašnje vrijednosti 4.501,38 kuna (dio P018 –Iznos smanjenja).</w:t>
      </w:r>
    </w:p>
    <w:p w14:paraId="265B90D2" w14:textId="6B9B5CAD" w:rsidR="00640D8F" w:rsidRPr="00A62982" w:rsidRDefault="00640D8F" w:rsidP="00640D8F">
      <w:pPr>
        <w:pStyle w:val="BodyText"/>
        <w:ind w:firstLine="709"/>
        <w:jc w:val="both"/>
        <w:rPr>
          <w:rFonts w:ascii="Arial" w:hAnsi="Arial"/>
          <w:bCs/>
          <w:sz w:val="22"/>
          <w:szCs w:val="22"/>
        </w:rPr>
      </w:pPr>
      <w:r w:rsidRPr="00A62982">
        <w:rPr>
          <w:rFonts w:ascii="Arial" w:hAnsi="Arial"/>
          <w:bCs/>
          <w:sz w:val="22"/>
          <w:szCs w:val="22"/>
        </w:rPr>
        <w:t>Također, temeljem Odluke Županijske skupštine Primorsko-goranske županije o prijenosu vlasništva nad imovinom stečenom u okviru projekta Kulturno-turistička ruta „Putovima Frankopana“ s Županije na projektne partnere, bez naknade, te ugovora o prijenosu vlasništva sklopljenih sa projektnim partnerima (Grad Čabar, Grad Kraljevica, Općina Čavle, Grad Bakar, Općina Vinodolska i Prirodoslovni muzej Rijeka) iz knjigovodstvenih evidencija Županije isknjižena je proizvedena dugotrajna imovina ukupne sadašnje vrijednosti 2.060.961,77 kuna (dio P018 –Iznos smanjenja).</w:t>
      </w:r>
    </w:p>
    <w:p w14:paraId="21CF8A61" w14:textId="77777777" w:rsidR="00640D8F" w:rsidRPr="00A62982" w:rsidRDefault="00640D8F" w:rsidP="00640D8F">
      <w:pPr>
        <w:pStyle w:val="BodyText"/>
        <w:ind w:firstLine="709"/>
        <w:jc w:val="both"/>
        <w:rPr>
          <w:rFonts w:ascii="Arial" w:hAnsi="Arial"/>
          <w:bCs/>
          <w:color w:val="FF0000"/>
          <w:sz w:val="22"/>
          <w:szCs w:val="22"/>
        </w:rPr>
      </w:pPr>
    </w:p>
    <w:tbl>
      <w:tblPr>
        <w:tblStyle w:val="TableGrid"/>
        <w:tblW w:w="9621" w:type="dxa"/>
        <w:jc w:val="center"/>
        <w:tblLayout w:type="fixed"/>
        <w:tblLook w:val="04A0" w:firstRow="1" w:lastRow="0" w:firstColumn="1" w:lastColumn="0" w:noHBand="0" w:noVBand="1"/>
      </w:tblPr>
      <w:tblGrid>
        <w:gridCol w:w="3668"/>
        <w:gridCol w:w="1417"/>
        <w:gridCol w:w="2268"/>
        <w:gridCol w:w="2268"/>
      </w:tblGrid>
      <w:tr w:rsidR="00640D8F" w:rsidRPr="00A62982" w14:paraId="4B47BC94" w14:textId="77777777" w:rsidTr="003B5B98">
        <w:trPr>
          <w:trHeight w:hRule="exact" w:val="510"/>
          <w:jc w:val="center"/>
        </w:trPr>
        <w:tc>
          <w:tcPr>
            <w:tcW w:w="3668" w:type="dxa"/>
            <w:shd w:val="clear" w:color="auto" w:fill="BFBFBF" w:themeFill="background1" w:themeFillShade="BF"/>
            <w:vAlign w:val="center"/>
          </w:tcPr>
          <w:p w14:paraId="31FC66A8" w14:textId="77777777" w:rsidR="00640D8F" w:rsidRPr="00A62982" w:rsidRDefault="00640D8F" w:rsidP="000C2D82">
            <w:pPr>
              <w:pStyle w:val="BodyText"/>
              <w:jc w:val="center"/>
              <w:rPr>
                <w:rFonts w:ascii="Arial" w:hAnsi="Arial"/>
                <w:b/>
                <w:sz w:val="18"/>
                <w:szCs w:val="18"/>
              </w:rPr>
            </w:pPr>
            <w:r w:rsidRPr="00A62982">
              <w:rPr>
                <w:rFonts w:ascii="Arial" w:hAnsi="Arial"/>
                <w:b/>
                <w:sz w:val="18"/>
                <w:szCs w:val="18"/>
              </w:rPr>
              <w:t>Opis promjene</w:t>
            </w:r>
          </w:p>
        </w:tc>
        <w:tc>
          <w:tcPr>
            <w:tcW w:w="1417" w:type="dxa"/>
            <w:shd w:val="clear" w:color="auto" w:fill="BFBFBF" w:themeFill="background1" w:themeFillShade="BF"/>
            <w:vAlign w:val="center"/>
          </w:tcPr>
          <w:p w14:paraId="3AFB1672" w14:textId="77777777" w:rsidR="00640D8F" w:rsidRPr="00A62982" w:rsidRDefault="00640D8F" w:rsidP="000C2D82">
            <w:pPr>
              <w:pStyle w:val="BodyText"/>
              <w:jc w:val="center"/>
              <w:rPr>
                <w:rFonts w:ascii="Arial" w:hAnsi="Arial"/>
                <w:b/>
                <w:sz w:val="18"/>
                <w:szCs w:val="18"/>
              </w:rPr>
            </w:pPr>
            <w:r w:rsidRPr="00A62982">
              <w:rPr>
                <w:rFonts w:ascii="Arial" w:hAnsi="Arial"/>
                <w:b/>
                <w:sz w:val="18"/>
                <w:szCs w:val="18"/>
              </w:rPr>
              <w:t xml:space="preserve">Iznos </w:t>
            </w:r>
          </w:p>
          <w:p w14:paraId="4D98DDF8" w14:textId="77777777" w:rsidR="00640D8F" w:rsidRPr="00A62982" w:rsidRDefault="00640D8F" w:rsidP="000C2D82">
            <w:pPr>
              <w:pStyle w:val="BodyText"/>
              <w:jc w:val="center"/>
              <w:rPr>
                <w:rFonts w:ascii="Arial" w:hAnsi="Arial"/>
                <w:b/>
                <w:sz w:val="18"/>
                <w:szCs w:val="18"/>
              </w:rPr>
            </w:pPr>
            <w:r w:rsidRPr="00A62982">
              <w:rPr>
                <w:rFonts w:ascii="Arial" w:hAnsi="Arial"/>
                <w:b/>
                <w:sz w:val="18"/>
                <w:szCs w:val="18"/>
              </w:rPr>
              <w:t>(u kunama)</w:t>
            </w:r>
          </w:p>
        </w:tc>
        <w:tc>
          <w:tcPr>
            <w:tcW w:w="2268" w:type="dxa"/>
            <w:shd w:val="clear" w:color="auto" w:fill="BFBFBF" w:themeFill="background1" w:themeFillShade="BF"/>
            <w:vAlign w:val="center"/>
          </w:tcPr>
          <w:p w14:paraId="7C8842AA" w14:textId="77777777" w:rsidR="00640D8F" w:rsidRPr="00A62982" w:rsidRDefault="00640D8F" w:rsidP="000C2D82">
            <w:pPr>
              <w:pStyle w:val="BodyText"/>
              <w:jc w:val="center"/>
              <w:rPr>
                <w:rFonts w:ascii="Arial" w:hAnsi="Arial"/>
                <w:b/>
                <w:sz w:val="18"/>
                <w:szCs w:val="18"/>
              </w:rPr>
            </w:pPr>
            <w:r w:rsidRPr="00A62982">
              <w:rPr>
                <w:rFonts w:ascii="Arial" w:hAnsi="Arial"/>
                <w:b/>
                <w:sz w:val="18"/>
                <w:szCs w:val="18"/>
              </w:rPr>
              <w:t>Smanjenje / povećanje</w:t>
            </w:r>
          </w:p>
        </w:tc>
        <w:tc>
          <w:tcPr>
            <w:tcW w:w="2268" w:type="dxa"/>
            <w:shd w:val="clear" w:color="auto" w:fill="BFBFBF" w:themeFill="background1" w:themeFillShade="BF"/>
            <w:vAlign w:val="center"/>
          </w:tcPr>
          <w:p w14:paraId="12727038" w14:textId="77777777" w:rsidR="00640D8F" w:rsidRPr="00A62982" w:rsidRDefault="00640D8F" w:rsidP="000C2D82">
            <w:pPr>
              <w:pStyle w:val="BodyText"/>
              <w:jc w:val="center"/>
              <w:rPr>
                <w:rFonts w:ascii="Arial" w:hAnsi="Arial"/>
                <w:b/>
                <w:sz w:val="18"/>
                <w:szCs w:val="18"/>
              </w:rPr>
            </w:pPr>
            <w:r w:rsidRPr="00A62982">
              <w:rPr>
                <w:rFonts w:ascii="Arial" w:hAnsi="Arial"/>
                <w:b/>
                <w:sz w:val="18"/>
                <w:szCs w:val="18"/>
              </w:rPr>
              <w:t>Šifra</w:t>
            </w:r>
          </w:p>
        </w:tc>
      </w:tr>
      <w:tr w:rsidR="00640D8F" w:rsidRPr="00A62982" w14:paraId="7C5F0D74" w14:textId="77777777" w:rsidTr="003B5B98">
        <w:trPr>
          <w:trHeight w:hRule="exact" w:val="907"/>
          <w:jc w:val="center"/>
        </w:trPr>
        <w:tc>
          <w:tcPr>
            <w:tcW w:w="3668" w:type="dxa"/>
            <w:vAlign w:val="center"/>
          </w:tcPr>
          <w:p w14:paraId="1A1A685D" w14:textId="3A32F27F" w:rsidR="00640D8F" w:rsidRPr="00A62982" w:rsidRDefault="00640D8F" w:rsidP="00640D8F">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proizvedene dugotrajne imovine –prijenos vlasništva nad imovinom stečenom u okviru projekta „HERA“ na Grad Kraljevicu</w:t>
            </w:r>
          </w:p>
        </w:tc>
        <w:tc>
          <w:tcPr>
            <w:tcW w:w="1417" w:type="dxa"/>
            <w:vAlign w:val="center"/>
          </w:tcPr>
          <w:p w14:paraId="02226F29" w14:textId="4B97B935" w:rsidR="00640D8F" w:rsidRPr="00A62982" w:rsidRDefault="00640D8F" w:rsidP="000C2D82">
            <w:pPr>
              <w:pStyle w:val="BodyText"/>
              <w:jc w:val="right"/>
              <w:rPr>
                <w:rFonts w:ascii="Arial" w:hAnsi="Arial"/>
                <w:sz w:val="18"/>
                <w:szCs w:val="18"/>
              </w:rPr>
            </w:pPr>
            <w:r w:rsidRPr="00A62982">
              <w:rPr>
                <w:rFonts w:ascii="Arial" w:hAnsi="Arial"/>
                <w:sz w:val="18"/>
                <w:szCs w:val="18"/>
              </w:rPr>
              <w:t>4.501,38</w:t>
            </w:r>
          </w:p>
        </w:tc>
        <w:tc>
          <w:tcPr>
            <w:tcW w:w="2268" w:type="dxa"/>
            <w:vAlign w:val="center"/>
          </w:tcPr>
          <w:p w14:paraId="7E0F3449" w14:textId="77777777" w:rsidR="00640D8F" w:rsidRPr="00A62982" w:rsidRDefault="00640D8F"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2855BDCC" w14:textId="0925944D" w:rsidR="00640D8F" w:rsidRPr="00A62982" w:rsidRDefault="00640D8F" w:rsidP="00640D8F">
            <w:pPr>
              <w:pStyle w:val="BodyText"/>
              <w:jc w:val="center"/>
              <w:rPr>
                <w:rFonts w:ascii="Arial" w:hAnsi="Arial"/>
                <w:sz w:val="18"/>
                <w:szCs w:val="18"/>
              </w:rPr>
            </w:pPr>
            <w:r w:rsidRPr="00A62982">
              <w:rPr>
                <w:rFonts w:ascii="Arial" w:hAnsi="Arial"/>
                <w:sz w:val="18"/>
                <w:szCs w:val="18"/>
              </w:rPr>
              <w:t>P018 Proizvedena dugotrajna imovina</w:t>
            </w:r>
          </w:p>
        </w:tc>
      </w:tr>
      <w:tr w:rsidR="00640D8F" w:rsidRPr="00A62982" w14:paraId="039B0B8D" w14:textId="77777777" w:rsidTr="003B5B98">
        <w:trPr>
          <w:trHeight w:hRule="exact" w:val="907"/>
          <w:jc w:val="center"/>
        </w:trPr>
        <w:tc>
          <w:tcPr>
            <w:tcW w:w="3668" w:type="dxa"/>
            <w:vAlign w:val="center"/>
          </w:tcPr>
          <w:p w14:paraId="65940CE1" w14:textId="45ABCDD7" w:rsidR="00640D8F" w:rsidRPr="00A62982" w:rsidRDefault="00640D8F" w:rsidP="00640D8F">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proizvedene dugotrajne imovine –prijenos vlasništva nad imovinom stečenom u okviru projekta „Putevima Frankopana“ na Grad Čabar</w:t>
            </w:r>
          </w:p>
        </w:tc>
        <w:tc>
          <w:tcPr>
            <w:tcW w:w="1417" w:type="dxa"/>
            <w:vAlign w:val="center"/>
          </w:tcPr>
          <w:p w14:paraId="7BBF09BF" w14:textId="5CFE38EE" w:rsidR="00640D8F" w:rsidRPr="00A62982" w:rsidRDefault="00F36160" w:rsidP="000C2D82">
            <w:pPr>
              <w:pStyle w:val="BodyText"/>
              <w:jc w:val="right"/>
              <w:rPr>
                <w:rFonts w:ascii="Arial" w:hAnsi="Arial"/>
                <w:sz w:val="18"/>
                <w:szCs w:val="18"/>
              </w:rPr>
            </w:pPr>
            <w:r w:rsidRPr="00A62982">
              <w:rPr>
                <w:rFonts w:ascii="Arial" w:hAnsi="Arial"/>
                <w:sz w:val="18"/>
                <w:szCs w:val="18"/>
              </w:rPr>
              <w:t>177.251,41</w:t>
            </w:r>
          </w:p>
        </w:tc>
        <w:tc>
          <w:tcPr>
            <w:tcW w:w="2268" w:type="dxa"/>
            <w:vAlign w:val="center"/>
          </w:tcPr>
          <w:p w14:paraId="6AE5E7CF" w14:textId="77777777" w:rsidR="00640D8F" w:rsidRPr="00A62982" w:rsidRDefault="00640D8F"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10FAE11F" w14:textId="567ABFD9" w:rsidR="00640D8F" w:rsidRPr="00A62982" w:rsidRDefault="00640D8F" w:rsidP="00640D8F">
            <w:pPr>
              <w:pStyle w:val="BodyText"/>
              <w:jc w:val="center"/>
              <w:rPr>
                <w:rFonts w:ascii="Arial" w:hAnsi="Arial"/>
                <w:sz w:val="18"/>
                <w:szCs w:val="18"/>
              </w:rPr>
            </w:pPr>
            <w:r w:rsidRPr="00A62982">
              <w:rPr>
                <w:rFonts w:ascii="Arial" w:hAnsi="Arial"/>
                <w:sz w:val="18"/>
                <w:szCs w:val="18"/>
              </w:rPr>
              <w:t>P018 Proizvedena dugotrajna imovina</w:t>
            </w:r>
          </w:p>
        </w:tc>
      </w:tr>
      <w:tr w:rsidR="00F36160" w:rsidRPr="00A62982" w14:paraId="01EDE7EC" w14:textId="77777777" w:rsidTr="003B5B98">
        <w:trPr>
          <w:trHeight w:hRule="exact" w:val="907"/>
          <w:jc w:val="center"/>
        </w:trPr>
        <w:tc>
          <w:tcPr>
            <w:tcW w:w="3668" w:type="dxa"/>
            <w:vAlign w:val="center"/>
          </w:tcPr>
          <w:p w14:paraId="6339F3A0" w14:textId="0A2E5893" w:rsidR="00F36160" w:rsidRPr="00A62982" w:rsidRDefault="00F36160" w:rsidP="00690C54">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proizvedene dugotrajne imovine –prijenos vlasništva nad imovinom stečenom u okviru projekta „Putevima Frankopana“ na Grad Kraljevic</w:t>
            </w:r>
            <w:r w:rsidR="00690C54">
              <w:rPr>
                <w:rFonts w:ascii="Arial" w:hAnsi="Arial"/>
                <w:sz w:val="18"/>
                <w:szCs w:val="18"/>
              </w:rPr>
              <w:t>u</w:t>
            </w:r>
          </w:p>
        </w:tc>
        <w:tc>
          <w:tcPr>
            <w:tcW w:w="1417" w:type="dxa"/>
            <w:vAlign w:val="center"/>
          </w:tcPr>
          <w:p w14:paraId="41442BC0" w14:textId="21655789" w:rsidR="00F36160" w:rsidRPr="00A62982" w:rsidRDefault="00F36160" w:rsidP="000C2D82">
            <w:pPr>
              <w:pStyle w:val="BodyText"/>
              <w:jc w:val="right"/>
              <w:rPr>
                <w:rFonts w:ascii="Arial" w:hAnsi="Arial"/>
                <w:sz w:val="18"/>
                <w:szCs w:val="18"/>
              </w:rPr>
            </w:pPr>
            <w:r w:rsidRPr="00A62982">
              <w:rPr>
                <w:rFonts w:ascii="Arial" w:hAnsi="Arial"/>
                <w:sz w:val="18"/>
                <w:szCs w:val="18"/>
              </w:rPr>
              <w:t>1.043.668,35</w:t>
            </w:r>
          </w:p>
        </w:tc>
        <w:tc>
          <w:tcPr>
            <w:tcW w:w="2268" w:type="dxa"/>
            <w:vAlign w:val="center"/>
          </w:tcPr>
          <w:p w14:paraId="6F4F2A6E" w14:textId="77777777" w:rsidR="00F36160" w:rsidRPr="00A62982" w:rsidRDefault="00F36160"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4B1BBB51" w14:textId="77777777" w:rsidR="00F36160" w:rsidRPr="00A62982" w:rsidRDefault="00F36160" w:rsidP="000C2D82">
            <w:pPr>
              <w:pStyle w:val="BodyText"/>
              <w:jc w:val="center"/>
              <w:rPr>
                <w:rFonts w:ascii="Arial" w:hAnsi="Arial"/>
                <w:sz w:val="18"/>
                <w:szCs w:val="18"/>
              </w:rPr>
            </w:pPr>
            <w:r w:rsidRPr="00A62982">
              <w:rPr>
                <w:rFonts w:ascii="Arial" w:hAnsi="Arial"/>
                <w:sz w:val="18"/>
                <w:szCs w:val="18"/>
              </w:rPr>
              <w:t>P018 Proizvedena dugotrajna imovina</w:t>
            </w:r>
          </w:p>
        </w:tc>
      </w:tr>
      <w:tr w:rsidR="00640D8F" w:rsidRPr="00A62982" w14:paraId="1B4AF114" w14:textId="77777777" w:rsidTr="003B5B98">
        <w:trPr>
          <w:trHeight w:hRule="exact" w:val="907"/>
          <w:jc w:val="center"/>
        </w:trPr>
        <w:tc>
          <w:tcPr>
            <w:tcW w:w="3668" w:type="dxa"/>
            <w:vAlign w:val="center"/>
          </w:tcPr>
          <w:p w14:paraId="51242CE1" w14:textId="56F66166" w:rsidR="00640D8F" w:rsidRPr="00A62982" w:rsidRDefault="00640D8F" w:rsidP="00690C54">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proizvedene dugotrajne imovine –prijenos vlasništva nad imovinom stečenom u okviru projekta „Putevima Frankopana“ na </w:t>
            </w:r>
            <w:r w:rsidR="00F36160" w:rsidRPr="00A62982">
              <w:rPr>
                <w:rFonts w:ascii="Arial" w:hAnsi="Arial"/>
                <w:sz w:val="18"/>
                <w:szCs w:val="18"/>
              </w:rPr>
              <w:t>Općin</w:t>
            </w:r>
            <w:r w:rsidR="00690C54">
              <w:rPr>
                <w:rFonts w:ascii="Arial" w:hAnsi="Arial"/>
                <w:sz w:val="18"/>
                <w:szCs w:val="18"/>
              </w:rPr>
              <w:t>u</w:t>
            </w:r>
            <w:r w:rsidR="00F36160" w:rsidRPr="00A62982">
              <w:rPr>
                <w:rFonts w:ascii="Arial" w:hAnsi="Arial"/>
                <w:sz w:val="18"/>
                <w:szCs w:val="18"/>
              </w:rPr>
              <w:t xml:space="preserve"> Čavle</w:t>
            </w:r>
          </w:p>
        </w:tc>
        <w:tc>
          <w:tcPr>
            <w:tcW w:w="1417" w:type="dxa"/>
            <w:vAlign w:val="center"/>
          </w:tcPr>
          <w:p w14:paraId="73DA942B" w14:textId="6436E1F9" w:rsidR="00640D8F" w:rsidRPr="00A62982" w:rsidRDefault="00F36160" w:rsidP="000C2D82">
            <w:pPr>
              <w:pStyle w:val="BodyText"/>
              <w:jc w:val="right"/>
              <w:rPr>
                <w:rFonts w:ascii="Arial" w:hAnsi="Arial"/>
                <w:sz w:val="18"/>
                <w:szCs w:val="18"/>
              </w:rPr>
            </w:pPr>
            <w:r w:rsidRPr="00A62982">
              <w:rPr>
                <w:rFonts w:ascii="Arial" w:hAnsi="Arial"/>
                <w:sz w:val="18"/>
                <w:szCs w:val="18"/>
              </w:rPr>
              <w:t>161.470,76</w:t>
            </w:r>
          </w:p>
        </w:tc>
        <w:tc>
          <w:tcPr>
            <w:tcW w:w="2268" w:type="dxa"/>
            <w:vAlign w:val="center"/>
          </w:tcPr>
          <w:p w14:paraId="23732D0F" w14:textId="77777777" w:rsidR="00640D8F" w:rsidRPr="00A62982" w:rsidRDefault="00640D8F"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1494609C" w14:textId="41ADBF59" w:rsidR="00640D8F" w:rsidRPr="00A62982" w:rsidRDefault="00640D8F" w:rsidP="000C2D82">
            <w:pPr>
              <w:pStyle w:val="BodyText"/>
              <w:jc w:val="center"/>
              <w:rPr>
                <w:rFonts w:ascii="Arial" w:hAnsi="Arial"/>
                <w:sz w:val="18"/>
                <w:szCs w:val="18"/>
              </w:rPr>
            </w:pPr>
            <w:r w:rsidRPr="00A62982">
              <w:rPr>
                <w:rFonts w:ascii="Arial" w:hAnsi="Arial"/>
                <w:sz w:val="18"/>
                <w:szCs w:val="18"/>
              </w:rPr>
              <w:t>P018 Proizvedena dugotrajna imovina</w:t>
            </w:r>
          </w:p>
        </w:tc>
      </w:tr>
      <w:tr w:rsidR="00F36160" w:rsidRPr="00A62982" w14:paraId="1D218C4E" w14:textId="77777777" w:rsidTr="003B5B98">
        <w:trPr>
          <w:trHeight w:hRule="exact" w:val="907"/>
          <w:jc w:val="center"/>
        </w:trPr>
        <w:tc>
          <w:tcPr>
            <w:tcW w:w="3668" w:type="dxa"/>
            <w:vAlign w:val="center"/>
          </w:tcPr>
          <w:p w14:paraId="1E1A98B0" w14:textId="56F6EACA" w:rsidR="00F36160" w:rsidRPr="00A62982" w:rsidRDefault="00F36160" w:rsidP="00F36160">
            <w:pPr>
              <w:pStyle w:val="BodyText"/>
              <w:jc w:val="center"/>
              <w:rPr>
                <w:rFonts w:ascii="Arial" w:hAnsi="Arial"/>
                <w:sz w:val="18"/>
                <w:szCs w:val="18"/>
              </w:rPr>
            </w:pPr>
            <w:proofErr w:type="spellStart"/>
            <w:r w:rsidRPr="00A62982">
              <w:rPr>
                <w:rFonts w:ascii="Arial" w:hAnsi="Arial"/>
                <w:sz w:val="18"/>
                <w:szCs w:val="18"/>
              </w:rPr>
              <w:lastRenderedPageBreak/>
              <w:t>Isknjiženje</w:t>
            </w:r>
            <w:proofErr w:type="spellEnd"/>
            <w:r w:rsidRPr="00A62982">
              <w:rPr>
                <w:rFonts w:ascii="Arial" w:hAnsi="Arial"/>
                <w:sz w:val="18"/>
                <w:szCs w:val="18"/>
              </w:rPr>
              <w:t xml:space="preserve"> proizvedene dugotrajne imovine –prijenos vlasništva nad imovinom stečenom u okviru projekta „Putevima Frankopana“ na Grad Bakar</w:t>
            </w:r>
          </w:p>
        </w:tc>
        <w:tc>
          <w:tcPr>
            <w:tcW w:w="1417" w:type="dxa"/>
            <w:vAlign w:val="center"/>
          </w:tcPr>
          <w:p w14:paraId="7D604856" w14:textId="23AF17A3" w:rsidR="00F36160" w:rsidRPr="00A62982" w:rsidRDefault="00F36160" w:rsidP="000C2D82">
            <w:pPr>
              <w:pStyle w:val="BodyText"/>
              <w:jc w:val="right"/>
              <w:rPr>
                <w:rFonts w:ascii="Arial" w:hAnsi="Arial"/>
                <w:sz w:val="18"/>
                <w:szCs w:val="18"/>
              </w:rPr>
            </w:pPr>
            <w:r w:rsidRPr="00A62982">
              <w:rPr>
                <w:rFonts w:ascii="Arial" w:hAnsi="Arial"/>
                <w:sz w:val="18"/>
                <w:szCs w:val="18"/>
              </w:rPr>
              <w:t>249.308,81</w:t>
            </w:r>
          </w:p>
        </w:tc>
        <w:tc>
          <w:tcPr>
            <w:tcW w:w="2268" w:type="dxa"/>
            <w:vAlign w:val="center"/>
          </w:tcPr>
          <w:p w14:paraId="71C4187B" w14:textId="77777777" w:rsidR="00F36160" w:rsidRPr="00A62982" w:rsidRDefault="00F36160"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0AEC0FA9" w14:textId="0AEEFA69" w:rsidR="00F36160" w:rsidRPr="00A62982" w:rsidRDefault="00F36160" w:rsidP="000C2D82">
            <w:pPr>
              <w:pStyle w:val="BodyText"/>
              <w:jc w:val="center"/>
              <w:rPr>
                <w:rFonts w:ascii="Arial" w:hAnsi="Arial"/>
                <w:sz w:val="18"/>
                <w:szCs w:val="18"/>
              </w:rPr>
            </w:pPr>
            <w:r w:rsidRPr="00A62982">
              <w:rPr>
                <w:rFonts w:ascii="Arial" w:hAnsi="Arial"/>
                <w:sz w:val="18"/>
                <w:szCs w:val="18"/>
              </w:rPr>
              <w:t>P018 Proizvedena dugotrajna imovina</w:t>
            </w:r>
          </w:p>
        </w:tc>
      </w:tr>
      <w:tr w:rsidR="00F36160" w:rsidRPr="00A62982" w14:paraId="5ADF4294" w14:textId="77777777" w:rsidTr="003B5B98">
        <w:trPr>
          <w:trHeight w:hRule="exact" w:val="907"/>
          <w:jc w:val="center"/>
        </w:trPr>
        <w:tc>
          <w:tcPr>
            <w:tcW w:w="3668" w:type="dxa"/>
            <w:vAlign w:val="center"/>
          </w:tcPr>
          <w:p w14:paraId="15273506" w14:textId="18D31AFC" w:rsidR="00F36160" w:rsidRPr="00A62982" w:rsidRDefault="00F36160" w:rsidP="00690C54">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proizvedene dugotrajne imovine –prijenos vlasništva nad imovinom stečenom u okviru projekta „Putevima Frankopana“ na Općin</w:t>
            </w:r>
            <w:r w:rsidR="00690C54">
              <w:rPr>
                <w:rFonts w:ascii="Arial" w:hAnsi="Arial"/>
                <w:sz w:val="18"/>
                <w:szCs w:val="18"/>
              </w:rPr>
              <w:t>u</w:t>
            </w:r>
            <w:r w:rsidRPr="00A62982">
              <w:rPr>
                <w:rFonts w:ascii="Arial" w:hAnsi="Arial"/>
                <w:sz w:val="18"/>
                <w:szCs w:val="18"/>
              </w:rPr>
              <w:t xml:space="preserve"> Vinodolsk</w:t>
            </w:r>
            <w:r w:rsidR="00690C54">
              <w:rPr>
                <w:rFonts w:ascii="Arial" w:hAnsi="Arial"/>
                <w:sz w:val="18"/>
                <w:szCs w:val="18"/>
              </w:rPr>
              <w:t>u</w:t>
            </w:r>
          </w:p>
        </w:tc>
        <w:tc>
          <w:tcPr>
            <w:tcW w:w="1417" w:type="dxa"/>
            <w:vAlign w:val="center"/>
          </w:tcPr>
          <w:p w14:paraId="1C29F2EF" w14:textId="2853B804" w:rsidR="00F36160" w:rsidRPr="00A62982" w:rsidRDefault="00F36160" w:rsidP="000C2D82">
            <w:pPr>
              <w:pStyle w:val="BodyText"/>
              <w:jc w:val="right"/>
              <w:rPr>
                <w:rFonts w:ascii="Arial" w:hAnsi="Arial"/>
                <w:sz w:val="18"/>
                <w:szCs w:val="18"/>
              </w:rPr>
            </w:pPr>
            <w:r w:rsidRPr="00A62982">
              <w:rPr>
                <w:rFonts w:ascii="Arial" w:hAnsi="Arial"/>
                <w:sz w:val="18"/>
                <w:szCs w:val="18"/>
              </w:rPr>
              <w:t>75.349,66</w:t>
            </w:r>
          </w:p>
        </w:tc>
        <w:tc>
          <w:tcPr>
            <w:tcW w:w="2268" w:type="dxa"/>
            <w:vAlign w:val="center"/>
          </w:tcPr>
          <w:p w14:paraId="105986CE" w14:textId="77777777" w:rsidR="00F36160" w:rsidRPr="00A62982" w:rsidRDefault="00F36160"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5595475B" w14:textId="397F66DA" w:rsidR="00F36160" w:rsidRPr="00A62982" w:rsidRDefault="00F36160" w:rsidP="000C2D82">
            <w:pPr>
              <w:pStyle w:val="BodyText"/>
              <w:jc w:val="center"/>
              <w:rPr>
                <w:rFonts w:ascii="Arial" w:hAnsi="Arial"/>
                <w:sz w:val="18"/>
                <w:szCs w:val="18"/>
              </w:rPr>
            </w:pPr>
            <w:r w:rsidRPr="00A62982">
              <w:rPr>
                <w:rFonts w:ascii="Arial" w:hAnsi="Arial"/>
                <w:sz w:val="18"/>
                <w:szCs w:val="18"/>
              </w:rPr>
              <w:t>P018 Proizvedena dugotrajna imovina</w:t>
            </w:r>
          </w:p>
        </w:tc>
      </w:tr>
      <w:tr w:rsidR="00F36160" w:rsidRPr="00A62982" w14:paraId="1A58E4E9" w14:textId="77777777" w:rsidTr="003B5B98">
        <w:trPr>
          <w:trHeight w:hRule="exact" w:val="907"/>
          <w:jc w:val="center"/>
        </w:trPr>
        <w:tc>
          <w:tcPr>
            <w:tcW w:w="3668" w:type="dxa"/>
            <w:vAlign w:val="center"/>
          </w:tcPr>
          <w:p w14:paraId="1ED402E9" w14:textId="72DEAB88" w:rsidR="00F36160" w:rsidRPr="00A62982" w:rsidRDefault="00F36160" w:rsidP="00F36160">
            <w:pPr>
              <w:pStyle w:val="BodyText"/>
              <w:jc w:val="center"/>
              <w:rPr>
                <w:rFonts w:ascii="Arial" w:hAnsi="Arial"/>
                <w:sz w:val="18"/>
                <w:szCs w:val="18"/>
              </w:rPr>
            </w:pPr>
            <w:proofErr w:type="spellStart"/>
            <w:r w:rsidRPr="00A62982">
              <w:rPr>
                <w:rFonts w:ascii="Arial" w:hAnsi="Arial"/>
                <w:sz w:val="18"/>
                <w:szCs w:val="18"/>
              </w:rPr>
              <w:t>Isknjiženje</w:t>
            </w:r>
            <w:proofErr w:type="spellEnd"/>
            <w:r w:rsidRPr="00A62982">
              <w:rPr>
                <w:rFonts w:ascii="Arial" w:hAnsi="Arial"/>
                <w:sz w:val="18"/>
                <w:szCs w:val="18"/>
              </w:rPr>
              <w:t xml:space="preserve"> proizvedene dugotrajne imovine –prijenos vlasništva nad imovinom stečenom u okviru projekta „Putevima Frankopana“ na Prirodoslovni muzej Rijeka</w:t>
            </w:r>
          </w:p>
        </w:tc>
        <w:tc>
          <w:tcPr>
            <w:tcW w:w="1417" w:type="dxa"/>
            <w:vAlign w:val="center"/>
          </w:tcPr>
          <w:p w14:paraId="4680556C" w14:textId="57ACFC6C" w:rsidR="00F36160" w:rsidRPr="00A62982" w:rsidRDefault="00F36160" w:rsidP="000C2D82">
            <w:pPr>
              <w:pStyle w:val="BodyText"/>
              <w:jc w:val="right"/>
              <w:rPr>
                <w:rFonts w:ascii="Arial" w:hAnsi="Arial"/>
                <w:sz w:val="18"/>
                <w:szCs w:val="18"/>
              </w:rPr>
            </w:pPr>
            <w:r w:rsidRPr="00A62982">
              <w:rPr>
                <w:rFonts w:ascii="Arial" w:hAnsi="Arial"/>
                <w:sz w:val="18"/>
                <w:szCs w:val="18"/>
              </w:rPr>
              <w:t>353.912,78</w:t>
            </w:r>
          </w:p>
        </w:tc>
        <w:tc>
          <w:tcPr>
            <w:tcW w:w="2268" w:type="dxa"/>
            <w:vAlign w:val="center"/>
          </w:tcPr>
          <w:p w14:paraId="4459F397" w14:textId="77777777" w:rsidR="00F36160" w:rsidRPr="00A62982" w:rsidRDefault="00F36160" w:rsidP="000C2D82">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49E2BC26" w14:textId="717B1498" w:rsidR="00F36160" w:rsidRPr="00A62982" w:rsidRDefault="00F36160" w:rsidP="000C2D82">
            <w:pPr>
              <w:pStyle w:val="BodyText"/>
              <w:jc w:val="center"/>
              <w:rPr>
                <w:rFonts w:ascii="Arial" w:hAnsi="Arial"/>
                <w:sz w:val="18"/>
                <w:szCs w:val="18"/>
              </w:rPr>
            </w:pPr>
            <w:r w:rsidRPr="00A62982">
              <w:rPr>
                <w:rFonts w:ascii="Arial" w:hAnsi="Arial"/>
                <w:sz w:val="18"/>
                <w:szCs w:val="18"/>
              </w:rPr>
              <w:t>P018 Proizvedena dugotrajna imovina</w:t>
            </w:r>
          </w:p>
        </w:tc>
      </w:tr>
    </w:tbl>
    <w:p w14:paraId="75C0FD2A" w14:textId="77777777" w:rsidR="00640D8F" w:rsidRPr="00A62982" w:rsidRDefault="00640D8F" w:rsidP="00640D8F">
      <w:pPr>
        <w:pStyle w:val="BodyText"/>
        <w:ind w:left="708" w:firstLine="708"/>
        <w:jc w:val="both"/>
        <w:rPr>
          <w:rFonts w:ascii="Arial" w:hAnsi="Arial"/>
          <w:b/>
          <w:color w:val="FF0000"/>
          <w:sz w:val="22"/>
        </w:rPr>
      </w:pPr>
    </w:p>
    <w:p w14:paraId="74AB5611" w14:textId="07D9C5D1" w:rsidR="00960FCF" w:rsidRPr="00A62982" w:rsidRDefault="00960FCF" w:rsidP="003744E1">
      <w:pPr>
        <w:pStyle w:val="BodyText"/>
        <w:jc w:val="both"/>
        <w:rPr>
          <w:rFonts w:ascii="Arial" w:hAnsi="Arial"/>
          <w:color w:val="FF0000"/>
          <w:sz w:val="22"/>
        </w:rPr>
      </w:pPr>
    </w:p>
    <w:p w14:paraId="32F7DF7A" w14:textId="40236A04" w:rsidR="009E47DE" w:rsidRPr="00A62982" w:rsidRDefault="00B07210" w:rsidP="00A62982">
      <w:pPr>
        <w:pStyle w:val="BodyText"/>
        <w:ind w:firstLine="709"/>
        <w:jc w:val="both"/>
        <w:rPr>
          <w:rFonts w:ascii="Arial" w:hAnsi="Arial"/>
          <w:sz w:val="22"/>
          <w:szCs w:val="22"/>
        </w:rPr>
      </w:pPr>
      <w:r w:rsidRPr="00A62982">
        <w:rPr>
          <w:rFonts w:ascii="Arial" w:hAnsi="Arial"/>
          <w:sz w:val="22"/>
        </w:rPr>
        <w:t>Tijekom 202</w:t>
      </w:r>
      <w:r w:rsidR="001946F1" w:rsidRPr="00A62982">
        <w:rPr>
          <w:rFonts w:ascii="Arial" w:hAnsi="Arial"/>
          <w:sz w:val="22"/>
        </w:rPr>
        <w:t>2</w:t>
      </w:r>
      <w:r w:rsidRPr="00A62982">
        <w:rPr>
          <w:rFonts w:ascii="Arial" w:hAnsi="Arial"/>
          <w:sz w:val="22"/>
        </w:rPr>
        <w:t>. godine Primorsko-goranska županija je donirala</w:t>
      </w:r>
      <w:r w:rsidR="009E47DE" w:rsidRPr="00A62982">
        <w:rPr>
          <w:rFonts w:ascii="Arial" w:hAnsi="Arial"/>
          <w:sz w:val="22"/>
        </w:rPr>
        <w:t xml:space="preserve"> </w:t>
      </w:r>
      <w:r w:rsidR="009E47DE" w:rsidRPr="00A62982">
        <w:rPr>
          <w:rFonts w:ascii="Arial" w:hAnsi="Arial"/>
          <w:sz w:val="22"/>
          <w:szCs w:val="22"/>
        </w:rPr>
        <w:t xml:space="preserve">osnovnim i srednjim školama kojima je osnivač </w:t>
      </w:r>
      <w:r w:rsidR="009E47DE" w:rsidRPr="00A62982">
        <w:rPr>
          <w:rFonts w:ascii="Arial" w:hAnsi="Arial"/>
          <w:sz w:val="22"/>
        </w:rPr>
        <w:t xml:space="preserve">proizvedenu dugotrajnu imovinu u iznosu od ukupno 592.141,25 kuna, a čiju je nabavu provela Županija </w:t>
      </w:r>
      <w:r w:rsidR="009E47DE" w:rsidRPr="00A62982">
        <w:rPr>
          <w:rFonts w:ascii="Arial" w:hAnsi="Arial" w:cs="Arial"/>
          <w:sz w:val="22"/>
          <w:szCs w:val="22"/>
        </w:rPr>
        <w:t>(dio P018 –Iznos smanjenja).</w:t>
      </w:r>
    </w:p>
    <w:p w14:paraId="2E4C587B" w14:textId="77777777" w:rsidR="00B07210" w:rsidRPr="00A62982" w:rsidRDefault="00B07210" w:rsidP="00B07210">
      <w:pPr>
        <w:pStyle w:val="BodyText"/>
        <w:ind w:left="708" w:firstLine="708"/>
        <w:jc w:val="both"/>
        <w:rPr>
          <w:rFonts w:ascii="Arial" w:hAnsi="Arial"/>
          <w:b/>
          <w:color w:val="FF0000"/>
          <w:sz w:val="22"/>
        </w:rPr>
      </w:pPr>
    </w:p>
    <w:tbl>
      <w:tblPr>
        <w:tblStyle w:val="TableGrid"/>
        <w:tblW w:w="9185" w:type="dxa"/>
        <w:jc w:val="center"/>
        <w:tblLayout w:type="fixed"/>
        <w:tblLook w:val="04A0" w:firstRow="1" w:lastRow="0" w:firstColumn="1" w:lastColumn="0" w:noHBand="0" w:noVBand="1"/>
      </w:tblPr>
      <w:tblGrid>
        <w:gridCol w:w="3232"/>
        <w:gridCol w:w="1417"/>
        <w:gridCol w:w="2268"/>
        <w:gridCol w:w="2268"/>
      </w:tblGrid>
      <w:tr w:rsidR="009E47DE" w:rsidRPr="00A62982" w14:paraId="46347436" w14:textId="77777777" w:rsidTr="0074142E">
        <w:trPr>
          <w:trHeight w:hRule="exact" w:val="510"/>
          <w:jc w:val="center"/>
        </w:trPr>
        <w:tc>
          <w:tcPr>
            <w:tcW w:w="3232" w:type="dxa"/>
            <w:shd w:val="clear" w:color="auto" w:fill="BFBFBF" w:themeFill="background1" w:themeFillShade="BF"/>
            <w:vAlign w:val="center"/>
          </w:tcPr>
          <w:p w14:paraId="41EB373B" w14:textId="77777777" w:rsidR="00B07210" w:rsidRPr="00A62982" w:rsidRDefault="00B07210" w:rsidP="00465A73">
            <w:pPr>
              <w:pStyle w:val="BodyText"/>
              <w:jc w:val="center"/>
              <w:rPr>
                <w:rFonts w:ascii="Arial" w:hAnsi="Arial"/>
                <w:b/>
                <w:sz w:val="18"/>
                <w:szCs w:val="18"/>
              </w:rPr>
            </w:pPr>
            <w:r w:rsidRPr="00A62982">
              <w:rPr>
                <w:rFonts w:ascii="Arial" w:hAnsi="Arial"/>
                <w:b/>
                <w:sz w:val="18"/>
                <w:szCs w:val="18"/>
              </w:rPr>
              <w:t>Opis promjene</w:t>
            </w:r>
          </w:p>
        </w:tc>
        <w:tc>
          <w:tcPr>
            <w:tcW w:w="1417" w:type="dxa"/>
            <w:shd w:val="clear" w:color="auto" w:fill="BFBFBF" w:themeFill="background1" w:themeFillShade="BF"/>
            <w:vAlign w:val="center"/>
          </w:tcPr>
          <w:p w14:paraId="5A32208C" w14:textId="77777777" w:rsidR="0051165A" w:rsidRPr="00A62982" w:rsidRDefault="0051165A" w:rsidP="0051165A">
            <w:pPr>
              <w:pStyle w:val="BodyText"/>
              <w:jc w:val="center"/>
              <w:rPr>
                <w:rFonts w:ascii="Arial" w:hAnsi="Arial"/>
                <w:b/>
                <w:sz w:val="18"/>
                <w:szCs w:val="18"/>
              </w:rPr>
            </w:pPr>
            <w:r w:rsidRPr="00A62982">
              <w:rPr>
                <w:rFonts w:ascii="Arial" w:hAnsi="Arial"/>
                <w:b/>
                <w:sz w:val="18"/>
                <w:szCs w:val="18"/>
              </w:rPr>
              <w:t xml:space="preserve">Iznos </w:t>
            </w:r>
          </w:p>
          <w:p w14:paraId="77B2B663" w14:textId="501789E7" w:rsidR="00B07210" w:rsidRPr="00A62982" w:rsidRDefault="0051165A" w:rsidP="0051165A">
            <w:pPr>
              <w:pStyle w:val="BodyText"/>
              <w:jc w:val="center"/>
              <w:rPr>
                <w:rFonts w:ascii="Arial" w:hAnsi="Arial"/>
                <w:b/>
                <w:sz w:val="18"/>
                <w:szCs w:val="18"/>
              </w:rPr>
            </w:pPr>
            <w:r w:rsidRPr="00A62982">
              <w:rPr>
                <w:rFonts w:ascii="Arial" w:hAnsi="Arial"/>
                <w:b/>
                <w:sz w:val="18"/>
                <w:szCs w:val="18"/>
              </w:rPr>
              <w:t>(u kunama)</w:t>
            </w:r>
          </w:p>
        </w:tc>
        <w:tc>
          <w:tcPr>
            <w:tcW w:w="2268" w:type="dxa"/>
            <w:shd w:val="clear" w:color="auto" w:fill="BFBFBF" w:themeFill="background1" w:themeFillShade="BF"/>
            <w:vAlign w:val="center"/>
          </w:tcPr>
          <w:p w14:paraId="1E0BD9A5" w14:textId="77777777" w:rsidR="00B07210" w:rsidRPr="00A62982" w:rsidRDefault="00B07210" w:rsidP="00465A73">
            <w:pPr>
              <w:pStyle w:val="BodyText"/>
              <w:jc w:val="center"/>
              <w:rPr>
                <w:rFonts w:ascii="Arial" w:hAnsi="Arial"/>
                <w:b/>
                <w:sz w:val="18"/>
                <w:szCs w:val="18"/>
              </w:rPr>
            </w:pPr>
            <w:r w:rsidRPr="00A62982">
              <w:rPr>
                <w:rFonts w:ascii="Arial" w:hAnsi="Arial"/>
                <w:b/>
                <w:sz w:val="18"/>
                <w:szCs w:val="18"/>
              </w:rPr>
              <w:t>Smanjenje / povećanje</w:t>
            </w:r>
          </w:p>
        </w:tc>
        <w:tc>
          <w:tcPr>
            <w:tcW w:w="2268" w:type="dxa"/>
            <w:shd w:val="clear" w:color="auto" w:fill="BFBFBF" w:themeFill="background1" w:themeFillShade="BF"/>
            <w:vAlign w:val="center"/>
          </w:tcPr>
          <w:p w14:paraId="47A95526" w14:textId="138FEBD9" w:rsidR="00B07210" w:rsidRPr="00A62982" w:rsidRDefault="009E47DE" w:rsidP="00465A73">
            <w:pPr>
              <w:pStyle w:val="BodyText"/>
              <w:jc w:val="center"/>
              <w:rPr>
                <w:rFonts w:ascii="Arial" w:hAnsi="Arial"/>
                <w:b/>
                <w:sz w:val="18"/>
                <w:szCs w:val="18"/>
              </w:rPr>
            </w:pPr>
            <w:r w:rsidRPr="00A62982">
              <w:rPr>
                <w:rFonts w:ascii="Arial" w:hAnsi="Arial"/>
                <w:b/>
                <w:sz w:val="18"/>
                <w:szCs w:val="18"/>
              </w:rPr>
              <w:t>Šifra</w:t>
            </w:r>
          </w:p>
        </w:tc>
      </w:tr>
      <w:tr w:rsidR="001946F1" w:rsidRPr="00A62982" w14:paraId="52935749" w14:textId="77777777" w:rsidTr="003B5B98">
        <w:trPr>
          <w:trHeight w:val="761"/>
          <w:jc w:val="center"/>
        </w:trPr>
        <w:tc>
          <w:tcPr>
            <w:tcW w:w="3232" w:type="dxa"/>
            <w:vAlign w:val="center"/>
          </w:tcPr>
          <w:p w14:paraId="0A66EDDA" w14:textId="5FE80176" w:rsidR="00B07210" w:rsidRPr="00A62982" w:rsidRDefault="00B07210" w:rsidP="001946F1">
            <w:pPr>
              <w:pStyle w:val="BodyText"/>
              <w:jc w:val="center"/>
              <w:rPr>
                <w:rFonts w:ascii="Arial" w:hAnsi="Arial"/>
                <w:sz w:val="18"/>
                <w:szCs w:val="18"/>
              </w:rPr>
            </w:pPr>
            <w:r w:rsidRPr="00A62982">
              <w:rPr>
                <w:rFonts w:ascii="Arial" w:hAnsi="Arial"/>
                <w:sz w:val="18"/>
                <w:szCs w:val="18"/>
              </w:rPr>
              <w:t xml:space="preserve">Prijenos proizvedene dugotrajne imovine proračunskim korisnicima PGŽ -osnovnim i srednjim školama </w:t>
            </w:r>
          </w:p>
        </w:tc>
        <w:tc>
          <w:tcPr>
            <w:tcW w:w="1417" w:type="dxa"/>
            <w:vAlign w:val="center"/>
          </w:tcPr>
          <w:p w14:paraId="29BF8B61" w14:textId="3812A7D5" w:rsidR="00B07210" w:rsidRPr="00A62982" w:rsidRDefault="001946F1" w:rsidP="00465A73">
            <w:pPr>
              <w:pStyle w:val="BodyText"/>
              <w:jc w:val="right"/>
              <w:rPr>
                <w:rFonts w:ascii="Arial" w:hAnsi="Arial"/>
                <w:sz w:val="18"/>
                <w:szCs w:val="18"/>
              </w:rPr>
            </w:pPr>
            <w:r w:rsidRPr="00A62982">
              <w:rPr>
                <w:rFonts w:ascii="Arial" w:hAnsi="Arial"/>
                <w:sz w:val="18"/>
                <w:szCs w:val="18"/>
              </w:rPr>
              <w:t>592.141,25</w:t>
            </w:r>
          </w:p>
        </w:tc>
        <w:tc>
          <w:tcPr>
            <w:tcW w:w="2268" w:type="dxa"/>
            <w:vAlign w:val="center"/>
          </w:tcPr>
          <w:p w14:paraId="3452D125" w14:textId="77777777" w:rsidR="00B07210" w:rsidRPr="00A62982" w:rsidRDefault="00B07210" w:rsidP="00465A73">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682E482A" w14:textId="67314CC4" w:rsidR="00B07210" w:rsidRPr="00A62982" w:rsidRDefault="00B07210" w:rsidP="001946F1">
            <w:pPr>
              <w:pStyle w:val="BodyText"/>
              <w:jc w:val="center"/>
              <w:rPr>
                <w:rFonts w:ascii="Arial" w:hAnsi="Arial"/>
                <w:sz w:val="18"/>
                <w:szCs w:val="18"/>
              </w:rPr>
            </w:pPr>
            <w:r w:rsidRPr="00A62982">
              <w:rPr>
                <w:rFonts w:ascii="Arial" w:hAnsi="Arial"/>
                <w:sz w:val="18"/>
                <w:szCs w:val="18"/>
              </w:rPr>
              <w:t>P</w:t>
            </w:r>
            <w:r w:rsidR="001946F1" w:rsidRPr="00A62982">
              <w:rPr>
                <w:rFonts w:ascii="Arial" w:hAnsi="Arial"/>
                <w:sz w:val="18"/>
                <w:szCs w:val="18"/>
              </w:rPr>
              <w:t>018</w:t>
            </w:r>
            <w:r w:rsidRPr="00A62982">
              <w:rPr>
                <w:rFonts w:ascii="Arial" w:hAnsi="Arial"/>
                <w:sz w:val="18"/>
                <w:szCs w:val="18"/>
              </w:rPr>
              <w:t xml:space="preserve"> Proizvedena dugotrajna imovina</w:t>
            </w:r>
          </w:p>
        </w:tc>
      </w:tr>
    </w:tbl>
    <w:p w14:paraId="7988782A" w14:textId="0BF53540" w:rsidR="00B07210" w:rsidRPr="00A62982" w:rsidRDefault="00B07210" w:rsidP="00B07210">
      <w:pPr>
        <w:pStyle w:val="BodyText"/>
        <w:spacing w:after="60"/>
        <w:jc w:val="both"/>
        <w:rPr>
          <w:rFonts w:ascii="Arial" w:hAnsi="Arial"/>
          <w:b/>
          <w:color w:val="FF0000"/>
          <w:sz w:val="22"/>
        </w:rPr>
      </w:pPr>
    </w:p>
    <w:p w14:paraId="621A3418" w14:textId="77777777" w:rsidR="00E83228" w:rsidRPr="00A62982" w:rsidRDefault="00E83228" w:rsidP="00B07210">
      <w:pPr>
        <w:pStyle w:val="BodyText"/>
        <w:spacing w:after="60"/>
        <w:jc w:val="both"/>
        <w:rPr>
          <w:rFonts w:ascii="Arial" w:hAnsi="Arial"/>
          <w:b/>
          <w:color w:val="FF0000"/>
          <w:sz w:val="22"/>
        </w:rPr>
      </w:pPr>
    </w:p>
    <w:p w14:paraId="29D63897" w14:textId="540F9B30" w:rsidR="00E83228" w:rsidRPr="00A62982" w:rsidRDefault="00E83228" w:rsidP="00E83228">
      <w:pPr>
        <w:pStyle w:val="BodyText"/>
        <w:jc w:val="both"/>
        <w:rPr>
          <w:rFonts w:ascii="Arial" w:hAnsi="Arial"/>
          <w:b/>
          <w:sz w:val="22"/>
        </w:rPr>
      </w:pPr>
      <w:r w:rsidRPr="00A62982">
        <w:rPr>
          <w:rFonts w:ascii="Arial" w:hAnsi="Arial"/>
          <w:b/>
          <w:bCs/>
          <w:sz w:val="22"/>
        </w:rPr>
        <w:t xml:space="preserve">Bilješka br. </w:t>
      </w:r>
      <w:r w:rsidR="00925E3C" w:rsidRPr="00A62982">
        <w:rPr>
          <w:rFonts w:ascii="Arial" w:hAnsi="Arial"/>
          <w:b/>
          <w:bCs/>
          <w:sz w:val="22"/>
        </w:rPr>
        <w:t>1</w:t>
      </w:r>
      <w:r w:rsidR="00A62982" w:rsidRPr="00A62982">
        <w:rPr>
          <w:rFonts w:ascii="Arial" w:hAnsi="Arial"/>
          <w:b/>
          <w:bCs/>
          <w:sz w:val="22"/>
        </w:rPr>
        <w:t>4</w:t>
      </w:r>
      <w:r w:rsidRPr="00A62982">
        <w:rPr>
          <w:rFonts w:ascii="Arial" w:hAnsi="Arial"/>
          <w:b/>
          <w:bCs/>
          <w:sz w:val="22"/>
        </w:rPr>
        <w:t xml:space="preserve"> </w:t>
      </w:r>
      <w:r w:rsidR="00A32403" w:rsidRPr="00A62982">
        <w:rPr>
          <w:rFonts w:ascii="Arial" w:hAnsi="Arial"/>
          <w:b/>
          <w:bCs/>
          <w:sz w:val="22"/>
        </w:rPr>
        <w:t>–</w:t>
      </w:r>
      <w:r w:rsidRPr="00A62982">
        <w:rPr>
          <w:rFonts w:ascii="Arial" w:hAnsi="Arial"/>
          <w:b/>
          <w:bCs/>
          <w:sz w:val="22"/>
        </w:rPr>
        <w:t xml:space="preserve"> </w:t>
      </w:r>
      <w:r w:rsidR="00A32403" w:rsidRPr="00A62982">
        <w:rPr>
          <w:rFonts w:ascii="Arial" w:hAnsi="Arial"/>
          <w:b/>
          <w:sz w:val="22"/>
        </w:rPr>
        <w:t>P022</w:t>
      </w:r>
      <w:r w:rsidRPr="00A62982">
        <w:rPr>
          <w:rFonts w:ascii="Arial" w:hAnsi="Arial"/>
          <w:b/>
          <w:sz w:val="22"/>
        </w:rPr>
        <w:t xml:space="preserve"> </w:t>
      </w:r>
      <w:r w:rsidR="0074142E" w:rsidRPr="00A62982">
        <w:rPr>
          <w:rFonts w:ascii="Arial" w:hAnsi="Arial"/>
          <w:b/>
          <w:sz w:val="22"/>
        </w:rPr>
        <w:t>Proizvedena kratkotrajna imovina</w:t>
      </w:r>
    </w:p>
    <w:p w14:paraId="1A45C1B0" w14:textId="77777777" w:rsidR="00E83228" w:rsidRPr="00A62982" w:rsidRDefault="00E83228" w:rsidP="00E83228">
      <w:pPr>
        <w:pStyle w:val="BodyText"/>
        <w:jc w:val="both"/>
        <w:rPr>
          <w:rFonts w:ascii="Arial" w:hAnsi="Arial"/>
          <w:b/>
          <w:sz w:val="22"/>
        </w:rPr>
      </w:pPr>
    </w:p>
    <w:p w14:paraId="3D7FFE54" w14:textId="04D92D6E" w:rsidR="0074142E" w:rsidRPr="00A62982" w:rsidRDefault="0074142E" w:rsidP="0074142E">
      <w:pPr>
        <w:pStyle w:val="BodyText"/>
        <w:ind w:firstLine="709"/>
        <w:jc w:val="both"/>
        <w:rPr>
          <w:rFonts w:ascii="Arial" w:hAnsi="Arial"/>
          <w:sz w:val="22"/>
        </w:rPr>
      </w:pPr>
      <w:r w:rsidRPr="00A62982">
        <w:rPr>
          <w:rFonts w:ascii="Arial" w:hAnsi="Arial"/>
          <w:sz w:val="22"/>
        </w:rPr>
        <w:t>Sukladno uput</w:t>
      </w:r>
      <w:r w:rsidR="0014419A" w:rsidRPr="00A62982">
        <w:rPr>
          <w:rFonts w:ascii="Arial" w:hAnsi="Arial"/>
          <w:sz w:val="22"/>
        </w:rPr>
        <w:t>ama</w:t>
      </w:r>
      <w:r w:rsidRPr="00A62982">
        <w:rPr>
          <w:rFonts w:ascii="Arial" w:hAnsi="Arial"/>
          <w:sz w:val="22"/>
        </w:rPr>
        <w:t xml:space="preserve"> dobiven</w:t>
      </w:r>
      <w:r w:rsidR="0014419A" w:rsidRPr="00A62982">
        <w:rPr>
          <w:rFonts w:ascii="Arial" w:hAnsi="Arial"/>
          <w:sz w:val="22"/>
        </w:rPr>
        <w:t>im</w:t>
      </w:r>
      <w:r w:rsidRPr="00A62982">
        <w:rPr>
          <w:rFonts w:ascii="Arial" w:hAnsi="Arial"/>
          <w:sz w:val="22"/>
        </w:rPr>
        <w:t xml:space="preserve"> od Ministarstva unutarnjih poslova (KLASA: 401-01/19-04/17, URBROJ: 511-01-163-21-91</w:t>
      </w:r>
      <w:r w:rsidR="0014419A" w:rsidRPr="00A62982">
        <w:t xml:space="preserve"> </w:t>
      </w:r>
      <w:r w:rsidR="0014419A" w:rsidRPr="00A62982">
        <w:rPr>
          <w:rFonts w:ascii="Arial" w:hAnsi="Arial"/>
          <w:sz w:val="22"/>
        </w:rPr>
        <w:t>od 01. ožujka 2021. godine</w:t>
      </w:r>
      <w:r w:rsidRPr="00A62982">
        <w:rPr>
          <w:rFonts w:ascii="Arial" w:hAnsi="Arial"/>
          <w:sz w:val="22"/>
        </w:rPr>
        <w:t>) te Ministarstva financija (KLASA: 400-02/20-01/29, URBROJ: 513-05-03-21-18</w:t>
      </w:r>
      <w:r w:rsidR="0014419A" w:rsidRPr="00A62982">
        <w:t xml:space="preserve"> </w:t>
      </w:r>
      <w:r w:rsidR="0014419A" w:rsidRPr="00A62982">
        <w:rPr>
          <w:rFonts w:ascii="Arial" w:hAnsi="Arial"/>
          <w:sz w:val="22"/>
        </w:rPr>
        <w:t>od 18. veljače 2021. godine</w:t>
      </w:r>
      <w:r w:rsidRPr="00A62982">
        <w:rPr>
          <w:rFonts w:ascii="Arial" w:hAnsi="Arial"/>
          <w:sz w:val="22"/>
        </w:rPr>
        <w:t xml:space="preserve">) </w:t>
      </w:r>
      <w:r w:rsidR="00676E77" w:rsidRPr="00A62982">
        <w:rPr>
          <w:rFonts w:ascii="Arial" w:hAnsi="Arial"/>
          <w:sz w:val="22"/>
        </w:rPr>
        <w:t>o evidentiranju pomoći za djelovanje protiv suzbijanja širenja zaraze virusom COVID-19</w:t>
      </w:r>
      <w:r w:rsidR="0014419A" w:rsidRPr="00A62982">
        <w:rPr>
          <w:rFonts w:ascii="Arial" w:hAnsi="Arial"/>
          <w:sz w:val="22"/>
        </w:rPr>
        <w:t>,</w:t>
      </w:r>
      <w:r w:rsidR="00676E77" w:rsidRPr="00A62982">
        <w:rPr>
          <w:rFonts w:ascii="Arial" w:hAnsi="Arial"/>
          <w:sz w:val="22"/>
        </w:rPr>
        <w:t xml:space="preserve"> </w:t>
      </w:r>
      <w:r w:rsidRPr="00A62982">
        <w:rPr>
          <w:rFonts w:ascii="Arial" w:hAnsi="Arial"/>
          <w:sz w:val="22"/>
        </w:rPr>
        <w:t>sv</w:t>
      </w:r>
      <w:r w:rsidR="0014419A" w:rsidRPr="00A62982">
        <w:rPr>
          <w:rFonts w:ascii="Arial" w:hAnsi="Arial"/>
          <w:sz w:val="22"/>
        </w:rPr>
        <w:t xml:space="preserve">i subjekti općeg proračuna </w:t>
      </w:r>
      <w:r w:rsidRPr="00A62982">
        <w:rPr>
          <w:rFonts w:ascii="Arial" w:hAnsi="Arial"/>
          <w:sz w:val="22"/>
        </w:rPr>
        <w:t>koj</w:t>
      </w:r>
      <w:r w:rsidR="0014419A" w:rsidRPr="00A62982">
        <w:rPr>
          <w:rFonts w:ascii="Arial" w:hAnsi="Arial"/>
          <w:sz w:val="22"/>
        </w:rPr>
        <w:t>i</w:t>
      </w:r>
      <w:r w:rsidRPr="00A62982">
        <w:rPr>
          <w:rFonts w:ascii="Arial" w:hAnsi="Arial"/>
          <w:sz w:val="22"/>
        </w:rPr>
        <w:t xml:space="preserve"> su od Ministarstva unutarnjih poslova RH-Državnih intervencijskih postrojbi </w:t>
      </w:r>
      <w:r w:rsidR="0014419A" w:rsidRPr="00A62982">
        <w:rPr>
          <w:rFonts w:ascii="Arial" w:hAnsi="Arial"/>
          <w:sz w:val="22"/>
        </w:rPr>
        <w:t>dobili robu (opremu, sitni inventar i/ili potrošni materijal) za</w:t>
      </w:r>
      <w:r w:rsidRPr="00A62982">
        <w:rPr>
          <w:rFonts w:ascii="Arial" w:hAnsi="Arial"/>
          <w:sz w:val="22"/>
        </w:rPr>
        <w:t xml:space="preserve"> daljnju raspodjelu korisnicima na svom području</w:t>
      </w:r>
      <w:r w:rsidR="0014419A" w:rsidRPr="00A62982">
        <w:rPr>
          <w:rFonts w:ascii="Arial" w:hAnsi="Arial"/>
          <w:sz w:val="22"/>
        </w:rPr>
        <w:t xml:space="preserve">, </w:t>
      </w:r>
      <w:r w:rsidR="001635E0" w:rsidRPr="00A62982">
        <w:rPr>
          <w:rFonts w:ascii="Arial" w:hAnsi="Arial"/>
          <w:sz w:val="22"/>
        </w:rPr>
        <w:t>prijenos navedene robe</w:t>
      </w:r>
      <w:r w:rsidRPr="00A62982">
        <w:rPr>
          <w:rFonts w:ascii="Arial" w:hAnsi="Arial"/>
          <w:sz w:val="22"/>
        </w:rPr>
        <w:t xml:space="preserve"> moraju evidentirati u svojim poslovnim knjigama.</w:t>
      </w:r>
    </w:p>
    <w:p w14:paraId="1D044C23" w14:textId="6AE2BF9B" w:rsidR="0074142E" w:rsidRPr="00A62982" w:rsidRDefault="0074142E" w:rsidP="0074142E">
      <w:pPr>
        <w:pStyle w:val="BodyText"/>
        <w:ind w:firstLine="709"/>
        <w:jc w:val="both"/>
        <w:rPr>
          <w:rFonts w:ascii="Arial" w:hAnsi="Arial"/>
          <w:sz w:val="22"/>
        </w:rPr>
      </w:pPr>
      <w:r w:rsidRPr="00A62982">
        <w:rPr>
          <w:rFonts w:ascii="Arial" w:hAnsi="Arial"/>
          <w:sz w:val="22"/>
        </w:rPr>
        <w:t xml:space="preserve">Temeljem dostavljene dokumentacije </w:t>
      </w:r>
      <w:r w:rsidR="00676E77" w:rsidRPr="00A62982">
        <w:rPr>
          <w:rFonts w:ascii="Arial" w:hAnsi="Arial"/>
          <w:sz w:val="22"/>
        </w:rPr>
        <w:t xml:space="preserve">iz Ministarstva unutarnjih poslova RH -Državnih intervencijskih postrojbi u poslovnim knjigama Županije evidentiran je </w:t>
      </w:r>
      <w:r w:rsidR="001635E0" w:rsidRPr="00A62982">
        <w:rPr>
          <w:rFonts w:ascii="Arial" w:hAnsi="Arial"/>
          <w:sz w:val="22"/>
        </w:rPr>
        <w:t>prijenos</w:t>
      </w:r>
      <w:r w:rsidRPr="00A62982">
        <w:rPr>
          <w:rFonts w:ascii="Arial" w:hAnsi="Arial"/>
          <w:sz w:val="22"/>
        </w:rPr>
        <w:t xml:space="preserve"> rob</w:t>
      </w:r>
      <w:r w:rsidR="001635E0" w:rsidRPr="00A62982">
        <w:rPr>
          <w:rFonts w:ascii="Arial" w:hAnsi="Arial"/>
          <w:sz w:val="22"/>
        </w:rPr>
        <w:t>e od</w:t>
      </w:r>
      <w:r w:rsidRPr="00A62982">
        <w:rPr>
          <w:rFonts w:ascii="Arial" w:hAnsi="Arial"/>
          <w:sz w:val="22"/>
        </w:rPr>
        <w:t xml:space="preserve"> Državnih intervencijskih postrojbi</w:t>
      </w:r>
      <w:r w:rsidR="00A64CD3" w:rsidRPr="00A62982">
        <w:rPr>
          <w:rFonts w:ascii="Arial" w:hAnsi="Arial"/>
          <w:sz w:val="22"/>
        </w:rPr>
        <w:t xml:space="preserve">. </w:t>
      </w:r>
      <w:r w:rsidR="00E15A5B" w:rsidRPr="00A62982">
        <w:rPr>
          <w:rFonts w:ascii="Arial" w:hAnsi="Arial"/>
          <w:sz w:val="22"/>
        </w:rPr>
        <w:t xml:space="preserve">Županija je </w:t>
      </w:r>
      <w:r w:rsidR="00A64CD3" w:rsidRPr="00A62982">
        <w:rPr>
          <w:rFonts w:ascii="Arial" w:hAnsi="Arial"/>
          <w:sz w:val="22"/>
        </w:rPr>
        <w:t xml:space="preserve">od </w:t>
      </w:r>
      <w:r w:rsidR="00BA5FE4" w:rsidRPr="00A62982">
        <w:rPr>
          <w:rFonts w:ascii="Arial" w:hAnsi="Arial"/>
          <w:sz w:val="22"/>
        </w:rPr>
        <w:t xml:space="preserve">MUP-a </w:t>
      </w:r>
      <w:r w:rsidR="00E15A5B" w:rsidRPr="00A62982">
        <w:rPr>
          <w:rFonts w:ascii="Arial" w:hAnsi="Arial"/>
          <w:sz w:val="22"/>
        </w:rPr>
        <w:t>zaprimila</w:t>
      </w:r>
      <w:r w:rsidR="00BA5FE4" w:rsidRPr="00A62982">
        <w:rPr>
          <w:rFonts w:ascii="Arial" w:hAnsi="Arial"/>
          <w:sz w:val="22"/>
        </w:rPr>
        <w:t xml:space="preserve"> </w:t>
      </w:r>
      <w:r w:rsidR="00E15A5B" w:rsidRPr="00A62982">
        <w:rPr>
          <w:rFonts w:ascii="Arial" w:hAnsi="Arial"/>
          <w:sz w:val="22"/>
        </w:rPr>
        <w:t>izvještaje</w:t>
      </w:r>
      <w:r w:rsidR="00BA5FE4" w:rsidRPr="00A62982">
        <w:rPr>
          <w:rFonts w:ascii="Arial" w:hAnsi="Arial"/>
          <w:sz w:val="22"/>
        </w:rPr>
        <w:t xml:space="preserve"> za</w:t>
      </w:r>
      <w:r w:rsidRPr="00A62982">
        <w:rPr>
          <w:rFonts w:ascii="Arial" w:hAnsi="Arial"/>
          <w:sz w:val="22"/>
        </w:rPr>
        <w:t xml:space="preserve"> razdoblj</w:t>
      </w:r>
      <w:r w:rsidR="00BA5FE4" w:rsidRPr="00A62982">
        <w:rPr>
          <w:rFonts w:ascii="Arial" w:hAnsi="Arial"/>
          <w:sz w:val="22"/>
        </w:rPr>
        <w:t>e</w:t>
      </w:r>
      <w:r w:rsidRPr="00A62982">
        <w:rPr>
          <w:rFonts w:ascii="Arial" w:hAnsi="Arial"/>
          <w:sz w:val="22"/>
        </w:rPr>
        <w:t xml:space="preserve"> od 01. siječnja do 3</w:t>
      </w:r>
      <w:r w:rsidR="00A32403" w:rsidRPr="00A62982">
        <w:rPr>
          <w:rFonts w:ascii="Arial" w:hAnsi="Arial"/>
          <w:sz w:val="22"/>
        </w:rPr>
        <w:t>1</w:t>
      </w:r>
      <w:r w:rsidRPr="00A62982">
        <w:rPr>
          <w:rFonts w:ascii="Arial" w:hAnsi="Arial"/>
          <w:sz w:val="22"/>
        </w:rPr>
        <w:t xml:space="preserve">. </w:t>
      </w:r>
      <w:r w:rsidR="00A32403" w:rsidRPr="00A62982">
        <w:rPr>
          <w:rFonts w:ascii="Arial" w:hAnsi="Arial"/>
          <w:sz w:val="22"/>
        </w:rPr>
        <w:t>listopada</w:t>
      </w:r>
      <w:r w:rsidRPr="00A62982">
        <w:rPr>
          <w:rFonts w:ascii="Arial" w:hAnsi="Arial"/>
          <w:sz w:val="22"/>
        </w:rPr>
        <w:t xml:space="preserve"> 202</w:t>
      </w:r>
      <w:r w:rsidR="00A32403" w:rsidRPr="00A62982">
        <w:rPr>
          <w:rFonts w:ascii="Arial" w:hAnsi="Arial"/>
          <w:sz w:val="22"/>
        </w:rPr>
        <w:t>2</w:t>
      </w:r>
      <w:r w:rsidRPr="00A62982">
        <w:rPr>
          <w:rFonts w:ascii="Arial" w:hAnsi="Arial"/>
          <w:sz w:val="22"/>
        </w:rPr>
        <w:t>. godine</w:t>
      </w:r>
      <w:r w:rsidR="00E15A5B" w:rsidRPr="00A62982">
        <w:rPr>
          <w:rFonts w:ascii="Arial" w:hAnsi="Arial"/>
          <w:sz w:val="22"/>
        </w:rPr>
        <w:t>,</w:t>
      </w:r>
      <w:r w:rsidR="00BA5FE4" w:rsidRPr="00A62982">
        <w:rPr>
          <w:rFonts w:ascii="Arial" w:hAnsi="Arial"/>
          <w:sz w:val="22"/>
        </w:rPr>
        <w:t xml:space="preserve"> </w:t>
      </w:r>
      <w:r w:rsidR="00E15A5B" w:rsidRPr="00A62982">
        <w:rPr>
          <w:rFonts w:ascii="Arial" w:hAnsi="Arial"/>
          <w:sz w:val="22"/>
        </w:rPr>
        <w:t>temeljem kojih</w:t>
      </w:r>
      <w:r w:rsidR="00BA5FE4" w:rsidRPr="00A62982">
        <w:rPr>
          <w:rFonts w:ascii="Arial" w:hAnsi="Arial"/>
          <w:sz w:val="22"/>
        </w:rPr>
        <w:t xml:space="preserve"> je</w:t>
      </w:r>
      <w:r w:rsidR="00E15A5B" w:rsidRPr="00A62982">
        <w:rPr>
          <w:rFonts w:ascii="Arial" w:hAnsi="Arial"/>
          <w:sz w:val="22"/>
        </w:rPr>
        <w:t xml:space="preserve"> ostvaren prijenos robe od Državnih intervencijskih postrojbi</w:t>
      </w:r>
      <w:r w:rsidR="00BA5FE4" w:rsidRPr="00A62982">
        <w:rPr>
          <w:rFonts w:ascii="Arial" w:hAnsi="Arial"/>
          <w:sz w:val="22"/>
        </w:rPr>
        <w:t xml:space="preserve"> </w:t>
      </w:r>
      <w:r w:rsidRPr="00A62982">
        <w:rPr>
          <w:rFonts w:ascii="Arial" w:hAnsi="Arial"/>
          <w:sz w:val="22"/>
        </w:rPr>
        <w:t>u</w:t>
      </w:r>
      <w:r w:rsidR="00676E77" w:rsidRPr="00A62982">
        <w:rPr>
          <w:rFonts w:ascii="Arial" w:hAnsi="Arial"/>
          <w:sz w:val="22"/>
        </w:rPr>
        <w:t xml:space="preserve"> </w:t>
      </w:r>
      <w:r w:rsidR="00A64CD3" w:rsidRPr="00A62982">
        <w:rPr>
          <w:rFonts w:ascii="Arial" w:hAnsi="Arial"/>
          <w:sz w:val="22"/>
        </w:rPr>
        <w:t xml:space="preserve">ukupnom iznosu od </w:t>
      </w:r>
      <w:r w:rsidR="00A32403" w:rsidRPr="00A62982">
        <w:rPr>
          <w:rFonts w:ascii="Arial" w:hAnsi="Arial"/>
          <w:sz w:val="22"/>
        </w:rPr>
        <w:t>4.261.824,69</w:t>
      </w:r>
      <w:r w:rsidR="00676E77" w:rsidRPr="00A62982">
        <w:rPr>
          <w:rFonts w:ascii="Arial" w:hAnsi="Arial"/>
          <w:sz w:val="22"/>
        </w:rPr>
        <w:t xml:space="preserve"> kuna (</w:t>
      </w:r>
      <w:r w:rsidR="00A32403" w:rsidRPr="00A62982">
        <w:rPr>
          <w:rFonts w:ascii="Arial" w:hAnsi="Arial"/>
          <w:sz w:val="22"/>
        </w:rPr>
        <w:t>P022</w:t>
      </w:r>
      <w:r w:rsidR="00676E77" w:rsidRPr="00A62982">
        <w:rPr>
          <w:rFonts w:ascii="Arial" w:hAnsi="Arial"/>
          <w:sz w:val="22"/>
        </w:rPr>
        <w:t xml:space="preserve">). </w:t>
      </w:r>
    </w:p>
    <w:p w14:paraId="7A304B0C" w14:textId="77777777" w:rsidR="00E83228" w:rsidRPr="00A62982" w:rsidRDefault="00E83228" w:rsidP="00E83228">
      <w:pPr>
        <w:pStyle w:val="BodyText"/>
        <w:jc w:val="both"/>
        <w:rPr>
          <w:rFonts w:ascii="Arial" w:hAnsi="Arial"/>
          <w:sz w:val="22"/>
          <w:szCs w:val="22"/>
        </w:rPr>
      </w:pPr>
    </w:p>
    <w:tbl>
      <w:tblPr>
        <w:tblStyle w:val="TableGrid"/>
        <w:tblW w:w="9185" w:type="dxa"/>
        <w:jc w:val="center"/>
        <w:tblLayout w:type="fixed"/>
        <w:tblLook w:val="04A0" w:firstRow="1" w:lastRow="0" w:firstColumn="1" w:lastColumn="0" w:noHBand="0" w:noVBand="1"/>
      </w:tblPr>
      <w:tblGrid>
        <w:gridCol w:w="3232"/>
        <w:gridCol w:w="1417"/>
        <w:gridCol w:w="2268"/>
        <w:gridCol w:w="2268"/>
      </w:tblGrid>
      <w:tr w:rsidR="008204A7" w:rsidRPr="00A62982" w14:paraId="0AA9B9ED" w14:textId="77777777" w:rsidTr="00676E77">
        <w:trPr>
          <w:trHeight w:hRule="exact" w:val="510"/>
          <w:jc w:val="center"/>
        </w:trPr>
        <w:tc>
          <w:tcPr>
            <w:tcW w:w="3232" w:type="dxa"/>
            <w:shd w:val="clear" w:color="auto" w:fill="BFBFBF" w:themeFill="background1" w:themeFillShade="BF"/>
            <w:vAlign w:val="center"/>
          </w:tcPr>
          <w:p w14:paraId="29BC02B9" w14:textId="77777777" w:rsidR="00E83228" w:rsidRPr="00A62982" w:rsidRDefault="00E83228" w:rsidP="00CE4409">
            <w:pPr>
              <w:pStyle w:val="BodyText"/>
              <w:jc w:val="center"/>
              <w:rPr>
                <w:rFonts w:ascii="Arial" w:hAnsi="Arial"/>
                <w:b/>
                <w:sz w:val="18"/>
                <w:szCs w:val="18"/>
              </w:rPr>
            </w:pPr>
            <w:r w:rsidRPr="00A62982">
              <w:rPr>
                <w:rFonts w:ascii="Arial" w:hAnsi="Arial"/>
                <w:b/>
                <w:sz w:val="18"/>
                <w:szCs w:val="18"/>
              </w:rPr>
              <w:t>Opis promjene</w:t>
            </w:r>
          </w:p>
        </w:tc>
        <w:tc>
          <w:tcPr>
            <w:tcW w:w="1417" w:type="dxa"/>
            <w:shd w:val="clear" w:color="auto" w:fill="BFBFBF" w:themeFill="background1" w:themeFillShade="BF"/>
            <w:vAlign w:val="center"/>
          </w:tcPr>
          <w:p w14:paraId="4DFCD4E3" w14:textId="77777777" w:rsidR="0051165A" w:rsidRPr="00A62982" w:rsidRDefault="0051165A" w:rsidP="0051165A">
            <w:pPr>
              <w:pStyle w:val="BodyText"/>
              <w:jc w:val="center"/>
              <w:rPr>
                <w:rFonts w:ascii="Arial" w:hAnsi="Arial"/>
                <w:b/>
                <w:sz w:val="18"/>
                <w:szCs w:val="18"/>
              </w:rPr>
            </w:pPr>
            <w:r w:rsidRPr="00A62982">
              <w:rPr>
                <w:rFonts w:ascii="Arial" w:hAnsi="Arial"/>
                <w:b/>
                <w:sz w:val="18"/>
                <w:szCs w:val="18"/>
              </w:rPr>
              <w:t xml:space="preserve">Iznos </w:t>
            </w:r>
          </w:p>
          <w:p w14:paraId="2CC13452" w14:textId="777FF901" w:rsidR="00E83228" w:rsidRPr="00A62982" w:rsidRDefault="0051165A" w:rsidP="0051165A">
            <w:pPr>
              <w:pStyle w:val="BodyText"/>
              <w:jc w:val="center"/>
              <w:rPr>
                <w:rFonts w:ascii="Arial" w:hAnsi="Arial"/>
                <w:b/>
                <w:sz w:val="18"/>
                <w:szCs w:val="18"/>
              </w:rPr>
            </w:pPr>
            <w:r w:rsidRPr="00A62982">
              <w:rPr>
                <w:rFonts w:ascii="Arial" w:hAnsi="Arial"/>
                <w:b/>
                <w:sz w:val="18"/>
                <w:szCs w:val="18"/>
              </w:rPr>
              <w:t>(u kunama)</w:t>
            </w:r>
          </w:p>
        </w:tc>
        <w:tc>
          <w:tcPr>
            <w:tcW w:w="2268" w:type="dxa"/>
            <w:shd w:val="clear" w:color="auto" w:fill="BFBFBF" w:themeFill="background1" w:themeFillShade="BF"/>
            <w:vAlign w:val="center"/>
          </w:tcPr>
          <w:p w14:paraId="0B0101B6" w14:textId="77777777" w:rsidR="00E83228" w:rsidRPr="00A62982" w:rsidRDefault="00E83228" w:rsidP="00CE4409">
            <w:pPr>
              <w:pStyle w:val="BodyText"/>
              <w:jc w:val="center"/>
              <w:rPr>
                <w:rFonts w:ascii="Arial" w:hAnsi="Arial"/>
                <w:b/>
                <w:sz w:val="18"/>
                <w:szCs w:val="18"/>
              </w:rPr>
            </w:pPr>
            <w:r w:rsidRPr="00A62982">
              <w:rPr>
                <w:rFonts w:ascii="Arial" w:hAnsi="Arial"/>
                <w:b/>
                <w:sz w:val="18"/>
                <w:szCs w:val="18"/>
              </w:rPr>
              <w:t>Smanjenje / povećanje</w:t>
            </w:r>
          </w:p>
        </w:tc>
        <w:tc>
          <w:tcPr>
            <w:tcW w:w="2268" w:type="dxa"/>
            <w:shd w:val="clear" w:color="auto" w:fill="BFBFBF" w:themeFill="background1" w:themeFillShade="BF"/>
            <w:vAlign w:val="center"/>
          </w:tcPr>
          <w:p w14:paraId="40AB6761" w14:textId="0E6F4C2E" w:rsidR="00E83228" w:rsidRPr="00A62982" w:rsidRDefault="008D5C89" w:rsidP="00CE4409">
            <w:pPr>
              <w:pStyle w:val="BodyText"/>
              <w:jc w:val="center"/>
              <w:rPr>
                <w:rFonts w:ascii="Arial" w:hAnsi="Arial"/>
                <w:b/>
                <w:sz w:val="18"/>
                <w:szCs w:val="18"/>
              </w:rPr>
            </w:pPr>
            <w:r w:rsidRPr="00A62982">
              <w:rPr>
                <w:rFonts w:ascii="Arial" w:hAnsi="Arial"/>
                <w:b/>
                <w:sz w:val="18"/>
                <w:szCs w:val="18"/>
              </w:rPr>
              <w:t>Šifra</w:t>
            </w:r>
          </w:p>
        </w:tc>
      </w:tr>
      <w:tr w:rsidR="00A32403" w:rsidRPr="00A62982" w14:paraId="020A1FB1" w14:textId="77777777" w:rsidTr="00676E77">
        <w:trPr>
          <w:trHeight w:val="607"/>
          <w:jc w:val="center"/>
        </w:trPr>
        <w:tc>
          <w:tcPr>
            <w:tcW w:w="3232" w:type="dxa"/>
            <w:vAlign w:val="center"/>
          </w:tcPr>
          <w:p w14:paraId="2C4E69BA" w14:textId="4CE9CD44" w:rsidR="00E83228" w:rsidRPr="00A62982" w:rsidRDefault="0012735D" w:rsidP="00024F76">
            <w:pPr>
              <w:pStyle w:val="BodyText"/>
              <w:jc w:val="center"/>
              <w:rPr>
                <w:rFonts w:ascii="Arial" w:hAnsi="Arial"/>
                <w:sz w:val="18"/>
                <w:szCs w:val="18"/>
              </w:rPr>
            </w:pPr>
            <w:r w:rsidRPr="00A62982">
              <w:rPr>
                <w:rFonts w:ascii="Arial" w:hAnsi="Arial"/>
                <w:sz w:val="18"/>
                <w:szCs w:val="18"/>
              </w:rPr>
              <w:t xml:space="preserve">Prijenos </w:t>
            </w:r>
            <w:r w:rsidR="00676E77" w:rsidRPr="00A62982">
              <w:rPr>
                <w:rFonts w:ascii="Arial" w:hAnsi="Arial"/>
                <w:sz w:val="18"/>
                <w:szCs w:val="18"/>
              </w:rPr>
              <w:t>proizvedene kratkotrajne</w:t>
            </w:r>
            <w:r w:rsidRPr="00A62982">
              <w:rPr>
                <w:rFonts w:ascii="Arial" w:hAnsi="Arial"/>
                <w:sz w:val="18"/>
                <w:szCs w:val="18"/>
              </w:rPr>
              <w:t xml:space="preserve"> imovine-</w:t>
            </w:r>
            <w:r w:rsidR="00024F76" w:rsidRPr="00A62982">
              <w:t xml:space="preserve"> </w:t>
            </w:r>
            <w:r w:rsidR="0014419A" w:rsidRPr="00A62982">
              <w:rPr>
                <w:rFonts w:ascii="Arial" w:hAnsi="Arial"/>
                <w:sz w:val="18"/>
                <w:szCs w:val="18"/>
              </w:rPr>
              <w:t>zaprimljena</w:t>
            </w:r>
            <w:r w:rsidR="00024F76" w:rsidRPr="00A62982">
              <w:rPr>
                <w:rFonts w:ascii="Arial" w:hAnsi="Arial"/>
                <w:sz w:val="18"/>
                <w:szCs w:val="18"/>
              </w:rPr>
              <w:t xml:space="preserve"> roba od Državnih intervencijskih postrojbi</w:t>
            </w:r>
          </w:p>
        </w:tc>
        <w:tc>
          <w:tcPr>
            <w:tcW w:w="1417" w:type="dxa"/>
            <w:vAlign w:val="center"/>
          </w:tcPr>
          <w:p w14:paraId="573AD9FD" w14:textId="5C1BB2E7" w:rsidR="00E83228" w:rsidRPr="00A62982" w:rsidRDefault="00A32403" w:rsidP="00CE4409">
            <w:pPr>
              <w:pStyle w:val="BodyText"/>
              <w:jc w:val="right"/>
              <w:rPr>
                <w:rFonts w:ascii="Arial" w:hAnsi="Arial"/>
                <w:sz w:val="18"/>
                <w:szCs w:val="18"/>
              </w:rPr>
            </w:pPr>
            <w:r w:rsidRPr="00A62982">
              <w:rPr>
                <w:rFonts w:ascii="Arial" w:hAnsi="Arial"/>
                <w:sz w:val="18"/>
                <w:szCs w:val="18"/>
              </w:rPr>
              <w:t>4.261.824,69</w:t>
            </w:r>
          </w:p>
        </w:tc>
        <w:tc>
          <w:tcPr>
            <w:tcW w:w="2268" w:type="dxa"/>
            <w:vAlign w:val="center"/>
          </w:tcPr>
          <w:p w14:paraId="07C99B73" w14:textId="401689C8" w:rsidR="00E83228" w:rsidRPr="00A62982" w:rsidRDefault="00676E77" w:rsidP="00CE4409">
            <w:pPr>
              <w:pStyle w:val="BodyText"/>
              <w:jc w:val="center"/>
              <w:rPr>
                <w:rFonts w:ascii="Arial" w:hAnsi="Arial"/>
                <w:sz w:val="18"/>
                <w:szCs w:val="18"/>
              </w:rPr>
            </w:pPr>
            <w:r w:rsidRPr="00A62982">
              <w:rPr>
                <w:rFonts w:ascii="Arial" w:hAnsi="Arial"/>
                <w:sz w:val="18"/>
                <w:szCs w:val="18"/>
              </w:rPr>
              <w:t>Povećanje</w:t>
            </w:r>
            <w:r w:rsidR="00E83228" w:rsidRPr="00A62982">
              <w:rPr>
                <w:rFonts w:ascii="Arial" w:hAnsi="Arial"/>
                <w:sz w:val="18"/>
                <w:szCs w:val="18"/>
              </w:rPr>
              <w:t xml:space="preserve"> obujma imovine</w:t>
            </w:r>
          </w:p>
        </w:tc>
        <w:tc>
          <w:tcPr>
            <w:tcW w:w="2268" w:type="dxa"/>
            <w:vAlign w:val="center"/>
          </w:tcPr>
          <w:p w14:paraId="5C5D4AC4" w14:textId="69DBF191" w:rsidR="00E83228" w:rsidRPr="00A62982" w:rsidRDefault="00E83228" w:rsidP="00A32403">
            <w:pPr>
              <w:pStyle w:val="BodyText"/>
              <w:jc w:val="center"/>
              <w:rPr>
                <w:rFonts w:ascii="Arial" w:hAnsi="Arial"/>
                <w:sz w:val="18"/>
                <w:szCs w:val="18"/>
              </w:rPr>
            </w:pPr>
            <w:r w:rsidRPr="00A62982">
              <w:rPr>
                <w:rFonts w:ascii="Arial" w:hAnsi="Arial"/>
                <w:sz w:val="18"/>
                <w:szCs w:val="18"/>
              </w:rPr>
              <w:t>P</w:t>
            </w:r>
            <w:r w:rsidR="00A32403" w:rsidRPr="00A62982">
              <w:rPr>
                <w:rFonts w:ascii="Arial" w:hAnsi="Arial"/>
                <w:sz w:val="18"/>
                <w:szCs w:val="18"/>
              </w:rPr>
              <w:t>022</w:t>
            </w:r>
            <w:r w:rsidR="00676E77" w:rsidRPr="00A62982">
              <w:rPr>
                <w:rFonts w:ascii="Arial" w:hAnsi="Arial"/>
                <w:sz w:val="18"/>
                <w:szCs w:val="18"/>
              </w:rPr>
              <w:t xml:space="preserve"> Proizvedena kratkotrajna imovina</w:t>
            </w:r>
          </w:p>
        </w:tc>
      </w:tr>
      <w:tr w:rsidR="00A32403" w:rsidRPr="00A62982" w14:paraId="562F3145" w14:textId="77777777" w:rsidTr="00676E77">
        <w:tblPrEx>
          <w:jc w:val="left"/>
        </w:tblPrEx>
        <w:trPr>
          <w:trHeight w:val="607"/>
        </w:trPr>
        <w:tc>
          <w:tcPr>
            <w:tcW w:w="3232" w:type="dxa"/>
            <w:vAlign w:val="center"/>
          </w:tcPr>
          <w:p w14:paraId="0B7517F4" w14:textId="01D1D2D6" w:rsidR="00676E77" w:rsidRPr="00A62982" w:rsidRDefault="00024F76" w:rsidP="00024F76">
            <w:pPr>
              <w:pStyle w:val="BodyText"/>
              <w:jc w:val="center"/>
              <w:rPr>
                <w:rFonts w:ascii="Arial" w:hAnsi="Arial"/>
                <w:sz w:val="18"/>
                <w:szCs w:val="18"/>
              </w:rPr>
            </w:pPr>
            <w:r w:rsidRPr="00A62982">
              <w:rPr>
                <w:rFonts w:ascii="Arial" w:hAnsi="Arial"/>
                <w:sz w:val="18"/>
                <w:szCs w:val="18"/>
              </w:rPr>
              <w:t>Prijenos proizvedene kratkotrajne imovine- izdana roba od Državnih intervencijskih postrojbi</w:t>
            </w:r>
          </w:p>
        </w:tc>
        <w:tc>
          <w:tcPr>
            <w:tcW w:w="1417" w:type="dxa"/>
            <w:vAlign w:val="center"/>
          </w:tcPr>
          <w:p w14:paraId="2624911B" w14:textId="43AB4D7E" w:rsidR="00676E77" w:rsidRPr="00A62982" w:rsidRDefault="00A32403" w:rsidP="00886281">
            <w:pPr>
              <w:pStyle w:val="BodyText"/>
              <w:jc w:val="right"/>
              <w:rPr>
                <w:rFonts w:ascii="Arial" w:hAnsi="Arial"/>
                <w:sz w:val="18"/>
                <w:szCs w:val="18"/>
              </w:rPr>
            </w:pPr>
            <w:r w:rsidRPr="00A62982">
              <w:rPr>
                <w:rFonts w:ascii="Arial" w:hAnsi="Arial"/>
                <w:sz w:val="18"/>
                <w:szCs w:val="18"/>
              </w:rPr>
              <w:t>4.261.824,69</w:t>
            </w:r>
          </w:p>
        </w:tc>
        <w:tc>
          <w:tcPr>
            <w:tcW w:w="2268" w:type="dxa"/>
            <w:vAlign w:val="center"/>
          </w:tcPr>
          <w:p w14:paraId="63DF8BC1" w14:textId="77777777" w:rsidR="00676E77" w:rsidRPr="00A62982" w:rsidRDefault="00676E77" w:rsidP="00886281">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120147E1" w14:textId="22CB776D" w:rsidR="00676E77" w:rsidRPr="00A62982" w:rsidRDefault="00676E77" w:rsidP="00A32403">
            <w:pPr>
              <w:pStyle w:val="BodyText"/>
              <w:jc w:val="center"/>
              <w:rPr>
                <w:rFonts w:ascii="Arial" w:hAnsi="Arial"/>
                <w:sz w:val="18"/>
                <w:szCs w:val="18"/>
              </w:rPr>
            </w:pPr>
            <w:r w:rsidRPr="00A62982">
              <w:rPr>
                <w:rFonts w:ascii="Arial" w:hAnsi="Arial"/>
                <w:sz w:val="18"/>
                <w:szCs w:val="18"/>
              </w:rPr>
              <w:t>P</w:t>
            </w:r>
            <w:r w:rsidR="00A32403" w:rsidRPr="00A62982">
              <w:rPr>
                <w:rFonts w:ascii="Arial" w:hAnsi="Arial"/>
                <w:sz w:val="18"/>
                <w:szCs w:val="18"/>
              </w:rPr>
              <w:t>022</w:t>
            </w:r>
            <w:r w:rsidRPr="00A62982">
              <w:rPr>
                <w:rFonts w:ascii="Arial" w:hAnsi="Arial"/>
                <w:sz w:val="18"/>
                <w:szCs w:val="18"/>
              </w:rPr>
              <w:t xml:space="preserve"> Proizvedena kratkotrajna imovina</w:t>
            </w:r>
          </w:p>
        </w:tc>
      </w:tr>
    </w:tbl>
    <w:p w14:paraId="0376CBA3" w14:textId="4C5EAB5F" w:rsidR="00B07210" w:rsidRPr="00A62982" w:rsidRDefault="00B07210" w:rsidP="00B07210">
      <w:pPr>
        <w:pStyle w:val="BodyText"/>
        <w:ind w:firstLine="709"/>
        <w:jc w:val="both"/>
        <w:rPr>
          <w:rFonts w:ascii="Arial" w:hAnsi="Arial" w:cs="Arial"/>
          <w:sz w:val="22"/>
          <w:szCs w:val="22"/>
        </w:rPr>
      </w:pPr>
    </w:p>
    <w:p w14:paraId="66E14B87" w14:textId="223F6F4B" w:rsidR="00024F76" w:rsidRPr="00A62982" w:rsidRDefault="00024F76" w:rsidP="00B07210">
      <w:pPr>
        <w:pStyle w:val="BodyText"/>
        <w:ind w:firstLine="709"/>
        <w:jc w:val="both"/>
        <w:rPr>
          <w:rFonts w:ascii="Arial" w:hAnsi="Arial" w:cs="Arial"/>
          <w:color w:val="FF0000"/>
          <w:sz w:val="22"/>
          <w:szCs w:val="22"/>
        </w:rPr>
      </w:pPr>
    </w:p>
    <w:p w14:paraId="7F6EE0BC" w14:textId="4F8989E7" w:rsidR="00B07210" w:rsidRPr="00A62982" w:rsidRDefault="00B07210" w:rsidP="00B07210">
      <w:pPr>
        <w:pStyle w:val="BodyText"/>
        <w:jc w:val="both"/>
        <w:rPr>
          <w:rFonts w:ascii="Arial" w:hAnsi="Arial"/>
          <w:b/>
          <w:sz w:val="22"/>
        </w:rPr>
      </w:pPr>
      <w:r w:rsidRPr="00A62982">
        <w:rPr>
          <w:rFonts w:ascii="Arial" w:hAnsi="Arial"/>
          <w:b/>
          <w:bCs/>
          <w:sz w:val="22"/>
        </w:rPr>
        <w:t xml:space="preserve">Bilješka br. </w:t>
      </w:r>
      <w:r w:rsidR="00925E3C" w:rsidRPr="00A62982">
        <w:rPr>
          <w:rFonts w:ascii="Arial" w:hAnsi="Arial"/>
          <w:b/>
          <w:bCs/>
          <w:sz w:val="22"/>
        </w:rPr>
        <w:t>1</w:t>
      </w:r>
      <w:r w:rsidR="00A62982" w:rsidRPr="00A62982">
        <w:rPr>
          <w:rFonts w:ascii="Arial" w:hAnsi="Arial"/>
          <w:b/>
          <w:bCs/>
          <w:sz w:val="22"/>
        </w:rPr>
        <w:t>5</w:t>
      </w:r>
      <w:r w:rsidRPr="00A62982">
        <w:rPr>
          <w:rFonts w:ascii="Arial" w:hAnsi="Arial"/>
          <w:b/>
          <w:bCs/>
          <w:sz w:val="22"/>
        </w:rPr>
        <w:t xml:space="preserve"> </w:t>
      </w:r>
      <w:r w:rsidR="00527A8B" w:rsidRPr="00A62982">
        <w:rPr>
          <w:rFonts w:ascii="Arial" w:hAnsi="Arial"/>
          <w:b/>
          <w:bCs/>
          <w:sz w:val="22"/>
        </w:rPr>
        <w:t>–</w:t>
      </w:r>
      <w:r w:rsidRPr="00A62982">
        <w:rPr>
          <w:rFonts w:ascii="Arial" w:hAnsi="Arial"/>
          <w:b/>
          <w:bCs/>
          <w:sz w:val="22"/>
        </w:rPr>
        <w:t xml:space="preserve"> </w:t>
      </w:r>
      <w:r w:rsidR="00527A8B" w:rsidRPr="00A62982">
        <w:rPr>
          <w:rFonts w:ascii="Arial" w:hAnsi="Arial"/>
          <w:b/>
          <w:sz w:val="22"/>
        </w:rPr>
        <w:t>P029</w:t>
      </w:r>
      <w:r w:rsidRPr="00A62982">
        <w:rPr>
          <w:rFonts w:ascii="Arial" w:hAnsi="Arial"/>
          <w:b/>
          <w:sz w:val="22"/>
        </w:rPr>
        <w:t xml:space="preserve"> Potraživanja za prihode poslovanja </w:t>
      </w:r>
    </w:p>
    <w:p w14:paraId="5BB09929" w14:textId="77777777" w:rsidR="00B07210" w:rsidRPr="00A62982" w:rsidRDefault="00B07210" w:rsidP="00B07210">
      <w:pPr>
        <w:pStyle w:val="BodyText"/>
        <w:jc w:val="both"/>
        <w:rPr>
          <w:rFonts w:ascii="Arial" w:hAnsi="Arial"/>
          <w:b/>
          <w:sz w:val="22"/>
        </w:rPr>
      </w:pPr>
    </w:p>
    <w:p w14:paraId="03F70079" w14:textId="5BDE709E" w:rsidR="00366AD2" w:rsidRPr="00632B5B" w:rsidRDefault="00B07210" w:rsidP="00B07210">
      <w:pPr>
        <w:pStyle w:val="BodyText"/>
        <w:ind w:firstLine="709"/>
        <w:jc w:val="both"/>
        <w:rPr>
          <w:rFonts w:ascii="Arial" w:hAnsi="Arial"/>
          <w:sz w:val="22"/>
        </w:rPr>
      </w:pPr>
      <w:r w:rsidRPr="00632B5B">
        <w:rPr>
          <w:rFonts w:ascii="Arial" w:hAnsi="Arial"/>
          <w:sz w:val="22"/>
        </w:rPr>
        <w:t>U 202</w:t>
      </w:r>
      <w:r w:rsidR="00527A8B" w:rsidRPr="00632B5B">
        <w:rPr>
          <w:rFonts w:ascii="Arial" w:hAnsi="Arial"/>
          <w:sz w:val="22"/>
        </w:rPr>
        <w:t>2</w:t>
      </w:r>
      <w:r w:rsidRPr="00632B5B">
        <w:rPr>
          <w:rFonts w:ascii="Arial" w:hAnsi="Arial"/>
          <w:sz w:val="22"/>
        </w:rPr>
        <w:t>. godin</w:t>
      </w:r>
      <w:r w:rsidR="00267AD6" w:rsidRPr="00632B5B">
        <w:rPr>
          <w:rFonts w:ascii="Arial" w:hAnsi="Arial"/>
          <w:sz w:val="22"/>
        </w:rPr>
        <w:t>i</w:t>
      </w:r>
      <w:r w:rsidRPr="00632B5B">
        <w:rPr>
          <w:rFonts w:ascii="Arial" w:hAnsi="Arial"/>
          <w:sz w:val="22"/>
        </w:rPr>
        <w:t xml:space="preserve"> Primorsko-goranska županija je temeljem Odluk</w:t>
      </w:r>
      <w:r w:rsidR="00C82BD5" w:rsidRPr="00632B5B">
        <w:rPr>
          <w:rFonts w:ascii="Arial" w:hAnsi="Arial"/>
          <w:sz w:val="22"/>
        </w:rPr>
        <w:t>e</w:t>
      </w:r>
      <w:r w:rsidRPr="00632B5B">
        <w:rPr>
          <w:rFonts w:ascii="Arial" w:hAnsi="Arial"/>
          <w:sz w:val="22"/>
        </w:rPr>
        <w:t xml:space="preserve"> Župana </w:t>
      </w:r>
      <w:r w:rsidR="00B8140A" w:rsidRPr="00632B5B">
        <w:rPr>
          <w:rFonts w:ascii="Arial" w:hAnsi="Arial"/>
          <w:sz w:val="22"/>
        </w:rPr>
        <w:t xml:space="preserve">o otpisu potraživanja </w:t>
      </w:r>
      <w:r w:rsidR="00527A8B" w:rsidRPr="00632B5B">
        <w:rPr>
          <w:rFonts w:ascii="Arial" w:hAnsi="Arial"/>
          <w:sz w:val="22"/>
        </w:rPr>
        <w:t>s osnov</w:t>
      </w:r>
      <w:r w:rsidR="00366AD2" w:rsidRPr="00632B5B">
        <w:rPr>
          <w:rFonts w:ascii="Arial" w:hAnsi="Arial"/>
          <w:sz w:val="22"/>
        </w:rPr>
        <w:t>a</w:t>
      </w:r>
      <w:r w:rsidR="00527A8B" w:rsidRPr="00632B5B">
        <w:rPr>
          <w:rFonts w:ascii="Arial" w:hAnsi="Arial"/>
          <w:sz w:val="22"/>
        </w:rPr>
        <w:t xml:space="preserve"> </w:t>
      </w:r>
      <w:r w:rsidR="00366AD2" w:rsidRPr="00632B5B">
        <w:rPr>
          <w:rFonts w:ascii="Arial" w:hAnsi="Arial"/>
          <w:sz w:val="22"/>
        </w:rPr>
        <w:t xml:space="preserve">koncesijske </w:t>
      </w:r>
      <w:r w:rsidR="00527A8B" w:rsidRPr="00632B5B">
        <w:rPr>
          <w:rFonts w:ascii="Arial" w:hAnsi="Arial"/>
          <w:sz w:val="22"/>
        </w:rPr>
        <w:t xml:space="preserve">naknade </w:t>
      </w:r>
      <w:r w:rsidR="00366AD2" w:rsidRPr="00632B5B">
        <w:rPr>
          <w:rFonts w:ascii="Arial" w:hAnsi="Arial"/>
          <w:sz w:val="22"/>
        </w:rPr>
        <w:t xml:space="preserve">izvršila otpis potraživanja za zatezne kamate na dospjelu naknadu za koncesiju na pomorskom dobru temeljem Ugovora </w:t>
      </w:r>
      <w:r w:rsidR="00F7036D" w:rsidRPr="00632B5B">
        <w:rPr>
          <w:rFonts w:ascii="Arial" w:hAnsi="Arial"/>
          <w:sz w:val="22"/>
        </w:rPr>
        <w:t>o koncesiji iz 2007. godine</w:t>
      </w:r>
      <w:r w:rsidR="00366AD2" w:rsidRPr="00632B5B">
        <w:rPr>
          <w:rFonts w:ascii="Arial" w:hAnsi="Arial"/>
          <w:sz w:val="22"/>
        </w:rPr>
        <w:t xml:space="preserve"> </w:t>
      </w:r>
      <w:r w:rsidR="00632B5B" w:rsidRPr="00632B5B">
        <w:rPr>
          <w:rFonts w:ascii="Arial" w:hAnsi="Arial"/>
          <w:sz w:val="22"/>
        </w:rPr>
        <w:t xml:space="preserve">sklopljenog sa koncesionarom trgovačko društvo Arhipelag d.o.o. Mali Lošinj, </w:t>
      </w:r>
      <w:r w:rsidR="00366AD2" w:rsidRPr="00632B5B">
        <w:rPr>
          <w:rFonts w:ascii="Arial" w:hAnsi="Arial"/>
          <w:sz w:val="22"/>
        </w:rPr>
        <w:t xml:space="preserve">za </w:t>
      </w:r>
      <w:r w:rsidR="00366AD2" w:rsidRPr="00632B5B">
        <w:rPr>
          <w:rFonts w:ascii="Arial" w:hAnsi="Arial"/>
          <w:sz w:val="22"/>
        </w:rPr>
        <w:lastRenderedPageBreak/>
        <w:t xml:space="preserve">razdoblje od </w:t>
      </w:r>
      <w:r w:rsidR="008F30DE" w:rsidRPr="00632B5B">
        <w:rPr>
          <w:rFonts w:ascii="Arial" w:hAnsi="Arial"/>
          <w:sz w:val="22"/>
        </w:rPr>
        <w:t>02. svibnja 2015. do 18. srpnja 2022. godine</w:t>
      </w:r>
      <w:r w:rsidR="00F7036D" w:rsidRPr="00632B5B">
        <w:rPr>
          <w:rFonts w:ascii="Arial" w:hAnsi="Arial"/>
          <w:sz w:val="22"/>
        </w:rPr>
        <w:t>, a zbog nemogućnosti naplate, u iznosu od ukupno 2.913,14 kuna (P029 –Iznos smanjenja).</w:t>
      </w:r>
    </w:p>
    <w:p w14:paraId="54FA0047" w14:textId="77777777" w:rsidR="006337C5" w:rsidRPr="00A62982" w:rsidRDefault="006337C5" w:rsidP="00B07210">
      <w:pPr>
        <w:pStyle w:val="BodyText"/>
        <w:ind w:firstLine="709"/>
        <w:jc w:val="both"/>
        <w:rPr>
          <w:rFonts w:ascii="Arial" w:hAnsi="Arial"/>
          <w:sz w:val="22"/>
        </w:rPr>
      </w:pPr>
    </w:p>
    <w:tbl>
      <w:tblPr>
        <w:tblStyle w:val="TableGrid"/>
        <w:tblW w:w="9185" w:type="dxa"/>
        <w:jc w:val="center"/>
        <w:tblLayout w:type="fixed"/>
        <w:tblLook w:val="04A0" w:firstRow="1" w:lastRow="0" w:firstColumn="1" w:lastColumn="0" w:noHBand="0" w:noVBand="1"/>
      </w:tblPr>
      <w:tblGrid>
        <w:gridCol w:w="3232"/>
        <w:gridCol w:w="1417"/>
        <w:gridCol w:w="2268"/>
        <w:gridCol w:w="2268"/>
      </w:tblGrid>
      <w:tr w:rsidR="00527A8B" w:rsidRPr="00A62982" w14:paraId="7C72D4C1" w14:textId="77777777" w:rsidTr="00A62982">
        <w:trPr>
          <w:trHeight w:hRule="exact" w:val="510"/>
          <w:jc w:val="center"/>
        </w:trPr>
        <w:tc>
          <w:tcPr>
            <w:tcW w:w="3232" w:type="dxa"/>
            <w:shd w:val="clear" w:color="auto" w:fill="BFBFBF" w:themeFill="background1" w:themeFillShade="BF"/>
            <w:vAlign w:val="center"/>
          </w:tcPr>
          <w:p w14:paraId="342CB08F" w14:textId="77777777" w:rsidR="00B07210" w:rsidRPr="00A62982" w:rsidRDefault="00B07210" w:rsidP="00465A73">
            <w:pPr>
              <w:pStyle w:val="BodyText"/>
              <w:jc w:val="center"/>
              <w:rPr>
                <w:rFonts w:ascii="Arial" w:hAnsi="Arial"/>
                <w:b/>
                <w:sz w:val="18"/>
                <w:szCs w:val="18"/>
              </w:rPr>
            </w:pPr>
            <w:r w:rsidRPr="00A62982">
              <w:rPr>
                <w:rFonts w:ascii="Arial" w:hAnsi="Arial"/>
                <w:b/>
                <w:sz w:val="18"/>
                <w:szCs w:val="18"/>
              </w:rPr>
              <w:t>Opis promjene</w:t>
            </w:r>
          </w:p>
        </w:tc>
        <w:tc>
          <w:tcPr>
            <w:tcW w:w="1417" w:type="dxa"/>
            <w:shd w:val="clear" w:color="auto" w:fill="BFBFBF" w:themeFill="background1" w:themeFillShade="BF"/>
            <w:vAlign w:val="center"/>
          </w:tcPr>
          <w:p w14:paraId="0C859778" w14:textId="77777777" w:rsidR="0051165A" w:rsidRPr="00A62982" w:rsidRDefault="0051165A" w:rsidP="0051165A">
            <w:pPr>
              <w:pStyle w:val="BodyText"/>
              <w:jc w:val="center"/>
              <w:rPr>
                <w:rFonts w:ascii="Arial" w:hAnsi="Arial"/>
                <w:b/>
                <w:sz w:val="18"/>
                <w:szCs w:val="18"/>
              </w:rPr>
            </w:pPr>
            <w:r w:rsidRPr="00A62982">
              <w:rPr>
                <w:rFonts w:ascii="Arial" w:hAnsi="Arial"/>
                <w:b/>
                <w:sz w:val="18"/>
                <w:szCs w:val="18"/>
              </w:rPr>
              <w:t xml:space="preserve">Iznos </w:t>
            </w:r>
          </w:p>
          <w:p w14:paraId="317E32B2" w14:textId="7C107CF4" w:rsidR="00B07210" w:rsidRPr="00A62982" w:rsidRDefault="0051165A" w:rsidP="0051165A">
            <w:pPr>
              <w:pStyle w:val="BodyText"/>
              <w:jc w:val="center"/>
              <w:rPr>
                <w:rFonts w:ascii="Arial" w:hAnsi="Arial"/>
                <w:b/>
                <w:sz w:val="18"/>
                <w:szCs w:val="18"/>
              </w:rPr>
            </w:pPr>
            <w:r w:rsidRPr="00A62982">
              <w:rPr>
                <w:rFonts w:ascii="Arial" w:hAnsi="Arial"/>
                <w:b/>
                <w:sz w:val="18"/>
                <w:szCs w:val="18"/>
              </w:rPr>
              <w:t>(u kunama)</w:t>
            </w:r>
          </w:p>
        </w:tc>
        <w:tc>
          <w:tcPr>
            <w:tcW w:w="2268" w:type="dxa"/>
            <w:shd w:val="clear" w:color="auto" w:fill="BFBFBF" w:themeFill="background1" w:themeFillShade="BF"/>
            <w:vAlign w:val="center"/>
          </w:tcPr>
          <w:p w14:paraId="516B9AD9" w14:textId="77777777" w:rsidR="00B07210" w:rsidRPr="00A62982" w:rsidRDefault="00B07210" w:rsidP="00465A73">
            <w:pPr>
              <w:pStyle w:val="BodyText"/>
              <w:jc w:val="center"/>
              <w:rPr>
                <w:rFonts w:ascii="Arial" w:hAnsi="Arial"/>
                <w:b/>
                <w:sz w:val="18"/>
                <w:szCs w:val="18"/>
              </w:rPr>
            </w:pPr>
            <w:r w:rsidRPr="00A62982">
              <w:rPr>
                <w:rFonts w:ascii="Arial" w:hAnsi="Arial"/>
                <w:b/>
                <w:sz w:val="18"/>
                <w:szCs w:val="18"/>
              </w:rPr>
              <w:t>Smanjenje / povećanje</w:t>
            </w:r>
          </w:p>
        </w:tc>
        <w:tc>
          <w:tcPr>
            <w:tcW w:w="2268" w:type="dxa"/>
            <w:shd w:val="clear" w:color="auto" w:fill="BFBFBF" w:themeFill="background1" w:themeFillShade="BF"/>
            <w:vAlign w:val="center"/>
          </w:tcPr>
          <w:p w14:paraId="28205BE9" w14:textId="587B9C45" w:rsidR="00B07210" w:rsidRPr="00A62982" w:rsidRDefault="00F7036D" w:rsidP="00465A73">
            <w:pPr>
              <w:pStyle w:val="BodyText"/>
              <w:jc w:val="center"/>
              <w:rPr>
                <w:rFonts w:ascii="Arial" w:hAnsi="Arial"/>
                <w:b/>
                <w:sz w:val="18"/>
                <w:szCs w:val="18"/>
              </w:rPr>
            </w:pPr>
            <w:r w:rsidRPr="00A62982">
              <w:rPr>
                <w:rFonts w:ascii="Arial" w:hAnsi="Arial"/>
                <w:b/>
                <w:sz w:val="18"/>
                <w:szCs w:val="18"/>
              </w:rPr>
              <w:t>Šifra</w:t>
            </w:r>
          </w:p>
        </w:tc>
      </w:tr>
      <w:tr w:rsidR="00527A8B" w:rsidRPr="00527A8B" w14:paraId="73579069" w14:textId="77777777" w:rsidTr="00A62982">
        <w:trPr>
          <w:trHeight w:hRule="exact" w:val="632"/>
          <w:jc w:val="center"/>
        </w:trPr>
        <w:tc>
          <w:tcPr>
            <w:tcW w:w="3232" w:type="dxa"/>
            <w:vAlign w:val="center"/>
          </w:tcPr>
          <w:p w14:paraId="5C58EB85" w14:textId="74BD9A23" w:rsidR="00B07210" w:rsidRPr="00A62982" w:rsidRDefault="00B07210" w:rsidP="00527A8B">
            <w:pPr>
              <w:pStyle w:val="BodyText"/>
              <w:jc w:val="center"/>
              <w:rPr>
                <w:rFonts w:ascii="Arial" w:hAnsi="Arial"/>
                <w:sz w:val="18"/>
                <w:szCs w:val="18"/>
              </w:rPr>
            </w:pPr>
            <w:r w:rsidRPr="00A62982">
              <w:rPr>
                <w:rFonts w:ascii="Arial" w:hAnsi="Arial"/>
                <w:sz w:val="18"/>
                <w:szCs w:val="18"/>
              </w:rPr>
              <w:t>Otpis potraživanja za</w:t>
            </w:r>
            <w:r w:rsidR="00A501EE" w:rsidRPr="00A62982">
              <w:rPr>
                <w:rFonts w:ascii="Arial" w:hAnsi="Arial"/>
                <w:sz w:val="18"/>
                <w:szCs w:val="18"/>
              </w:rPr>
              <w:t xml:space="preserve"> zatezne kamate na</w:t>
            </w:r>
            <w:r w:rsidRPr="00A62982">
              <w:rPr>
                <w:rFonts w:ascii="Arial" w:hAnsi="Arial"/>
                <w:sz w:val="18"/>
                <w:szCs w:val="18"/>
              </w:rPr>
              <w:t xml:space="preserve"> naknadu za koncesiju </w:t>
            </w:r>
            <w:r w:rsidR="00527A8B" w:rsidRPr="00A62982">
              <w:rPr>
                <w:rFonts w:ascii="Arial" w:hAnsi="Arial"/>
                <w:sz w:val="18"/>
                <w:szCs w:val="18"/>
              </w:rPr>
              <w:t>n</w:t>
            </w:r>
            <w:r w:rsidR="00A501EE" w:rsidRPr="00A62982">
              <w:rPr>
                <w:rFonts w:ascii="Arial" w:hAnsi="Arial"/>
                <w:sz w:val="18"/>
                <w:szCs w:val="18"/>
              </w:rPr>
              <w:t xml:space="preserve">a </w:t>
            </w:r>
            <w:r w:rsidR="00527A8B" w:rsidRPr="00A62982">
              <w:rPr>
                <w:rFonts w:ascii="Arial" w:hAnsi="Arial"/>
                <w:sz w:val="18"/>
                <w:szCs w:val="18"/>
              </w:rPr>
              <w:t>pomorskom dobru</w:t>
            </w:r>
          </w:p>
        </w:tc>
        <w:tc>
          <w:tcPr>
            <w:tcW w:w="1417" w:type="dxa"/>
            <w:vAlign w:val="center"/>
          </w:tcPr>
          <w:p w14:paraId="5A502D73" w14:textId="2904CFCF" w:rsidR="00B07210" w:rsidRPr="00A62982" w:rsidRDefault="00527A8B" w:rsidP="00465A73">
            <w:pPr>
              <w:pStyle w:val="BodyText"/>
              <w:jc w:val="right"/>
              <w:rPr>
                <w:rFonts w:ascii="Arial" w:hAnsi="Arial"/>
                <w:sz w:val="18"/>
                <w:szCs w:val="18"/>
              </w:rPr>
            </w:pPr>
            <w:r w:rsidRPr="00A62982">
              <w:rPr>
                <w:rFonts w:ascii="Arial" w:hAnsi="Arial"/>
                <w:sz w:val="18"/>
                <w:szCs w:val="18"/>
              </w:rPr>
              <w:t>2.913,14</w:t>
            </w:r>
          </w:p>
        </w:tc>
        <w:tc>
          <w:tcPr>
            <w:tcW w:w="2268" w:type="dxa"/>
            <w:vAlign w:val="center"/>
          </w:tcPr>
          <w:p w14:paraId="50EC7057" w14:textId="77777777" w:rsidR="00B07210" w:rsidRPr="00A62982" w:rsidRDefault="00B07210" w:rsidP="00465A73">
            <w:pPr>
              <w:pStyle w:val="BodyText"/>
              <w:jc w:val="center"/>
              <w:rPr>
                <w:rFonts w:ascii="Arial" w:hAnsi="Arial"/>
                <w:sz w:val="18"/>
                <w:szCs w:val="18"/>
              </w:rPr>
            </w:pPr>
            <w:r w:rsidRPr="00A62982">
              <w:rPr>
                <w:rFonts w:ascii="Arial" w:hAnsi="Arial"/>
                <w:sz w:val="18"/>
                <w:szCs w:val="18"/>
              </w:rPr>
              <w:t>Smanjenje obujma imovine</w:t>
            </w:r>
          </w:p>
        </w:tc>
        <w:tc>
          <w:tcPr>
            <w:tcW w:w="2268" w:type="dxa"/>
            <w:vAlign w:val="center"/>
          </w:tcPr>
          <w:p w14:paraId="199E9219" w14:textId="2A614413" w:rsidR="00B07210" w:rsidRPr="00527A8B" w:rsidRDefault="00527A8B" w:rsidP="00465A73">
            <w:pPr>
              <w:pStyle w:val="BodyText"/>
              <w:jc w:val="center"/>
              <w:rPr>
                <w:rFonts w:ascii="Arial" w:hAnsi="Arial"/>
                <w:sz w:val="18"/>
                <w:szCs w:val="18"/>
              </w:rPr>
            </w:pPr>
            <w:r w:rsidRPr="00A62982">
              <w:rPr>
                <w:rFonts w:ascii="Arial" w:hAnsi="Arial"/>
                <w:sz w:val="18"/>
                <w:szCs w:val="18"/>
              </w:rPr>
              <w:t>P029</w:t>
            </w:r>
            <w:r w:rsidR="00B07210" w:rsidRPr="00A62982">
              <w:rPr>
                <w:rFonts w:ascii="Arial" w:hAnsi="Arial"/>
                <w:sz w:val="18"/>
                <w:szCs w:val="18"/>
              </w:rPr>
              <w:t xml:space="preserve"> Potraživanja za prihode poslovanja</w:t>
            </w:r>
          </w:p>
        </w:tc>
      </w:tr>
    </w:tbl>
    <w:p w14:paraId="4AF3356C" w14:textId="4ECF84D5" w:rsidR="001946F1" w:rsidRDefault="001946F1">
      <w:pPr>
        <w:ind w:firstLine="0"/>
        <w:jc w:val="left"/>
        <w:rPr>
          <w:rFonts w:ascii="Arial" w:hAnsi="Arial"/>
          <w:color w:val="FF0000"/>
          <w:sz w:val="22"/>
          <w:szCs w:val="22"/>
        </w:rPr>
      </w:pPr>
    </w:p>
    <w:p w14:paraId="0A27CCB4" w14:textId="54DE1F08" w:rsidR="00632B5B" w:rsidRDefault="00632B5B">
      <w:pPr>
        <w:ind w:firstLine="0"/>
        <w:jc w:val="left"/>
        <w:rPr>
          <w:rFonts w:ascii="Arial" w:hAnsi="Arial"/>
          <w:color w:val="FF0000"/>
          <w:sz w:val="22"/>
          <w:szCs w:val="22"/>
        </w:rPr>
      </w:pPr>
    </w:p>
    <w:p w14:paraId="68595237" w14:textId="3D5F1EC6" w:rsidR="00632B5B" w:rsidRDefault="00632B5B">
      <w:pPr>
        <w:ind w:firstLine="0"/>
        <w:jc w:val="left"/>
        <w:rPr>
          <w:rFonts w:ascii="Arial" w:hAnsi="Arial"/>
          <w:color w:val="FF0000"/>
          <w:sz w:val="22"/>
          <w:szCs w:val="22"/>
        </w:rPr>
      </w:pPr>
    </w:p>
    <w:p w14:paraId="052C76DD" w14:textId="77777777" w:rsidR="00632B5B" w:rsidRDefault="00632B5B">
      <w:pPr>
        <w:ind w:firstLine="0"/>
        <w:jc w:val="left"/>
        <w:rPr>
          <w:rFonts w:ascii="Arial" w:hAnsi="Arial"/>
          <w:color w:val="FF0000"/>
          <w:sz w:val="22"/>
          <w:szCs w:val="22"/>
        </w:rPr>
      </w:pPr>
    </w:p>
    <w:p w14:paraId="644A9A00" w14:textId="6956A6A6" w:rsidR="00BD65B7" w:rsidRPr="00A97D44" w:rsidRDefault="00DF49E1" w:rsidP="00325B72">
      <w:pPr>
        <w:pStyle w:val="Heading1"/>
        <w:numPr>
          <w:ilvl w:val="0"/>
          <w:numId w:val="29"/>
        </w:numPr>
        <w:rPr>
          <w:rFonts w:ascii="Arial" w:hAnsi="Arial"/>
          <w:sz w:val="24"/>
        </w:rPr>
      </w:pPr>
      <w:r w:rsidRPr="00A97D44">
        <w:rPr>
          <w:rFonts w:ascii="Arial" w:hAnsi="Arial"/>
          <w:sz w:val="24"/>
        </w:rPr>
        <w:t>IZVJEŠTAJ O PRIHODIMA I RASHODIMA, PRIMICIMA I IZDACIMA</w:t>
      </w:r>
      <w:r w:rsidR="00703B91" w:rsidRPr="00A97D44">
        <w:rPr>
          <w:rFonts w:ascii="Arial" w:hAnsi="Arial"/>
          <w:sz w:val="24"/>
        </w:rPr>
        <w:t xml:space="preserve"> </w:t>
      </w:r>
      <w:r w:rsidR="00703B91" w:rsidRPr="00A97D44">
        <w:rPr>
          <w:rFonts w:ascii="Arial" w:hAnsi="Arial"/>
          <w:sz w:val="24"/>
        </w:rPr>
        <w:br/>
        <w:t>(Obrazac PR-RAS)</w:t>
      </w:r>
    </w:p>
    <w:p w14:paraId="1D02D3DC" w14:textId="77777777" w:rsidR="00BD65B7" w:rsidRPr="00A97D44" w:rsidRDefault="00BD65B7" w:rsidP="002C29A4">
      <w:pPr>
        <w:pStyle w:val="BodyText"/>
        <w:jc w:val="both"/>
        <w:rPr>
          <w:rFonts w:ascii="Arial" w:hAnsi="Arial"/>
          <w:sz w:val="18"/>
          <w:szCs w:val="18"/>
        </w:rPr>
      </w:pPr>
    </w:p>
    <w:p w14:paraId="10865AF1" w14:textId="36028C06" w:rsidR="00BD65B7" w:rsidRPr="00A97D44" w:rsidRDefault="00BD65B7">
      <w:pPr>
        <w:pStyle w:val="BodyText"/>
        <w:jc w:val="both"/>
        <w:rPr>
          <w:rFonts w:ascii="Arial" w:hAnsi="Arial"/>
          <w:b/>
          <w:bCs/>
          <w:sz w:val="22"/>
        </w:rPr>
      </w:pPr>
      <w:r w:rsidRPr="00A97D44">
        <w:rPr>
          <w:rFonts w:ascii="Arial" w:hAnsi="Arial"/>
          <w:b/>
          <w:bCs/>
          <w:sz w:val="22"/>
        </w:rPr>
        <w:t xml:space="preserve">Bilješka br. </w:t>
      </w:r>
      <w:r w:rsidR="00925E3C" w:rsidRPr="00A97D44">
        <w:rPr>
          <w:rFonts w:ascii="Arial" w:hAnsi="Arial"/>
          <w:b/>
          <w:bCs/>
          <w:sz w:val="22"/>
        </w:rPr>
        <w:t>1</w:t>
      </w:r>
      <w:r w:rsidR="00855568" w:rsidRPr="00A97D44">
        <w:rPr>
          <w:rFonts w:ascii="Arial" w:hAnsi="Arial"/>
          <w:b/>
          <w:bCs/>
          <w:sz w:val="22"/>
        </w:rPr>
        <w:t>6</w:t>
      </w:r>
    </w:p>
    <w:p w14:paraId="0D5B95FD" w14:textId="77777777" w:rsidR="00BD65B7" w:rsidRPr="00A97D44" w:rsidRDefault="00BD65B7">
      <w:pPr>
        <w:pStyle w:val="BodyText"/>
        <w:jc w:val="both"/>
        <w:rPr>
          <w:rFonts w:ascii="Arial" w:hAnsi="Arial"/>
          <w:sz w:val="20"/>
          <w:szCs w:val="20"/>
        </w:rPr>
      </w:pPr>
    </w:p>
    <w:p w14:paraId="0D95B480" w14:textId="624A53FA" w:rsidR="003974F2" w:rsidRPr="003F1326" w:rsidRDefault="003974F2">
      <w:pPr>
        <w:pStyle w:val="BodyText"/>
        <w:jc w:val="both"/>
        <w:rPr>
          <w:rFonts w:ascii="Arial" w:hAnsi="Arial"/>
          <w:sz w:val="22"/>
          <w:szCs w:val="22"/>
        </w:rPr>
      </w:pPr>
      <w:r w:rsidRPr="00A97D44">
        <w:rPr>
          <w:rFonts w:ascii="Arial" w:hAnsi="Arial"/>
          <w:sz w:val="22"/>
          <w:szCs w:val="22"/>
        </w:rPr>
        <w:tab/>
      </w:r>
      <w:r w:rsidR="00315842" w:rsidRPr="003F1326">
        <w:rPr>
          <w:rFonts w:ascii="Arial" w:hAnsi="Arial"/>
          <w:sz w:val="22"/>
          <w:szCs w:val="22"/>
        </w:rPr>
        <w:t>Ukupni p</w:t>
      </w:r>
      <w:r w:rsidRPr="003F1326">
        <w:rPr>
          <w:rFonts w:ascii="Arial" w:hAnsi="Arial"/>
          <w:sz w:val="22"/>
          <w:szCs w:val="22"/>
        </w:rPr>
        <w:t>rihodi</w:t>
      </w:r>
      <w:r w:rsidR="00315842" w:rsidRPr="003F1326">
        <w:rPr>
          <w:rFonts w:ascii="Arial" w:hAnsi="Arial"/>
          <w:sz w:val="22"/>
          <w:szCs w:val="22"/>
        </w:rPr>
        <w:t xml:space="preserve"> i</w:t>
      </w:r>
      <w:r w:rsidRPr="003F1326">
        <w:rPr>
          <w:rFonts w:ascii="Arial" w:hAnsi="Arial"/>
          <w:sz w:val="22"/>
          <w:szCs w:val="22"/>
        </w:rPr>
        <w:t xml:space="preserve"> primici</w:t>
      </w:r>
      <w:r w:rsidR="008A725B" w:rsidRPr="003F1326">
        <w:rPr>
          <w:rFonts w:ascii="Arial" w:hAnsi="Arial"/>
          <w:sz w:val="22"/>
          <w:szCs w:val="22"/>
        </w:rPr>
        <w:t xml:space="preserve"> </w:t>
      </w:r>
      <w:r w:rsidRPr="003F1326">
        <w:rPr>
          <w:rFonts w:ascii="Arial" w:hAnsi="Arial"/>
          <w:sz w:val="22"/>
          <w:szCs w:val="22"/>
        </w:rPr>
        <w:t>Proračuna Primorsko</w:t>
      </w:r>
      <w:r w:rsidR="00B56664" w:rsidRPr="003F1326">
        <w:rPr>
          <w:rFonts w:ascii="Arial" w:hAnsi="Arial"/>
          <w:sz w:val="22"/>
          <w:szCs w:val="22"/>
        </w:rPr>
        <w:t>-</w:t>
      </w:r>
      <w:r w:rsidRPr="003F1326">
        <w:rPr>
          <w:rFonts w:ascii="Arial" w:hAnsi="Arial"/>
          <w:sz w:val="22"/>
          <w:szCs w:val="22"/>
        </w:rPr>
        <w:t xml:space="preserve">goranske županije u razdoblju od </w:t>
      </w:r>
      <w:r w:rsidR="00233BEB" w:rsidRPr="003F1326">
        <w:rPr>
          <w:rFonts w:ascii="Arial" w:hAnsi="Arial"/>
          <w:sz w:val="22"/>
          <w:szCs w:val="22"/>
        </w:rPr>
        <w:br/>
      </w:r>
      <w:r w:rsidRPr="003F1326">
        <w:rPr>
          <w:rFonts w:ascii="Arial" w:hAnsi="Arial"/>
          <w:sz w:val="22"/>
          <w:szCs w:val="22"/>
        </w:rPr>
        <w:t>01.</w:t>
      </w:r>
      <w:r w:rsidR="00A835E4" w:rsidRPr="003F1326">
        <w:rPr>
          <w:rFonts w:ascii="Arial" w:hAnsi="Arial"/>
          <w:sz w:val="22"/>
          <w:szCs w:val="22"/>
        </w:rPr>
        <w:t xml:space="preserve"> siječnja</w:t>
      </w:r>
      <w:r w:rsidR="008C0D22" w:rsidRPr="003F1326">
        <w:rPr>
          <w:rFonts w:ascii="Arial" w:hAnsi="Arial"/>
          <w:sz w:val="22"/>
          <w:szCs w:val="22"/>
        </w:rPr>
        <w:t xml:space="preserve"> </w:t>
      </w:r>
      <w:r w:rsidRPr="003F1326">
        <w:rPr>
          <w:rFonts w:ascii="Arial" w:hAnsi="Arial"/>
          <w:sz w:val="22"/>
          <w:szCs w:val="22"/>
        </w:rPr>
        <w:t xml:space="preserve">do 31. </w:t>
      </w:r>
      <w:r w:rsidR="00A835E4" w:rsidRPr="003F1326">
        <w:rPr>
          <w:rFonts w:ascii="Arial" w:hAnsi="Arial"/>
          <w:sz w:val="22"/>
          <w:szCs w:val="22"/>
        </w:rPr>
        <w:t>prosinca</w:t>
      </w:r>
      <w:r w:rsidRPr="003F1326">
        <w:rPr>
          <w:rFonts w:ascii="Arial" w:hAnsi="Arial"/>
          <w:sz w:val="22"/>
          <w:szCs w:val="22"/>
        </w:rPr>
        <w:t xml:space="preserve"> 20</w:t>
      </w:r>
      <w:r w:rsidR="00654CD5" w:rsidRPr="003F1326">
        <w:rPr>
          <w:rFonts w:ascii="Arial" w:hAnsi="Arial"/>
          <w:sz w:val="22"/>
          <w:szCs w:val="22"/>
        </w:rPr>
        <w:t>2</w:t>
      </w:r>
      <w:r w:rsidR="00A97D44" w:rsidRPr="003F1326">
        <w:rPr>
          <w:rFonts w:ascii="Arial" w:hAnsi="Arial"/>
          <w:sz w:val="22"/>
          <w:szCs w:val="22"/>
        </w:rPr>
        <w:t>2</w:t>
      </w:r>
      <w:r w:rsidRPr="003F1326">
        <w:rPr>
          <w:rFonts w:ascii="Arial" w:hAnsi="Arial"/>
          <w:sz w:val="22"/>
          <w:szCs w:val="22"/>
        </w:rPr>
        <w:t xml:space="preserve">. godine ostvareni su u iznosu </w:t>
      </w:r>
      <w:r w:rsidR="00A97D44" w:rsidRPr="003F1326">
        <w:rPr>
          <w:rFonts w:ascii="Arial" w:hAnsi="Arial"/>
          <w:sz w:val="22"/>
          <w:szCs w:val="22"/>
        </w:rPr>
        <w:t>430.665.765,76</w:t>
      </w:r>
      <w:r w:rsidRPr="003F1326">
        <w:rPr>
          <w:rFonts w:ascii="Arial" w:hAnsi="Arial"/>
          <w:sz w:val="22"/>
          <w:szCs w:val="22"/>
        </w:rPr>
        <w:t xml:space="preserve"> k</w:t>
      </w:r>
      <w:r w:rsidR="004E4F77" w:rsidRPr="003F1326">
        <w:rPr>
          <w:rFonts w:ascii="Arial" w:hAnsi="Arial"/>
          <w:sz w:val="22"/>
          <w:szCs w:val="22"/>
        </w:rPr>
        <w:t>u</w:t>
      </w:r>
      <w:r w:rsidRPr="003F1326">
        <w:rPr>
          <w:rFonts w:ascii="Arial" w:hAnsi="Arial"/>
          <w:sz w:val="22"/>
          <w:szCs w:val="22"/>
        </w:rPr>
        <w:t>n</w:t>
      </w:r>
      <w:r w:rsidR="004E4F77" w:rsidRPr="003F1326">
        <w:rPr>
          <w:rFonts w:ascii="Arial" w:hAnsi="Arial"/>
          <w:sz w:val="22"/>
          <w:szCs w:val="22"/>
        </w:rPr>
        <w:t>a</w:t>
      </w:r>
      <w:r w:rsidR="007F4F71" w:rsidRPr="003F1326">
        <w:rPr>
          <w:rFonts w:ascii="Arial" w:hAnsi="Arial"/>
          <w:sz w:val="22"/>
          <w:szCs w:val="22"/>
        </w:rPr>
        <w:t xml:space="preserve">, a u istom razdoblju prethodne </w:t>
      </w:r>
      <w:r w:rsidR="00F42509" w:rsidRPr="003F1326">
        <w:rPr>
          <w:rFonts w:ascii="Arial" w:hAnsi="Arial"/>
          <w:sz w:val="22"/>
          <w:szCs w:val="22"/>
        </w:rPr>
        <w:t xml:space="preserve">godine u iznosu </w:t>
      </w:r>
      <w:r w:rsidR="00A97D44" w:rsidRPr="003F1326">
        <w:rPr>
          <w:rFonts w:ascii="Arial" w:hAnsi="Arial"/>
          <w:sz w:val="22"/>
          <w:szCs w:val="22"/>
        </w:rPr>
        <w:t>390.450.390,00</w:t>
      </w:r>
      <w:r w:rsidR="00F42509" w:rsidRPr="003F1326">
        <w:rPr>
          <w:rFonts w:ascii="Arial" w:hAnsi="Arial"/>
          <w:sz w:val="22"/>
          <w:szCs w:val="22"/>
        </w:rPr>
        <w:t xml:space="preserve"> k</w:t>
      </w:r>
      <w:r w:rsidR="004E4F77" w:rsidRPr="003F1326">
        <w:rPr>
          <w:rFonts w:ascii="Arial" w:hAnsi="Arial"/>
          <w:sz w:val="22"/>
          <w:szCs w:val="22"/>
        </w:rPr>
        <w:t>u</w:t>
      </w:r>
      <w:r w:rsidR="00F42509" w:rsidRPr="003F1326">
        <w:rPr>
          <w:rFonts w:ascii="Arial" w:hAnsi="Arial"/>
          <w:sz w:val="22"/>
          <w:szCs w:val="22"/>
        </w:rPr>
        <w:t>n</w:t>
      </w:r>
      <w:r w:rsidR="004E4F77" w:rsidRPr="003F1326">
        <w:rPr>
          <w:rFonts w:ascii="Arial" w:hAnsi="Arial"/>
          <w:sz w:val="22"/>
          <w:szCs w:val="22"/>
        </w:rPr>
        <w:t>a</w:t>
      </w:r>
      <w:r w:rsidR="00F42509" w:rsidRPr="003F1326">
        <w:rPr>
          <w:rFonts w:ascii="Arial" w:hAnsi="Arial"/>
          <w:sz w:val="22"/>
          <w:szCs w:val="22"/>
        </w:rPr>
        <w:t xml:space="preserve">  </w:t>
      </w:r>
      <w:r w:rsidR="007F4F71" w:rsidRPr="003F1326">
        <w:rPr>
          <w:rFonts w:ascii="Arial" w:hAnsi="Arial"/>
          <w:sz w:val="22"/>
          <w:szCs w:val="22"/>
        </w:rPr>
        <w:t xml:space="preserve">– indeks </w:t>
      </w:r>
      <w:r w:rsidR="00F42509" w:rsidRPr="003F1326">
        <w:rPr>
          <w:rFonts w:ascii="Arial" w:hAnsi="Arial"/>
          <w:sz w:val="22"/>
          <w:szCs w:val="22"/>
        </w:rPr>
        <w:t xml:space="preserve"> </w:t>
      </w:r>
      <w:r w:rsidR="00A97D44" w:rsidRPr="003F1326">
        <w:rPr>
          <w:rFonts w:ascii="Arial" w:hAnsi="Arial"/>
          <w:sz w:val="22"/>
          <w:szCs w:val="22"/>
        </w:rPr>
        <w:t>110,3</w:t>
      </w:r>
      <w:r w:rsidR="00F42509" w:rsidRPr="003F1326">
        <w:rPr>
          <w:rFonts w:ascii="Arial" w:hAnsi="Arial"/>
          <w:sz w:val="22"/>
          <w:szCs w:val="22"/>
        </w:rPr>
        <w:t xml:space="preserve">  </w:t>
      </w:r>
      <w:r w:rsidRPr="003F1326">
        <w:rPr>
          <w:rFonts w:ascii="Arial" w:hAnsi="Arial"/>
          <w:sz w:val="22"/>
          <w:szCs w:val="22"/>
        </w:rPr>
        <w:t>(</w:t>
      </w:r>
      <w:r w:rsidR="00A97D44" w:rsidRPr="003F1326">
        <w:rPr>
          <w:rFonts w:ascii="Arial" w:hAnsi="Arial"/>
          <w:sz w:val="22"/>
          <w:szCs w:val="22"/>
        </w:rPr>
        <w:t>X678</w:t>
      </w:r>
      <w:r w:rsidRPr="003F1326">
        <w:rPr>
          <w:rFonts w:ascii="Arial" w:hAnsi="Arial"/>
          <w:sz w:val="22"/>
          <w:szCs w:val="22"/>
        </w:rPr>
        <w:t xml:space="preserve">). </w:t>
      </w:r>
    </w:p>
    <w:p w14:paraId="2C84860A" w14:textId="50AD3F18" w:rsidR="003974F2" w:rsidRPr="003F1326" w:rsidRDefault="003974F2" w:rsidP="003974F2">
      <w:pPr>
        <w:pStyle w:val="BodyText"/>
        <w:jc w:val="both"/>
        <w:rPr>
          <w:rFonts w:ascii="Arial" w:hAnsi="Arial"/>
          <w:sz w:val="22"/>
          <w:szCs w:val="22"/>
        </w:rPr>
      </w:pPr>
      <w:r w:rsidRPr="003F1326">
        <w:rPr>
          <w:rFonts w:ascii="Arial" w:hAnsi="Arial"/>
          <w:sz w:val="22"/>
          <w:szCs w:val="22"/>
        </w:rPr>
        <w:tab/>
      </w:r>
      <w:r w:rsidR="00725936" w:rsidRPr="003F1326">
        <w:rPr>
          <w:rFonts w:ascii="Arial" w:hAnsi="Arial"/>
          <w:sz w:val="22"/>
          <w:szCs w:val="22"/>
        </w:rPr>
        <w:t>Ukupni r</w:t>
      </w:r>
      <w:r w:rsidRPr="003F1326">
        <w:rPr>
          <w:rFonts w:ascii="Arial" w:hAnsi="Arial"/>
          <w:sz w:val="22"/>
          <w:szCs w:val="22"/>
        </w:rPr>
        <w:t xml:space="preserve">ashodi </w:t>
      </w:r>
      <w:r w:rsidR="00725936" w:rsidRPr="003F1326">
        <w:rPr>
          <w:rFonts w:ascii="Arial" w:hAnsi="Arial"/>
          <w:sz w:val="22"/>
          <w:szCs w:val="22"/>
        </w:rPr>
        <w:t>i</w:t>
      </w:r>
      <w:r w:rsidRPr="003F1326">
        <w:rPr>
          <w:rFonts w:ascii="Arial" w:hAnsi="Arial"/>
          <w:sz w:val="22"/>
          <w:szCs w:val="22"/>
        </w:rPr>
        <w:t xml:space="preserve"> izdaci Proračuna Primorsko</w:t>
      </w:r>
      <w:r w:rsidR="00B56664" w:rsidRPr="003F1326">
        <w:rPr>
          <w:rFonts w:ascii="Arial" w:hAnsi="Arial"/>
          <w:sz w:val="22"/>
          <w:szCs w:val="22"/>
        </w:rPr>
        <w:t>-</w:t>
      </w:r>
      <w:r w:rsidRPr="003F1326">
        <w:rPr>
          <w:rFonts w:ascii="Arial" w:hAnsi="Arial"/>
          <w:sz w:val="22"/>
          <w:szCs w:val="22"/>
        </w:rPr>
        <w:t xml:space="preserve">goranske županije u razdoblju od </w:t>
      </w:r>
      <w:r w:rsidR="00B47C49" w:rsidRPr="003F1326">
        <w:rPr>
          <w:rFonts w:ascii="Arial" w:hAnsi="Arial"/>
          <w:sz w:val="22"/>
          <w:szCs w:val="22"/>
        </w:rPr>
        <w:br/>
      </w:r>
      <w:r w:rsidRPr="003F1326">
        <w:rPr>
          <w:rFonts w:ascii="Arial" w:hAnsi="Arial"/>
          <w:sz w:val="22"/>
          <w:szCs w:val="22"/>
        </w:rPr>
        <w:t xml:space="preserve">01. </w:t>
      </w:r>
      <w:r w:rsidR="00A835E4" w:rsidRPr="003F1326">
        <w:rPr>
          <w:rFonts w:ascii="Arial" w:hAnsi="Arial"/>
          <w:sz w:val="22"/>
          <w:szCs w:val="22"/>
        </w:rPr>
        <w:t>siječnja</w:t>
      </w:r>
      <w:r w:rsidRPr="003F1326">
        <w:rPr>
          <w:rFonts w:ascii="Arial" w:hAnsi="Arial"/>
          <w:sz w:val="22"/>
          <w:szCs w:val="22"/>
        </w:rPr>
        <w:t xml:space="preserve"> do</w:t>
      </w:r>
      <w:r w:rsidR="00143159" w:rsidRPr="003F1326">
        <w:rPr>
          <w:rFonts w:ascii="Arial" w:hAnsi="Arial"/>
          <w:sz w:val="22"/>
          <w:szCs w:val="22"/>
        </w:rPr>
        <w:t xml:space="preserve"> </w:t>
      </w:r>
      <w:r w:rsidRPr="003F1326">
        <w:rPr>
          <w:rFonts w:ascii="Arial" w:hAnsi="Arial"/>
          <w:sz w:val="22"/>
          <w:szCs w:val="22"/>
        </w:rPr>
        <w:t xml:space="preserve">31. </w:t>
      </w:r>
      <w:r w:rsidR="00A835E4" w:rsidRPr="003F1326">
        <w:rPr>
          <w:rFonts w:ascii="Arial" w:hAnsi="Arial"/>
          <w:sz w:val="22"/>
          <w:szCs w:val="22"/>
        </w:rPr>
        <w:t>prosinca</w:t>
      </w:r>
      <w:r w:rsidRPr="003F1326">
        <w:rPr>
          <w:rFonts w:ascii="Arial" w:hAnsi="Arial"/>
          <w:sz w:val="22"/>
          <w:szCs w:val="22"/>
        </w:rPr>
        <w:t xml:space="preserve"> 20</w:t>
      </w:r>
      <w:r w:rsidR="00654CD5" w:rsidRPr="003F1326">
        <w:rPr>
          <w:rFonts w:ascii="Arial" w:hAnsi="Arial"/>
          <w:sz w:val="22"/>
          <w:szCs w:val="22"/>
        </w:rPr>
        <w:t>2</w:t>
      </w:r>
      <w:r w:rsidR="00A97D44" w:rsidRPr="003F1326">
        <w:rPr>
          <w:rFonts w:ascii="Arial" w:hAnsi="Arial"/>
          <w:sz w:val="22"/>
          <w:szCs w:val="22"/>
        </w:rPr>
        <w:t>2</w:t>
      </w:r>
      <w:r w:rsidRPr="003F1326">
        <w:rPr>
          <w:rFonts w:ascii="Arial" w:hAnsi="Arial"/>
          <w:sz w:val="22"/>
          <w:szCs w:val="22"/>
        </w:rPr>
        <w:t xml:space="preserve">. godine ostvareni su u iznosu </w:t>
      </w:r>
      <w:r w:rsidR="00F42509" w:rsidRPr="003F1326">
        <w:rPr>
          <w:rFonts w:ascii="Arial" w:hAnsi="Arial"/>
          <w:sz w:val="22"/>
          <w:szCs w:val="22"/>
        </w:rPr>
        <w:t xml:space="preserve">od </w:t>
      </w:r>
      <w:r w:rsidR="00A97D44" w:rsidRPr="003F1326">
        <w:rPr>
          <w:rFonts w:ascii="Arial" w:hAnsi="Arial"/>
          <w:sz w:val="22"/>
          <w:szCs w:val="22"/>
        </w:rPr>
        <w:t>423.732.310,</w:t>
      </w:r>
      <w:r w:rsidR="001747D6" w:rsidRPr="003F1326">
        <w:rPr>
          <w:rFonts w:ascii="Arial" w:hAnsi="Arial"/>
          <w:sz w:val="22"/>
          <w:szCs w:val="22"/>
        </w:rPr>
        <w:t>79</w:t>
      </w:r>
      <w:r w:rsidR="00433865" w:rsidRPr="003F1326">
        <w:rPr>
          <w:rFonts w:ascii="Arial" w:hAnsi="Arial"/>
          <w:sz w:val="22"/>
          <w:szCs w:val="22"/>
        </w:rPr>
        <w:t xml:space="preserve"> </w:t>
      </w:r>
      <w:r w:rsidRPr="003F1326">
        <w:rPr>
          <w:rFonts w:ascii="Arial" w:hAnsi="Arial"/>
          <w:sz w:val="22"/>
          <w:szCs w:val="22"/>
        </w:rPr>
        <w:t>k</w:t>
      </w:r>
      <w:r w:rsidR="004E4F77" w:rsidRPr="003F1326">
        <w:rPr>
          <w:rFonts w:ascii="Arial" w:hAnsi="Arial"/>
          <w:sz w:val="22"/>
          <w:szCs w:val="22"/>
        </w:rPr>
        <w:t>u</w:t>
      </w:r>
      <w:r w:rsidRPr="003F1326">
        <w:rPr>
          <w:rFonts w:ascii="Arial" w:hAnsi="Arial"/>
          <w:sz w:val="22"/>
          <w:szCs w:val="22"/>
        </w:rPr>
        <w:t>n</w:t>
      </w:r>
      <w:r w:rsidR="004E4F77" w:rsidRPr="003F1326">
        <w:rPr>
          <w:rFonts w:ascii="Arial" w:hAnsi="Arial"/>
          <w:sz w:val="22"/>
          <w:szCs w:val="22"/>
        </w:rPr>
        <w:t>a</w:t>
      </w:r>
      <w:r w:rsidR="007F4F71" w:rsidRPr="003F1326">
        <w:rPr>
          <w:rFonts w:ascii="Arial" w:hAnsi="Arial"/>
          <w:sz w:val="22"/>
          <w:szCs w:val="22"/>
        </w:rPr>
        <w:t>, a u istom razdoblju prethodne</w:t>
      </w:r>
      <w:r w:rsidRPr="003F1326">
        <w:rPr>
          <w:rFonts w:ascii="Arial" w:hAnsi="Arial"/>
          <w:sz w:val="22"/>
          <w:szCs w:val="22"/>
        </w:rPr>
        <w:t xml:space="preserve"> </w:t>
      </w:r>
      <w:r w:rsidR="00F42509" w:rsidRPr="003F1326">
        <w:rPr>
          <w:rFonts w:ascii="Arial" w:hAnsi="Arial"/>
          <w:sz w:val="22"/>
          <w:szCs w:val="22"/>
        </w:rPr>
        <w:t xml:space="preserve">godine </w:t>
      </w:r>
      <w:r w:rsidRPr="003F1326">
        <w:rPr>
          <w:rFonts w:ascii="Arial" w:hAnsi="Arial"/>
          <w:sz w:val="22"/>
          <w:szCs w:val="22"/>
        </w:rPr>
        <w:t xml:space="preserve">u iznosu </w:t>
      </w:r>
      <w:r w:rsidR="00A97D44" w:rsidRPr="003F1326">
        <w:rPr>
          <w:rFonts w:ascii="Arial" w:hAnsi="Arial"/>
          <w:sz w:val="22"/>
          <w:szCs w:val="22"/>
        </w:rPr>
        <w:t xml:space="preserve">385.834.632 </w:t>
      </w:r>
      <w:r w:rsidRPr="003F1326">
        <w:rPr>
          <w:rFonts w:ascii="Arial" w:hAnsi="Arial"/>
          <w:sz w:val="22"/>
          <w:szCs w:val="22"/>
        </w:rPr>
        <w:t>k</w:t>
      </w:r>
      <w:r w:rsidR="004E4F77" w:rsidRPr="003F1326">
        <w:rPr>
          <w:rFonts w:ascii="Arial" w:hAnsi="Arial"/>
          <w:sz w:val="22"/>
          <w:szCs w:val="22"/>
        </w:rPr>
        <w:t>u</w:t>
      </w:r>
      <w:r w:rsidRPr="003F1326">
        <w:rPr>
          <w:rFonts w:ascii="Arial" w:hAnsi="Arial"/>
          <w:sz w:val="22"/>
          <w:szCs w:val="22"/>
        </w:rPr>
        <w:t>n</w:t>
      </w:r>
      <w:r w:rsidR="00433865" w:rsidRPr="003F1326">
        <w:rPr>
          <w:rFonts w:ascii="Arial" w:hAnsi="Arial"/>
          <w:sz w:val="22"/>
          <w:szCs w:val="22"/>
        </w:rPr>
        <w:t>a</w:t>
      </w:r>
      <w:r w:rsidRPr="003F1326">
        <w:rPr>
          <w:rFonts w:ascii="Arial" w:hAnsi="Arial"/>
          <w:sz w:val="22"/>
          <w:szCs w:val="22"/>
        </w:rPr>
        <w:t xml:space="preserve"> </w:t>
      </w:r>
      <w:r w:rsidR="007F4F71" w:rsidRPr="003F1326">
        <w:rPr>
          <w:rFonts w:ascii="Arial" w:hAnsi="Arial"/>
          <w:sz w:val="22"/>
          <w:szCs w:val="22"/>
        </w:rPr>
        <w:t xml:space="preserve">– indeks </w:t>
      </w:r>
      <w:r w:rsidRPr="003F1326">
        <w:rPr>
          <w:rFonts w:ascii="Arial" w:hAnsi="Arial"/>
          <w:sz w:val="22"/>
          <w:szCs w:val="22"/>
        </w:rPr>
        <w:t xml:space="preserve"> </w:t>
      </w:r>
      <w:r w:rsidR="00A97D44" w:rsidRPr="003F1326">
        <w:rPr>
          <w:rFonts w:ascii="Arial" w:hAnsi="Arial"/>
          <w:sz w:val="22"/>
          <w:szCs w:val="22"/>
        </w:rPr>
        <w:t>109,8</w:t>
      </w:r>
      <w:r w:rsidRPr="003F1326">
        <w:rPr>
          <w:rFonts w:ascii="Arial" w:hAnsi="Arial"/>
          <w:sz w:val="22"/>
          <w:szCs w:val="22"/>
        </w:rPr>
        <w:t xml:space="preserve"> (</w:t>
      </w:r>
      <w:r w:rsidR="00A97D44" w:rsidRPr="003F1326">
        <w:rPr>
          <w:rFonts w:ascii="Arial" w:hAnsi="Arial"/>
          <w:sz w:val="22"/>
          <w:szCs w:val="22"/>
        </w:rPr>
        <w:t>Y345</w:t>
      </w:r>
      <w:r w:rsidRPr="003F1326">
        <w:rPr>
          <w:rFonts w:ascii="Arial" w:hAnsi="Arial"/>
          <w:sz w:val="22"/>
          <w:szCs w:val="22"/>
        </w:rPr>
        <w:t>).</w:t>
      </w:r>
    </w:p>
    <w:p w14:paraId="521F85D0" w14:textId="04039AB7" w:rsidR="00FC70C9" w:rsidRPr="00A97D44" w:rsidRDefault="00E5567D">
      <w:pPr>
        <w:pStyle w:val="BodyText"/>
        <w:jc w:val="both"/>
        <w:rPr>
          <w:rFonts w:ascii="Arial" w:hAnsi="Arial"/>
          <w:sz w:val="22"/>
          <w:szCs w:val="22"/>
        </w:rPr>
      </w:pPr>
      <w:r w:rsidRPr="003F1326">
        <w:rPr>
          <w:rFonts w:ascii="Arial" w:hAnsi="Arial"/>
          <w:sz w:val="22"/>
          <w:szCs w:val="22"/>
        </w:rPr>
        <w:tab/>
      </w:r>
      <w:r w:rsidR="00B451B4" w:rsidRPr="003F1326">
        <w:rPr>
          <w:rFonts w:ascii="Arial" w:hAnsi="Arial"/>
          <w:sz w:val="22"/>
          <w:szCs w:val="22"/>
        </w:rPr>
        <w:t>Viš</w:t>
      </w:r>
      <w:r w:rsidR="00433865" w:rsidRPr="003F1326">
        <w:rPr>
          <w:rFonts w:ascii="Arial" w:hAnsi="Arial"/>
          <w:sz w:val="22"/>
          <w:szCs w:val="22"/>
        </w:rPr>
        <w:t>ak</w:t>
      </w:r>
      <w:r w:rsidR="00725936" w:rsidRPr="003F1326">
        <w:rPr>
          <w:rFonts w:ascii="Arial" w:hAnsi="Arial"/>
          <w:sz w:val="22"/>
          <w:szCs w:val="22"/>
        </w:rPr>
        <w:t xml:space="preserve"> </w:t>
      </w:r>
      <w:r w:rsidRPr="003F1326">
        <w:rPr>
          <w:rFonts w:ascii="Arial" w:hAnsi="Arial"/>
          <w:sz w:val="22"/>
          <w:szCs w:val="22"/>
        </w:rPr>
        <w:t>prihoda i primitaka</w:t>
      </w:r>
      <w:r w:rsidR="000E2C3A" w:rsidRPr="003F1326">
        <w:rPr>
          <w:rFonts w:ascii="Arial" w:hAnsi="Arial"/>
          <w:sz w:val="22"/>
          <w:szCs w:val="22"/>
        </w:rPr>
        <w:t xml:space="preserve"> (</w:t>
      </w:r>
      <w:r w:rsidR="00A97D44" w:rsidRPr="003F1326">
        <w:rPr>
          <w:rFonts w:ascii="Arial" w:hAnsi="Arial"/>
          <w:sz w:val="22"/>
          <w:szCs w:val="22"/>
        </w:rPr>
        <w:t>X005</w:t>
      </w:r>
      <w:r w:rsidR="000E2C3A" w:rsidRPr="003F1326">
        <w:rPr>
          <w:rFonts w:ascii="Arial" w:hAnsi="Arial"/>
          <w:sz w:val="22"/>
          <w:szCs w:val="22"/>
        </w:rPr>
        <w:t xml:space="preserve">) iznosi </w:t>
      </w:r>
      <w:r w:rsidR="00A97D44" w:rsidRPr="003F1326">
        <w:rPr>
          <w:rFonts w:ascii="Arial" w:hAnsi="Arial"/>
          <w:sz w:val="22"/>
          <w:szCs w:val="22"/>
        </w:rPr>
        <w:t>6.933.454,9</w:t>
      </w:r>
      <w:r w:rsidR="001747D6" w:rsidRPr="003F1326">
        <w:rPr>
          <w:rFonts w:ascii="Arial" w:hAnsi="Arial"/>
          <w:sz w:val="22"/>
          <w:szCs w:val="22"/>
        </w:rPr>
        <w:t>7</w:t>
      </w:r>
      <w:r w:rsidR="000E2C3A" w:rsidRPr="003F1326">
        <w:rPr>
          <w:rFonts w:ascii="Arial" w:hAnsi="Arial"/>
          <w:sz w:val="22"/>
          <w:szCs w:val="22"/>
        </w:rPr>
        <w:t xml:space="preserve"> k</w:t>
      </w:r>
      <w:r w:rsidR="004E4F77" w:rsidRPr="003F1326">
        <w:rPr>
          <w:rFonts w:ascii="Arial" w:hAnsi="Arial"/>
          <w:sz w:val="22"/>
          <w:szCs w:val="22"/>
        </w:rPr>
        <w:t>u</w:t>
      </w:r>
      <w:r w:rsidR="000E2C3A" w:rsidRPr="003F1326">
        <w:rPr>
          <w:rFonts w:ascii="Arial" w:hAnsi="Arial"/>
          <w:sz w:val="22"/>
          <w:szCs w:val="22"/>
        </w:rPr>
        <w:t>n</w:t>
      </w:r>
      <w:r w:rsidR="004E4F77" w:rsidRPr="003F1326">
        <w:rPr>
          <w:rFonts w:ascii="Arial" w:hAnsi="Arial"/>
          <w:sz w:val="22"/>
          <w:szCs w:val="22"/>
        </w:rPr>
        <w:t>a</w:t>
      </w:r>
      <w:r w:rsidR="000E2C3A" w:rsidRPr="003F1326">
        <w:rPr>
          <w:rFonts w:ascii="Arial" w:hAnsi="Arial"/>
          <w:sz w:val="22"/>
          <w:szCs w:val="22"/>
        </w:rPr>
        <w:t xml:space="preserve">, preneseni višak </w:t>
      </w:r>
      <w:r w:rsidR="00B94F26" w:rsidRPr="003F1326">
        <w:rPr>
          <w:rFonts w:ascii="Arial" w:hAnsi="Arial"/>
          <w:sz w:val="22"/>
          <w:szCs w:val="22"/>
        </w:rPr>
        <w:t xml:space="preserve">iz prethodne godine iznosi </w:t>
      </w:r>
      <w:r w:rsidR="00A97D44" w:rsidRPr="003F1326">
        <w:rPr>
          <w:rFonts w:ascii="Arial" w:hAnsi="Arial"/>
          <w:sz w:val="22"/>
          <w:szCs w:val="22"/>
        </w:rPr>
        <w:t>47.306.902,42</w:t>
      </w:r>
      <w:r w:rsidR="00FA248E" w:rsidRPr="003F1326">
        <w:rPr>
          <w:rFonts w:ascii="Arial" w:hAnsi="Arial"/>
          <w:sz w:val="22"/>
          <w:szCs w:val="22"/>
        </w:rPr>
        <w:t xml:space="preserve"> </w:t>
      </w:r>
      <w:r w:rsidR="000E2C3A" w:rsidRPr="003F1326">
        <w:rPr>
          <w:rFonts w:ascii="Arial" w:hAnsi="Arial"/>
          <w:sz w:val="22"/>
          <w:szCs w:val="22"/>
        </w:rPr>
        <w:t>k</w:t>
      </w:r>
      <w:r w:rsidR="004E4F77" w:rsidRPr="003F1326">
        <w:rPr>
          <w:rFonts w:ascii="Arial" w:hAnsi="Arial"/>
          <w:sz w:val="22"/>
          <w:szCs w:val="22"/>
        </w:rPr>
        <w:t>u</w:t>
      </w:r>
      <w:r w:rsidR="000E2C3A" w:rsidRPr="003F1326">
        <w:rPr>
          <w:rFonts w:ascii="Arial" w:hAnsi="Arial"/>
          <w:sz w:val="22"/>
          <w:szCs w:val="22"/>
        </w:rPr>
        <w:t>n</w:t>
      </w:r>
      <w:r w:rsidR="004E4F77" w:rsidRPr="003F1326">
        <w:rPr>
          <w:rFonts w:ascii="Arial" w:hAnsi="Arial"/>
          <w:sz w:val="22"/>
          <w:szCs w:val="22"/>
        </w:rPr>
        <w:t>a</w:t>
      </w:r>
      <w:r w:rsidR="000E2C3A" w:rsidRPr="003F1326">
        <w:rPr>
          <w:rFonts w:ascii="Arial" w:hAnsi="Arial"/>
          <w:sz w:val="22"/>
          <w:szCs w:val="22"/>
        </w:rPr>
        <w:t xml:space="preserve"> (</w:t>
      </w:r>
      <w:r w:rsidR="00A97D44" w:rsidRPr="003F1326">
        <w:rPr>
          <w:rFonts w:ascii="Arial" w:hAnsi="Arial"/>
          <w:sz w:val="22"/>
          <w:szCs w:val="22"/>
        </w:rPr>
        <w:t>9221-9222</w:t>
      </w:r>
      <w:r w:rsidR="000E2C3A" w:rsidRPr="003F1326">
        <w:rPr>
          <w:rFonts w:ascii="Arial" w:hAnsi="Arial"/>
          <w:sz w:val="22"/>
          <w:szCs w:val="22"/>
        </w:rPr>
        <w:t>)</w:t>
      </w:r>
      <w:r w:rsidR="00D90775" w:rsidRPr="003F1326">
        <w:rPr>
          <w:rFonts w:ascii="Arial" w:hAnsi="Arial"/>
          <w:sz w:val="22"/>
          <w:szCs w:val="22"/>
        </w:rPr>
        <w:t>,</w:t>
      </w:r>
      <w:r w:rsidR="000E2C3A" w:rsidRPr="003F1326">
        <w:rPr>
          <w:rFonts w:ascii="Arial" w:hAnsi="Arial"/>
          <w:sz w:val="22"/>
          <w:szCs w:val="22"/>
        </w:rPr>
        <w:t xml:space="preserve"> </w:t>
      </w:r>
      <w:r w:rsidR="00B94F26" w:rsidRPr="003F1326">
        <w:rPr>
          <w:rFonts w:ascii="Arial" w:hAnsi="Arial"/>
          <w:sz w:val="22"/>
          <w:szCs w:val="22"/>
        </w:rPr>
        <w:t>te</w:t>
      </w:r>
      <w:r w:rsidR="000E2C3A" w:rsidRPr="003F1326">
        <w:rPr>
          <w:rFonts w:ascii="Arial" w:hAnsi="Arial"/>
          <w:sz w:val="22"/>
          <w:szCs w:val="22"/>
        </w:rPr>
        <w:t xml:space="preserve"> višak prihoda i primitaka </w:t>
      </w:r>
      <w:r w:rsidRPr="003F1326">
        <w:rPr>
          <w:rFonts w:ascii="Arial" w:hAnsi="Arial"/>
          <w:sz w:val="22"/>
          <w:szCs w:val="22"/>
        </w:rPr>
        <w:t>raspoloživ u sljedećem razdoblju iznos</w:t>
      </w:r>
      <w:r w:rsidR="000E2C3A" w:rsidRPr="003F1326">
        <w:rPr>
          <w:rFonts w:ascii="Arial" w:hAnsi="Arial"/>
          <w:sz w:val="22"/>
          <w:szCs w:val="22"/>
        </w:rPr>
        <w:t>i</w:t>
      </w:r>
      <w:r w:rsidRPr="003F1326">
        <w:rPr>
          <w:rFonts w:ascii="Arial" w:hAnsi="Arial"/>
          <w:sz w:val="22"/>
          <w:szCs w:val="22"/>
        </w:rPr>
        <w:t xml:space="preserve"> </w:t>
      </w:r>
      <w:r w:rsidR="00A97D44" w:rsidRPr="003F1326">
        <w:rPr>
          <w:rFonts w:ascii="Arial" w:hAnsi="Arial"/>
          <w:sz w:val="22"/>
          <w:szCs w:val="22"/>
        </w:rPr>
        <w:t>54.240.357,</w:t>
      </w:r>
      <w:r w:rsidR="001747D6" w:rsidRPr="003F1326">
        <w:rPr>
          <w:rFonts w:ascii="Arial" w:hAnsi="Arial"/>
          <w:sz w:val="22"/>
          <w:szCs w:val="22"/>
        </w:rPr>
        <w:t>39</w:t>
      </w:r>
      <w:r w:rsidR="00671CFF" w:rsidRPr="003F1326">
        <w:rPr>
          <w:rFonts w:ascii="Arial" w:hAnsi="Arial"/>
          <w:sz w:val="22"/>
          <w:szCs w:val="22"/>
        </w:rPr>
        <w:t xml:space="preserve"> k</w:t>
      </w:r>
      <w:r w:rsidR="004E4F77" w:rsidRPr="003F1326">
        <w:rPr>
          <w:rFonts w:ascii="Arial" w:hAnsi="Arial"/>
          <w:sz w:val="22"/>
          <w:szCs w:val="22"/>
        </w:rPr>
        <w:t>u</w:t>
      </w:r>
      <w:r w:rsidR="00671CFF" w:rsidRPr="003F1326">
        <w:rPr>
          <w:rFonts w:ascii="Arial" w:hAnsi="Arial"/>
          <w:sz w:val="22"/>
          <w:szCs w:val="22"/>
        </w:rPr>
        <w:t>n</w:t>
      </w:r>
      <w:r w:rsidR="004E4F77" w:rsidRPr="003F1326">
        <w:rPr>
          <w:rFonts w:ascii="Arial" w:hAnsi="Arial"/>
          <w:sz w:val="22"/>
          <w:szCs w:val="22"/>
        </w:rPr>
        <w:t>a</w:t>
      </w:r>
      <w:r w:rsidR="00671CFF" w:rsidRPr="003F1326">
        <w:rPr>
          <w:rFonts w:ascii="Arial" w:hAnsi="Arial"/>
          <w:sz w:val="22"/>
          <w:szCs w:val="22"/>
        </w:rPr>
        <w:t xml:space="preserve"> (</w:t>
      </w:r>
      <w:r w:rsidR="00A97D44" w:rsidRPr="003F1326">
        <w:rPr>
          <w:rFonts w:ascii="Arial" w:hAnsi="Arial"/>
          <w:sz w:val="22"/>
          <w:szCs w:val="22"/>
        </w:rPr>
        <w:t>X006</w:t>
      </w:r>
      <w:r w:rsidR="00671CFF" w:rsidRPr="003F1326">
        <w:rPr>
          <w:rFonts w:ascii="Arial" w:hAnsi="Arial"/>
          <w:sz w:val="22"/>
          <w:szCs w:val="22"/>
        </w:rPr>
        <w:t>)</w:t>
      </w:r>
      <w:r w:rsidR="000256B4" w:rsidRPr="003F1326">
        <w:rPr>
          <w:rFonts w:ascii="Arial" w:hAnsi="Arial"/>
          <w:sz w:val="22"/>
          <w:szCs w:val="22"/>
        </w:rPr>
        <w:t xml:space="preserve"> koji će se, na temelju Odluke o rasporedu rezultata za 202</w:t>
      </w:r>
      <w:r w:rsidR="00A97D44" w:rsidRPr="003F1326">
        <w:rPr>
          <w:rFonts w:ascii="Arial" w:hAnsi="Arial"/>
          <w:sz w:val="22"/>
          <w:szCs w:val="22"/>
        </w:rPr>
        <w:t>2</w:t>
      </w:r>
      <w:r w:rsidR="000256B4" w:rsidRPr="003F1326">
        <w:rPr>
          <w:rFonts w:ascii="Arial" w:hAnsi="Arial"/>
          <w:sz w:val="22"/>
          <w:szCs w:val="22"/>
        </w:rPr>
        <w:t xml:space="preserve">. godinu, </w:t>
      </w:r>
      <w:r w:rsidR="00671CFF" w:rsidRPr="003F1326">
        <w:rPr>
          <w:rFonts w:ascii="Arial" w:hAnsi="Arial"/>
          <w:sz w:val="22"/>
          <w:szCs w:val="22"/>
        </w:rPr>
        <w:t>uključ</w:t>
      </w:r>
      <w:r w:rsidR="000256B4" w:rsidRPr="003F1326">
        <w:rPr>
          <w:rFonts w:ascii="Arial" w:hAnsi="Arial"/>
          <w:sz w:val="22"/>
          <w:szCs w:val="22"/>
        </w:rPr>
        <w:t>iti</w:t>
      </w:r>
      <w:r w:rsidR="00671CFF" w:rsidRPr="003F1326">
        <w:rPr>
          <w:rFonts w:ascii="Arial" w:hAnsi="Arial"/>
          <w:sz w:val="22"/>
          <w:szCs w:val="22"/>
        </w:rPr>
        <w:t xml:space="preserve"> u Proračun </w:t>
      </w:r>
      <w:r w:rsidR="00025D57" w:rsidRPr="003F1326">
        <w:rPr>
          <w:rFonts w:ascii="Arial" w:hAnsi="Arial"/>
          <w:sz w:val="22"/>
          <w:szCs w:val="22"/>
        </w:rPr>
        <w:t xml:space="preserve">PGŽ </w:t>
      </w:r>
      <w:r w:rsidR="00654CD5" w:rsidRPr="003F1326">
        <w:rPr>
          <w:rFonts w:ascii="Arial" w:hAnsi="Arial"/>
          <w:sz w:val="22"/>
          <w:szCs w:val="22"/>
        </w:rPr>
        <w:t>za 202</w:t>
      </w:r>
      <w:r w:rsidR="00A97D44" w:rsidRPr="003F1326">
        <w:rPr>
          <w:rFonts w:ascii="Arial" w:hAnsi="Arial"/>
          <w:sz w:val="22"/>
          <w:szCs w:val="22"/>
        </w:rPr>
        <w:t>3</w:t>
      </w:r>
      <w:r w:rsidR="00671CFF" w:rsidRPr="003F1326">
        <w:rPr>
          <w:rFonts w:ascii="Arial" w:hAnsi="Arial"/>
          <w:sz w:val="22"/>
          <w:szCs w:val="22"/>
        </w:rPr>
        <w:t>. godinu.</w:t>
      </w:r>
      <w:r w:rsidR="008404CD" w:rsidRPr="00A97D44">
        <w:rPr>
          <w:rFonts w:ascii="Arial" w:hAnsi="Arial"/>
          <w:sz w:val="22"/>
          <w:szCs w:val="22"/>
        </w:rPr>
        <w:t xml:space="preserve"> </w:t>
      </w:r>
    </w:p>
    <w:p w14:paraId="1E5D6B16" w14:textId="6CCDF440" w:rsidR="008404CD" w:rsidRPr="000A101C" w:rsidRDefault="008404CD">
      <w:pPr>
        <w:pStyle w:val="BodyText"/>
        <w:jc w:val="both"/>
        <w:rPr>
          <w:rFonts w:ascii="Arial" w:hAnsi="Arial"/>
          <w:sz w:val="22"/>
          <w:szCs w:val="22"/>
        </w:rPr>
      </w:pPr>
    </w:p>
    <w:p w14:paraId="7B8F743C" w14:textId="648B5794" w:rsidR="00D641CF" w:rsidRPr="000A101C" w:rsidRDefault="00D641CF" w:rsidP="00D641CF">
      <w:pPr>
        <w:pStyle w:val="BodyText"/>
        <w:ind w:firstLine="708"/>
        <w:jc w:val="both"/>
        <w:rPr>
          <w:rFonts w:ascii="Arial" w:hAnsi="Arial"/>
          <w:sz w:val="22"/>
          <w:szCs w:val="22"/>
        </w:rPr>
      </w:pPr>
      <w:r w:rsidRPr="000A101C">
        <w:rPr>
          <w:rFonts w:ascii="Arial" w:hAnsi="Arial"/>
          <w:sz w:val="22"/>
          <w:szCs w:val="22"/>
        </w:rPr>
        <w:t xml:space="preserve">Preneseni višak prihoda i primitaka (šifra 9221-9222) iznosi </w:t>
      </w:r>
      <w:r w:rsidR="000A101C" w:rsidRPr="000A101C">
        <w:rPr>
          <w:rFonts w:ascii="Arial" w:hAnsi="Arial"/>
          <w:sz w:val="22"/>
          <w:szCs w:val="22"/>
        </w:rPr>
        <w:t xml:space="preserve">47.306.902,42 </w:t>
      </w:r>
      <w:r w:rsidRPr="000A101C">
        <w:rPr>
          <w:rFonts w:ascii="Arial" w:hAnsi="Arial"/>
          <w:sz w:val="22"/>
          <w:szCs w:val="22"/>
        </w:rPr>
        <w:t xml:space="preserve">kuna dok je višak prihoda i primitaka Proračuna Primorsko-goranske županije na dan 31. prosinca 2021. godine iznosio 39.639.839,90 kuna, iz čega proizlazi razlika u iznosu od </w:t>
      </w:r>
      <w:r w:rsidR="000A101C" w:rsidRPr="000A101C">
        <w:rPr>
          <w:rFonts w:ascii="Arial" w:hAnsi="Arial"/>
          <w:sz w:val="22"/>
          <w:szCs w:val="22"/>
        </w:rPr>
        <w:t>7.667.062,52</w:t>
      </w:r>
      <w:r w:rsidRPr="000A101C">
        <w:rPr>
          <w:rFonts w:ascii="Arial" w:hAnsi="Arial"/>
          <w:sz w:val="22"/>
          <w:szCs w:val="22"/>
        </w:rPr>
        <w:t xml:space="preserve"> kuna.    </w:t>
      </w:r>
    </w:p>
    <w:p w14:paraId="496B2E5D" w14:textId="77777777" w:rsidR="00D641CF" w:rsidRPr="000A101C" w:rsidRDefault="00D641CF" w:rsidP="00D641CF">
      <w:pPr>
        <w:pStyle w:val="BodyText"/>
        <w:ind w:firstLine="708"/>
        <w:jc w:val="both"/>
        <w:rPr>
          <w:rFonts w:ascii="Arial" w:hAnsi="Arial"/>
          <w:sz w:val="22"/>
          <w:szCs w:val="22"/>
        </w:rPr>
      </w:pPr>
      <w:r w:rsidRPr="000A101C">
        <w:rPr>
          <w:rFonts w:ascii="Arial" w:hAnsi="Arial"/>
          <w:sz w:val="22"/>
          <w:szCs w:val="22"/>
        </w:rPr>
        <w:t>Navedena razlika rezultat je promjena na računima rezultata tijekom 2022. godine kako slijedi:</w:t>
      </w:r>
    </w:p>
    <w:p w14:paraId="2FDE7656" w14:textId="77777777" w:rsidR="00D641CF" w:rsidRPr="00E34A73" w:rsidRDefault="00D641CF" w:rsidP="00D641CF">
      <w:pPr>
        <w:pStyle w:val="BodyText"/>
        <w:numPr>
          <w:ilvl w:val="0"/>
          <w:numId w:val="31"/>
        </w:numPr>
        <w:spacing w:before="120" w:after="120"/>
        <w:jc w:val="both"/>
        <w:rPr>
          <w:rFonts w:ascii="Arial" w:hAnsi="Arial"/>
          <w:sz w:val="22"/>
          <w:szCs w:val="22"/>
        </w:rPr>
      </w:pPr>
      <w:r w:rsidRPr="00E34A73">
        <w:rPr>
          <w:rFonts w:ascii="Arial" w:hAnsi="Arial"/>
          <w:sz w:val="22"/>
          <w:szCs w:val="22"/>
        </w:rPr>
        <w:t>na teret viška prihoda izvršen je povrat Agenciji za plaćanja u poljoprivredi, ribarstvu i ruralnom razvoju više doznačenih sredstava u iznosu od 26.115,20 kuna, a vezano za financiranje provedbe Školske sheme voća i povrća te mlijeka i mliječnih proizvoda za školsku godinu 2020./2021. u školama kojima je osnivač Županija;</w:t>
      </w:r>
    </w:p>
    <w:p w14:paraId="046E7ED6" w14:textId="21300805" w:rsidR="00D641CF" w:rsidRPr="00E34A73" w:rsidRDefault="00D641CF" w:rsidP="00D641CF">
      <w:pPr>
        <w:pStyle w:val="BodyText"/>
        <w:numPr>
          <w:ilvl w:val="0"/>
          <w:numId w:val="31"/>
        </w:numPr>
        <w:spacing w:before="120" w:after="120"/>
        <w:jc w:val="both"/>
        <w:rPr>
          <w:rFonts w:ascii="Arial" w:hAnsi="Arial"/>
          <w:sz w:val="22"/>
          <w:szCs w:val="22"/>
        </w:rPr>
      </w:pPr>
      <w:r w:rsidRPr="00E34A73">
        <w:rPr>
          <w:rFonts w:ascii="Arial" w:hAnsi="Arial"/>
          <w:sz w:val="22"/>
          <w:szCs w:val="22"/>
        </w:rPr>
        <w:t xml:space="preserve">na teret viška prihoda izvršeno je plaćanje dva računa temeljem Opomene Croatia osiguranja d.d. u iznosu od ukupno 4.530,25 kuna. Predmetni računi su u </w:t>
      </w:r>
      <w:r w:rsidR="00AC3831" w:rsidRPr="00E34A73">
        <w:rPr>
          <w:rFonts w:ascii="Arial" w:hAnsi="Arial"/>
          <w:sz w:val="22"/>
          <w:szCs w:val="22"/>
        </w:rPr>
        <w:t>cijelosti</w:t>
      </w:r>
      <w:r w:rsidRPr="00E34A73">
        <w:rPr>
          <w:rFonts w:ascii="Arial" w:hAnsi="Arial"/>
          <w:sz w:val="22"/>
          <w:szCs w:val="22"/>
        </w:rPr>
        <w:t xml:space="preserve"> podmireni u 2020. godini, no dio sredstava je vraćen na žiro-račun Županije radi jednostrano provedene a potom i stornirane kompenzacije od strane Croatia osiguranja d.d. kojom se nakon isplate štete otvorilo dugovanje u navedenom iznosu;</w:t>
      </w:r>
    </w:p>
    <w:p w14:paraId="1E04970F" w14:textId="1D372214" w:rsidR="00D641CF" w:rsidRPr="00E34A73" w:rsidRDefault="00D641CF" w:rsidP="00D641CF">
      <w:pPr>
        <w:numPr>
          <w:ilvl w:val="0"/>
          <w:numId w:val="31"/>
        </w:numPr>
        <w:spacing w:before="100" w:after="100"/>
        <w:ind w:left="714" w:hanging="357"/>
        <w:rPr>
          <w:rFonts w:ascii="Arial" w:hAnsi="Arial"/>
          <w:sz w:val="22"/>
          <w:szCs w:val="22"/>
        </w:rPr>
      </w:pPr>
      <w:r w:rsidRPr="00E34A73">
        <w:rPr>
          <w:rFonts w:ascii="Arial" w:hAnsi="Arial"/>
          <w:sz w:val="22"/>
          <w:szCs w:val="22"/>
        </w:rPr>
        <w:t xml:space="preserve">u korist viška prihoda evidentirani su povrati neutrošenih sredstava isplaćenih iz Proračuna Županije tijekom 2021. godine u iznosu od ukupno 7.400,00 kuna, i to: 1.400,00 kuna od strane Udruge RUKA temeljem Ugovora br. 067/10/2021, </w:t>
      </w:r>
      <w:r w:rsidR="00AC3831">
        <w:rPr>
          <w:rFonts w:ascii="Arial" w:hAnsi="Arial"/>
          <w:sz w:val="22"/>
          <w:szCs w:val="22"/>
        </w:rPr>
        <w:t xml:space="preserve">te </w:t>
      </w:r>
      <w:r w:rsidRPr="00E34A73">
        <w:rPr>
          <w:rFonts w:ascii="Arial" w:hAnsi="Arial"/>
          <w:sz w:val="22"/>
          <w:szCs w:val="22"/>
        </w:rPr>
        <w:t>6.000</w:t>
      </w:r>
      <w:r w:rsidR="00BF50C6">
        <w:rPr>
          <w:rFonts w:ascii="Arial" w:hAnsi="Arial"/>
          <w:sz w:val="22"/>
          <w:szCs w:val="22"/>
        </w:rPr>
        <w:t>,00</w:t>
      </w:r>
      <w:r w:rsidRPr="00E34A73">
        <w:rPr>
          <w:rFonts w:ascii="Arial" w:hAnsi="Arial"/>
          <w:sz w:val="22"/>
          <w:szCs w:val="22"/>
        </w:rPr>
        <w:t xml:space="preserve"> kuna od strane Društva sportske rekreacije „Primorje“ temeljem Ugovora br. 517,518/01/2021;</w:t>
      </w:r>
    </w:p>
    <w:p w14:paraId="3123E095" w14:textId="77777777" w:rsidR="00D641CF" w:rsidRPr="00E34A73" w:rsidRDefault="00D641CF" w:rsidP="00D641CF">
      <w:pPr>
        <w:numPr>
          <w:ilvl w:val="0"/>
          <w:numId w:val="31"/>
        </w:numPr>
        <w:spacing w:before="120" w:after="120"/>
        <w:rPr>
          <w:rFonts w:ascii="Arial" w:hAnsi="Arial"/>
          <w:sz w:val="22"/>
          <w:szCs w:val="22"/>
        </w:rPr>
      </w:pPr>
      <w:r w:rsidRPr="00E34A73">
        <w:rPr>
          <w:rFonts w:ascii="Arial" w:hAnsi="Arial"/>
          <w:sz w:val="22"/>
          <w:szCs w:val="22"/>
        </w:rPr>
        <w:t xml:space="preserve">u korist viška prihoda evidentirana su doznačena sredstva u Proračun Županije od strane Učeničkog doma </w:t>
      </w:r>
      <w:proofErr w:type="spellStart"/>
      <w:r w:rsidRPr="00E34A73">
        <w:rPr>
          <w:rFonts w:ascii="Arial" w:hAnsi="Arial"/>
          <w:sz w:val="22"/>
          <w:szCs w:val="22"/>
        </w:rPr>
        <w:t>Podmurvice</w:t>
      </w:r>
      <w:proofErr w:type="spellEnd"/>
      <w:r w:rsidRPr="00E34A73">
        <w:rPr>
          <w:rFonts w:ascii="Arial" w:hAnsi="Arial"/>
          <w:sz w:val="22"/>
          <w:szCs w:val="22"/>
        </w:rPr>
        <w:t xml:space="preserve"> u iznosu od 123,99 kuna te OŠ Klana u iznosu od 49,35 kuna, a koja su navedenim korisnicima isplaćena u prethodnoj godini za financiranje provedbe Školske sheme voća i povrća te mlijeka i mliječnih proizvoda za školsku godinu 2021./2022.;</w:t>
      </w:r>
    </w:p>
    <w:p w14:paraId="486B8E91" w14:textId="77777777" w:rsidR="00D641CF" w:rsidRPr="00E34A73" w:rsidRDefault="00D641CF" w:rsidP="00D641CF">
      <w:pPr>
        <w:numPr>
          <w:ilvl w:val="0"/>
          <w:numId w:val="31"/>
        </w:numPr>
        <w:spacing w:before="120" w:after="120"/>
        <w:ind w:left="714" w:hanging="357"/>
        <w:rPr>
          <w:rFonts w:ascii="Arial" w:hAnsi="Arial"/>
          <w:sz w:val="22"/>
          <w:szCs w:val="22"/>
        </w:rPr>
      </w:pPr>
      <w:r w:rsidRPr="00E34A73">
        <w:rPr>
          <w:rFonts w:ascii="Arial" w:hAnsi="Arial"/>
          <w:sz w:val="22"/>
          <w:szCs w:val="22"/>
        </w:rPr>
        <w:lastRenderedPageBreak/>
        <w:t xml:space="preserve">u korist viška prihoda evidentirana su doznačena sredstva u Proračun Županije od strane Obiteljskog poljoprivrednog gospodarstva </w:t>
      </w:r>
      <w:proofErr w:type="spellStart"/>
      <w:r w:rsidRPr="00E34A73">
        <w:rPr>
          <w:rFonts w:ascii="Arial" w:hAnsi="Arial"/>
          <w:sz w:val="22"/>
          <w:szCs w:val="22"/>
        </w:rPr>
        <w:t>Komlenić</w:t>
      </w:r>
      <w:proofErr w:type="spellEnd"/>
      <w:r w:rsidRPr="00E34A73">
        <w:rPr>
          <w:rFonts w:ascii="Arial" w:hAnsi="Arial"/>
          <w:sz w:val="22"/>
          <w:szCs w:val="22"/>
        </w:rPr>
        <w:t xml:space="preserve"> Ankica, </w:t>
      </w:r>
      <w:proofErr w:type="spellStart"/>
      <w:r w:rsidRPr="00E34A73">
        <w:rPr>
          <w:rFonts w:ascii="Arial" w:hAnsi="Arial"/>
          <w:sz w:val="22"/>
          <w:szCs w:val="22"/>
        </w:rPr>
        <w:t>Moravice</w:t>
      </w:r>
      <w:proofErr w:type="spellEnd"/>
      <w:r w:rsidRPr="00E34A73">
        <w:rPr>
          <w:rFonts w:ascii="Arial" w:hAnsi="Arial"/>
          <w:sz w:val="22"/>
          <w:szCs w:val="22"/>
        </w:rPr>
        <w:t xml:space="preserve"> u iznosu od 12.000,00 kuna. Riječ je o sredstvima koje je Županija isplatila iz Proračuna za 2017. godinu sukladno ugovoru br. 167/08/2017 o sufinanciranju mjera ruralnog razvoja u poljoprivredi PGŽ u 2017. godini. Obzirom da je primatelj za istu namjenu dobio sredstva i iz drugih izvora, kako bi se izbjeglo dvostruko financiranje izvršen je povrat sredstava u Proračun Županije;</w:t>
      </w:r>
    </w:p>
    <w:p w14:paraId="614933BB" w14:textId="77777777" w:rsidR="00D641CF" w:rsidRPr="00E34A73" w:rsidRDefault="00D641CF" w:rsidP="00D641CF">
      <w:pPr>
        <w:numPr>
          <w:ilvl w:val="0"/>
          <w:numId w:val="31"/>
        </w:numPr>
        <w:spacing w:before="120" w:after="120"/>
        <w:ind w:left="714" w:hanging="357"/>
        <w:rPr>
          <w:rFonts w:ascii="Arial" w:hAnsi="Arial"/>
          <w:sz w:val="22"/>
          <w:szCs w:val="22"/>
        </w:rPr>
      </w:pPr>
      <w:r w:rsidRPr="00E34A73">
        <w:rPr>
          <w:rFonts w:ascii="Arial" w:hAnsi="Arial"/>
          <w:sz w:val="22"/>
          <w:szCs w:val="22"/>
        </w:rPr>
        <w:t>HEP-Opskrba d.o.o. izvršila je povrat u Proračun Županije više isplaćenih sredstva u iznosu od 4.796,48 kuna, a koja je Županija u 2021. godini isplatila temeljem zahtjeva OŠ Frane Petrića Cres;</w:t>
      </w:r>
    </w:p>
    <w:p w14:paraId="50526BB8" w14:textId="787736D9" w:rsidR="00D641CF" w:rsidRPr="00632B5B" w:rsidRDefault="00D641CF" w:rsidP="00D65F33">
      <w:pPr>
        <w:pStyle w:val="ListParagraph"/>
        <w:numPr>
          <w:ilvl w:val="0"/>
          <w:numId w:val="31"/>
        </w:numPr>
        <w:spacing w:after="0" w:line="240" w:lineRule="auto"/>
        <w:jc w:val="both"/>
        <w:rPr>
          <w:rFonts w:ascii="Arial" w:hAnsi="Arial"/>
        </w:rPr>
      </w:pPr>
      <w:r w:rsidRPr="00632B5B">
        <w:rPr>
          <w:rFonts w:ascii="Arial" w:hAnsi="Arial"/>
        </w:rPr>
        <w:t>u korist viška prihoda evidentiran je trošak ENC-a u iznosu od 66,60 kuna za koji je utvrđeno da je dva puta evidentiran u 2021. godini</w:t>
      </w:r>
      <w:r w:rsidR="00D65F33" w:rsidRPr="00632B5B">
        <w:rPr>
          <w:rFonts w:ascii="Arial" w:hAnsi="Arial"/>
        </w:rPr>
        <w:t xml:space="preserve">, te ispravak obračuna </w:t>
      </w:r>
      <w:r w:rsidR="00ED486D" w:rsidRPr="00632B5B">
        <w:rPr>
          <w:rFonts w:ascii="Arial" w:hAnsi="Arial"/>
        </w:rPr>
        <w:t xml:space="preserve">više </w:t>
      </w:r>
      <w:r w:rsidR="00D65F33" w:rsidRPr="00632B5B">
        <w:rPr>
          <w:rFonts w:ascii="Arial" w:hAnsi="Arial"/>
        </w:rPr>
        <w:t>isplaćene naknade za odvojeni život u 2021. godini u ukupnom iznosu od 934,16 kuna;</w:t>
      </w:r>
    </w:p>
    <w:p w14:paraId="04FB4312" w14:textId="5FE23C65" w:rsidR="00D641CF" w:rsidRPr="00DD1B00" w:rsidRDefault="00D641CF" w:rsidP="00D641CF">
      <w:pPr>
        <w:numPr>
          <w:ilvl w:val="0"/>
          <w:numId w:val="31"/>
        </w:numPr>
        <w:spacing w:before="100" w:after="100"/>
        <w:ind w:left="714" w:hanging="357"/>
        <w:rPr>
          <w:rFonts w:ascii="Arial" w:hAnsi="Arial"/>
          <w:sz w:val="22"/>
          <w:szCs w:val="22"/>
        </w:rPr>
      </w:pPr>
      <w:r w:rsidRPr="00DD1B00">
        <w:rPr>
          <w:rFonts w:ascii="Arial" w:hAnsi="Arial"/>
          <w:sz w:val="22"/>
          <w:szCs w:val="22"/>
        </w:rPr>
        <w:t xml:space="preserve">Županija je u prethodnim godinama sufinancirala EU projekte svojih proračunskih korisnika. Po doznačenoj refundaciji EU sredstava na ime prihvatljivih troškova, a kako bi se izbjeglo dvostruko financiranje proračunski korisnici su izvršili povrat sredstava u Proračun PGŽ u ukupnom iznosu od </w:t>
      </w:r>
      <w:r w:rsidR="00DD1B00" w:rsidRPr="00DD1B00">
        <w:rPr>
          <w:rFonts w:ascii="Arial" w:hAnsi="Arial"/>
          <w:sz w:val="22"/>
          <w:szCs w:val="22"/>
        </w:rPr>
        <w:t>807.098,29</w:t>
      </w:r>
      <w:r w:rsidRPr="00DD1B00">
        <w:rPr>
          <w:rFonts w:ascii="Arial" w:hAnsi="Arial"/>
          <w:sz w:val="22"/>
          <w:szCs w:val="22"/>
        </w:rPr>
        <w:t xml:space="preserve"> kuna, kako slijedi: </w:t>
      </w:r>
    </w:p>
    <w:p w14:paraId="3648B91F" w14:textId="00CE1DDE" w:rsidR="00D641CF" w:rsidRPr="00DD1B00" w:rsidRDefault="00D641CF" w:rsidP="00D641CF">
      <w:pPr>
        <w:pStyle w:val="BodyText"/>
        <w:numPr>
          <w:ilvl w:val="0"/>
          <w:numId w:val="38"/>
        </w:numPr>
        <w:spacing w:after="80"/>
        <w:ind w:left="1434" w:hanging="357"/>
        <w:jc w:val="both"/>
        <w:rPr>
          <w:rFonts w:ascii="Arial" w:hAnsi="Arial"/>
          <w:sz w:val="22"/>
          <w:szCs w:val="22"/>
        </w:rPr>
      </w:pPr>
      <w:r w:rsidRPr="00DD1B00">
        <w:rPr>
          <w:rFonts w:ascii="Arial" w:hAnsi="Arial"/>
          <w:sz w:val="22"/>
          <w:szCs w:val="22"/>
        </w:rPr>
        <w:t xml:space="preserve">Javna ustanova Priroda u iznosu od </w:t>
      </w:r>
      <w:r w:rsidR="00FC5410" w:rsidRPr="00DD1B00">
        <w:rPr>
          <w:rFonts w:ascii="Arial" w:hAnsi="Arial"/>
          <w:sz w:val="22"/>
          <w:szCs w:val="22"/>
        </w:rPr>
        <w:t>135.086,19</w:t>
      </w:r>
      <w:r w:rsidRPr="00DD1B00">
        <w:rPr>
          <w:rFonts w:ascii="Arial" w:hAnsi="Arial"/>
          <w:sz w:val="22"/>
          <w:szCs w:val="22"/>
        </w:rPr>
        <w:t xml:space="preserve"> kuna (za EU projekte: Unapređenje i povećanje kapaciteta oporavilišta za bjeloglave supove u Centru za posjetitelje Beli</w:t>
      </w:r>
      <w:r w:rsidR="00FC5410" w:rsidRPr="00DD1B00">
        <w:rPr>
          <w:rFonts w:ascii="Arial" w:hAnsi="Arial"/>
          <w:sz w:val="22"/>
          <w:szCs w:val="22"/>
        </w:rPr>
        <w:t>, Centar za posjetitelje o velikim zvjerima</w:t>
      </w:r>
      <w:r w:rsidRPr="00DD1B00">
        <w:rPr>
          <w:rFonts w:ascii="Arial" w:hAnsi="Arial"/>
          <w:sz w:val="22"/>
          <w:szCs w:val="22"/>
        </w:rPr>
        <w:t xml:space="preserve"> te Projekt očuvanja strogo zaštićene vrste plemenite periske), </w:t>
      </w:r>
    </w:p>
    <w:p w14:paraId="1EF29ADA" w14:textId="61A0DD73" w:rsidR="00D641CF" w:rsidRPr="00DD1B00" w:rsidRDefault="00D641CF" w:rsidP="00D641CF">
      <w:pPr>
        <w:pStyle w:val="BodyText"/>
        <w:numPr>
          <w:ilvl w:val="0"/>
          <w:numId w:val="38"/>
        </w:numPr>
        <w:spacing w:after="80"/>
        <w:ind w:left="1434" w:hanging="357"/>
        <w:jc w:val="both"/>
        <w:rPr>
          <w:rFonts w:ascii="Arial" w:hAnsi="Arial"/>
          <w:sz w:val="22"/>
          <w:szCs w:val="22"/>
        </w:rPr>
      </w:pPr>
      <w:r w:rsidRPr="00DD1B00">
        <w:rPr>
          <w:rFonts w:ascii="Arial" w:hAnsi="Arial"/>
          <w:sz w:val="22"/>
          <w:szCs w:val="22"/>
        </w:rPr>
        <w:t xml:space="preserve">Regionalna energetska agencija Kvarner u iznosu od </w:t>
      </w:r>
      <w:r w:rsidR="00DD1B00" w:rsidRPr="00DD1B00">
        <w:rPr>
          <w:rFonts w:ascii="Arial" w:hAnsi="Arial"/>
          <w:sz w:val="22"/>
          <w:szCs w:val="22"/>
        </w:rPr>
        <w:t>190.777,89</w:t>
      </w:r>
      <w:r w:rsidRPr="00DD1B00">
        <w:rPr>
          <w:rFonts w:ascii="Arial" w:hAnsi="Arial"/>
          <w:sz w:val="22"/>
          <w:szCs w:val="22"/>
        </w:rPr>
        <w:t xml:space="preserve"> k</w:t>
      </w:r>
      <w:r w:rsidR="00DD1B00" w:rsidRPr="00DD1B00">
        <w:rPr>
          <w:rFonts w:ascii="Arial" w:hAnsi="Arial"/>
          <w:sz w:val="22"/>
          <w:szCs w:val="22"/>
        </w:rPr>
        <w:t>una (za EU projekte PRISMI PLUS i INSULAE),</w:t>
      </w:r>
    </w:p>
    <w:p w14:paraId="3F3DB5A3" w14:textId="57BA59AF" w:rsidR="00DD1B00" w:rsidRPr="00DD1B00" w:rsidRDefault="00DD1B00" w:rsidP="00D641CF">
      <w:pPr>
        <w:pStyle w:val="BodyText"/>
        <w:numPr>
          <w:ilvl w:val="0"/>
          <w:numId w:val="38"/>
        </w:numPr>
        <w:spacing w:after="80"/>
        <w:ind w:left="1434" w:hanging="357"/>
        <w:jc w:val="both"/>
        <w:rPr>
          <w:rFonts w:ascii="Arial" w:hAnsi="Arial"/>
          <w:sz w:val="22"/>
          <w:szCs w:val="22"/>
        </w:rPr>
      </w:pPr>
      <w:r w:rsidRPr="00DD1B00">
        <w:rPr>
          <w:rFonts w:ascii="Arial" w:hAnsi="Arial"/>
          <w:sz w:val="22"/>
          <w:szCs w:val="22"/>
        </w:rPr>
        <w:t>Regionalna razvojna agencija Primorsko-goranske županije u iznosu od 481.234,21 kuna (za EU projekte Jačanje razvojnih kapaciteta PGŽ i MIMOSA)</w:t>
      </w:r>
      <w:r w:rsidR="00E34A73">
        <w:rPr>
          <w:rFonts w:ascii="Arial" w:hAnsi="Arial"/>
          <w:sz w:val="22"/>
          <w:szCs w:val="22"/>
        </w:rPr>
        <w:t>;</w:t>
      </w:r>
    </w:p>
    <w:p w14:paraId="5C2B66B3" w14:textId="0DB8BE3A" w:rsidR="00D641CF" w:rsidRPr="00E34A73" w:rsidRDefault="00D641CF" w:rsidP="00D641CF">
      <w:pPr>
        <w:pStyle w:val="BodyText"/>
        <w:numPr>
          <w:ilvl w:val="0"/>
          <w:numId w:val="31"/>
        </w:numPr>
        <w:spacing w:before="120" w:after="120"/>
        <w:ind w:left="714" w:hanging="357"/>
        <w:jc w:val="both"/>
        <w:rPr>
          <w:rFonts w:ascii="Arial" w:hAnsi="Arial"/>
          <w:sz w:val="22"/>
          <w:szCs w:val="22"/>
        </w:rPr>
      </w:pPr>
      <w:r w:rsidRPr="00E34A73">
        <w:rPr>
          <w:rFonts w:ascii="Arial" w:hAnsi="Arial"/>
          <w:sz w:val="22"/>
          <w:szCs w:val="22"/>
        </w:rPr>
        <w:t>u korist viška prihoda evidentirana su doznačena sredstva u Proračun Županije od strane Pomorskog i povijesnog muzeja hrvatskog primorja Rijeka u iznosu od 11.386,71 kuna, a za naknadno refundirane troškove bolovanja isplaćene 202</w:t>
      </w:r>
      <w:r w:rsidR="00E34A73" w:rsidRPr="00E34A73">
        <w:rPr>
          <w:rFonts w:ascii="Arial" w:hAnsi="Arial"/>
          <w:sz w:val="22"/>
          <w:szCs w:val="22"/>
        </w:rPr>
        <w:t>0. godine iz Proračuna Županije;</w:t>
      </w:r>
    </w:p>
    <w:p w14:paraId="036673FE" w14:textId="1BF471C3" w:rsidR="00E34A73" w:rsidRPr="00E34A73" w:rsidRDefault="00E34A73" w:rsidP="00D641CF">
      <w:pPr>
        <w:pStyle w:val="BodyText"/>
        <w:numPr>
          <w:ilvl w:val="0"/>
          <w:numId w:val="31"/>
        </w:numPr>
        <w:spacing w:before="120" w:after="120"/>
        <w:ind w:left="714" w:hanging="357"/>
        <w:jc w:val="both"/>
        <w:rPr>
          <w:rFonts w:ascii="Arial" w:hAnsi="Arial"/>
          <w:sz w:val="22"/>
          <w:szCs w:val="22"/>
        </w:rPr>
      </w:pPr>
      <w:r w:rsidRPr="00E34A73">
        <w:rPr>
          <w:rFonts w:ascii="Arial" w:hAnsi="Arial"/>
          <w:sz w:val="22"/>
          <w:szCs w:val="22"/>
        </w:rPr>
        <w:t>Nastavni zavod za javno zdravstvo PGŽ</w:t>
      </w:r>
      <w:r w:rsidR="00ED486D">
        <w:rPr>
          <w:rFonts w:ascii="Arial" w:hAnsi="Arial"/>
          <w:sz w:val="22"/>
          <w:szCs w:val="22"/>
        </w:rPr>
        <w:t xml:space="preserve"> je</w:t>
      </w:r>
      <w:r w:rsidR="00901FB7">
        <w:rPr>
          <w:rFonts w:ascii="Arial" w:hAnsi="Arial"/>
          <w:sz w:val="22"/>
          <w:szCs w:val="22"/>
        </w:rPr>
        <w:t>,</w:t>
      </w:r>
      <w:r w:rsidRPr="00E34A73">
        <w:rPr>
          <w:rFonts w:ascii="Arial" w:hAnsi="Arial"/>
          <w:sz w:val="22"/>
          <w:szCs w:val="22"/>
        </w:rPr>
        <w:t xml:space="preserve"> sukladno Odluci Župana o korištenju dijela prenesenog viška prihoda </w:t>
      </w:r>
      <w:r w:rsidR="00901FB7">
        <w:rPr>
          <w:rFonts w:ascii="Arial" w:hAnsi="Arial"/>
          <w:sz w:val="22"/>
          <w:szCs w:val="22"/>
        </w:rPr>
        <w:t xml:space="preserve">ustanove </w:t>
      </w:r>
      <w:r w:rsidRPr="00E34A73">
        <w:rPr>
          <w:rFonts w:ascii="Arial" w:hAnsi="Arial"/>
          <w:sz w:val="22"/>
          <w:szCs w:val="22"/>
        </w:rPr>
        <w:t>iz 2021. godine</w:t>
      </w:r>
      <w:r w:rsidR="00901FB7">
        <w:rPr>
          <w:rFonts w:ascii="Arial" w:hAnsi="Arial"/>
          <w:sz w:val="22"/>
          <w:szCs w:val="22"/>
        </w:rPr>
        <w:t>,</w:t>
      </w:r>
      <w:r w:rsidRPr="00E34A73">
        <w:rPr>
          <w:rFonts w:ascii="Arial" w:hAnsi="Arial"/>
          <w:sz w:val="22"/>
          <w:szCs w:val="22"/>
        </w:rPr>
        <w:t xml:space="preserve"> doznačio u Proračun PGŽ dio prenesenog viška iz izvora vlastitih prihoda poslovanja u iznosu od 6.853.852,39 kuna, što je evidentirano u korist viška prihoda</w:t>
      </w:r>
      <w:r w:rsidR="00232A4B">
        <w:rPr>
          <w:rFonts w:ascii="Arial" w:hAnsi="Arial"/>
          <w:sz w:val="22"/>
          <w:szCs w:val="22"/>
        </w:rPr>
        <w:t>.</w:t>
      </w:r>
    </w:p>
    <w:p w14:paraId="79AA8011" w14:textId="1A6FADCE" w:rsidR="00D641CF" w:rsidRDefault="00D641CF">
      <w:pPr>
        <w:pStyle w:val="BodyText"/>
        <w:jc w:val="both"/>
        <w:rPr>
          <w:rFonts w:ascii="Arial" w:hAnsi="Arial"/>
          <w:color w:val="FF0000"/>
          <w:sz w:val="22"/>
          <w:szCs w:val="22"/>
        </w:rPr>
      </w:pPr>
    </w:p>
    <w:p w14:paraId="27D7B2B4" w14:textId="77777777" w:rsidR="007B7AB0" w:rsidRPr="008204A7" w:rsidRDefault="007B7AB0">
      <w:pPr>
        <w:pStyle w:val="BodyText"/>
        <w:jc w:val="both"/>
        <w:rPr>
          <w:rFonts w:ascii="Arial" w:hAnsi="Arial"/>
          <w:color w:val="FF0000"/>
          <w:sz w:val="22"/>
          <w:szCs w:val="22"/>
        </w:rPr>
      </w:pPr>
    </w:p>
    <w:p w14:paraId="5D494751" w14:textId="5852BE54" w:rsidR="00903E5F" w:rsidRPr="00E63533" w:rsidRDefault="00903E5F">
      <w:pPr>
        <w:pStyle w:val="BodyText"/>
        <w:jc w:val="both"/>
        <w:rPr>
          <w:rFonts w:ascii="Arial" w:hAnsi="Arial"/>
          <w:b/>
          <w:sz w:val="22"/>
          <w:szCs w:val="22"/>
        </w:rPr>
      </w:pPr>
      <w:r w:rsidRPr="00E63533">
        <w:rPr>
          <w:rFonts w:ascii="Arial" w:hAnsi="Arial"/>
          <w:b/>
          <w:sz w:val="22"/>
          <w:szCs w:val="22"/>
        </w:rPr>
        <w:t xml:space="preserve">Bilješka br. </w:t>
      </w:r>
      <w:r w:rsidR="00925E3C" w:rsidRPr="00E63533">
        <w:rPr>
          <w:rFonts w:ascii="Arial" w:hAnsi="Arial"/>
          <w:b/>
          <w:sz w:val="22"/>
          <w:szCs w:val="22"/>
        </w:rPr>
        <w:t>1</w:t>
      </w:r>
      <w:r w:rsidR="00855568" w:rsidRPr="00E63533">
        <w:rPr>
          <w:rFonts w:ascii="Arial" w:hAnsi="Arial"/>
          <w:b/>
          <w:sz w:val="22"/>
          <w:szCs w:val="22"/>
        </w:rPr>
        <w:t>7</w:t>
      </w:r>
      <w:r w:rsidRPr="00E63533">
        <w:rPr>
          <w:rFonts w:ascii="Arial" w:hAnsi="Arial"/>
          <w:b/>
          <w:sz w:val="22"/>
          <w:szCs w:val="22"/>
        </w:rPr>
        <w:t xml:space="preserve">   </w:t>
      </w:r>
      <w:r w:rsidR="00A835E4" w:rsidRPr="00E63533">
        <w:rPr>
          <w:rFonts w:ascii="Arial" w:hAnsi="Arial"/>
          <w:b/>
          <w:sz w:val="22"/>
          <w:szCs w:val="22"/>
        </w:rPr>
        <w:t>- PRIHODI / PRIMICI</w:t>
      </w:r>
    </w:p>
    <w:p w14:paraId="5F41DDD8" w14:textId="77777777" w:rsidR="00903E5F" w:rsidRPr="00E63533" w:rsidRDefault="00903E5F">
      <w:pPr>
        <w:pStyle w:val="BodyText"/>
        <w:jc w:val="both"/>
        <w:rPr>
          <w:rFonts w:ascii="Arial" w:hAnsi="Arial"/>
          <w:sz w:val="20"/>
          <w:szCs w:val="20"/>
        </w:rPr>
      </w:pPr>
    </w:p>
    <w:p w14:paraId="400E0833" w14:textId="7C76A525" w:rsidR="00A26318" w:rsidRPr="00C94896" w:rsidRDefault="00E63533" w:rsidP="00050CF3">
      <w:pPr>
        <w:pStyle w:val="BodyText"/>
        <w:ind w:firstLine="709"/>
        <w:jc w:val="both"/>
        <w:rPr>
          <w:rFonts w:ascii="Arial" w:hAnsi="Arial"/>
          <w:sz w:val="22"/>
          <w:szCs w:val="22"/>
          <w:highlight w:val="magenta"/>
        </w:rPr>
      </w:pPr>
      <w:r w:rsidRPr="00C94896">
        <w:rPr>
          <w:rFonts w:ascii="Arial" w:hAnsi="Arial"/>
          <w:b/>
          <w:sz w:val="22"/>
          <w:szCs w:val="22"/>
        </w:rPr>
        <w:t>Šifra 6323</w:t>
      </w:r>
      <w:r w:rsidR="001912B6" w:rsidRPr="00C94896">
        <w:rPr>
          <w:rFonts w:ascii="Arial" w:hAnsi="Arial"/>
          <w:sz w:val="22"/>
          <w:szCs w:val="22"/>
        </w:rPr>
        <w:t xml:space="preserve"> </w:t>
      </w:r>
      <w:r w:rsidR="006972AC" w:rsidRPr="00C94896">
        <w:rPr>
          <w:rFonts w:ascii="Arial" w:hAnsi="Arial"/>
          <w:b/>
          <w:sz w:val="22"/>
          <w:szCs w:val="22"/>
        </w:rPr>
        <w:t xml:space="preserve">Tekuće pomoći </w:t>
      </w:r>
      <w:r w:rsidR="00725936" w:rsidRPr="00C94896">
        <w:rPr>
          <w:rFonts w:ascii="Arial" w:hAnsi="Arial"/>
          <w:b/>
          <w:sz w:val="22"/>
          <w:szCs w:val="22"/>
        </w:rPr>
        <w:t xml:space="preserve">od </w:t>
      </w:r>
      <w:r w:rsidR="00E93FEB" w:rsidRPr="00C94896">
        <w:rPr>
          <w:rFonts w:ascii="Arial" w:hAnsi="Arial"/>
          <w:b/>
          <w:sz w:val="22"/>
          <w:szCs w:val="22"/>
        </w:rPr>
        <w:t>institucija i tijela EU</w:t>
      </w:r>
      <w:r w:rsidR="006972AC" w:rsidRPr="00C94896">
        <w:rPr>
          <w:rFonts w:ascii="Arial" w:hAnsi="Arial"/>
          <w:sz w:val="22"/>
          <w:szCs w:val="22"/>
        </w:rPr>
        <w:t xml:space="preserve"> u 20</w:t>
      </w:r>
      <w:r w:rsidR="00F955C3" w:rsidRPr="00C94896">
        <w:rPr>
          <w:rFonts w:ascii="Arial" w:hAnsi="Arial"/>
          <w:sz w:val="22"/>
          <w:szCs w:val="22"/>
        </w:rPr>
        <w:t>2</w:t>
      </w:r>
      <w:r w:rsidRPr="00C94896">
        <w:rPr>
          <w:rFonts w:ascii="Arial" w:hAnsi="Arial"/>
          <w:sz w:val="22"/>
          <w:szCs w:val="22"/>
        </w:rPr>
        <w:t>1</w:t>
      </w:r>
      <w:r w:rsidR="006972AC" w:rsidRPr="00C94896">
        <w:rPr>
          <w:rFonts w:ascii="Arial" w:hAnsi="Arial"/>
          <w:sz w:val="22"/>
          <w:szCs w:val="22"/>
        </w:rPr>
        <w:t xml:space="preserve">. godini ostvarene su u iznosu </w:t>
      </w:r>
      <w:r w:rsidR="008F06BB" w:rsidRPr="00C94896">
        <w:rPr>
          <w:rFonts w:ascii="Arial" w:hAnsi="Arial"/>
          <w:sz w:val="22"/>
          <w:szCs w:val="22"/>
        </w:rPr>
        <w:t xml:space="preserve">od </w:t>
      </w:r>
      <w:r w:rsidRPr="00C94896">
        <w:rPr>
          <w:rFonts w:ascii="Arial" w:hAnsi="Arial"/>
          <w:sz w:val="22"/>
          <w:szCs w:val="22"/>
        </w:rPr>
        <w:t xml:space="preserve">10.104.652,00 </w:t>
      </w:r>
      <w:r w:rsidR="006972AC" w:rsidRPr="00C94896">
        <w:rPr>
          <w:rFonts w:ascii="Arial" w:hAnsi="Arial"/>
          <w:sz w:val="22"/>
          <w:szCs w:val="22"/>
        </w:rPr>
        <w:t>k</w:t>
      </w:r>
      <w:r w:rsidR="004E4F77" w:rsidRPr="00C94896">
        <w:rPr>
          <w:rFonts w:ascii="Arial" w:hAnsi="Arial"/>
          <w:sz w:val="22"/>
          <w:szCs w:val="22"/>
        </w:rPr>
        <w:t>u</w:t>
      </w:r>
      <w:r w:rsidR="006972AC" w:rsidRPr="00C94896">
        <w:rPr>
          <w:rFonts w:ascii="Arial" w:hAnsi="Arial"/>
          <w:sz w:val="22"/>
          <w:szCs w:val="22"/>
        </w:rPr>
        <w:t>n</w:t>
      </w:r>
      <w:r w:rsidR="004E4F77" w:rsidRPr="00C94896">
        <w:rPr>
          <w:rFonts w:ascii="Arial" w:hAnsi="Arial"/>
          <w:sz w:val="22"/>
          <w:szCs w:val="22"/>
        </w:rPr>
        <w:t>a</w:t>
      </w:r>
      <w:r w:rsidR="00A26318" w:rsidRPr="00C94896">
        <w:rPr>
          <w:rFonts w:ascii="Arial" w:hAnsi="Arial"/>
          <w:sz w:val="22"/>
          <w:szCs w:val="22"/>
        </w:rPr>
        <w:t xml:space="preserve"> za provedbu </w:t>
      </w:r>
      <w:r w:rsidRPr="00C94896">
        <w:rPr>
          <w:rFonts w:ascii="Arial" w:hAnsi="Arial"/>
          <w:sz w:val="22"/>
          <w:szCs w:val="22"/>
        </w:rPr>
        <w:t>trinaest</w:t>
      </w:r>
      <w:r w:rsidR="00A26318" w:rsidRPr="00C94896">
        <w:rPr>
          <w:rFonts w:ascii="Arial" w:hAnsi="Arial"/>
          <w:sz w:val="22"/>
          <w:szCs w:val="22"/>
        </w:rPr>
        <w:t xml:space="preserve"> ugovorenih programa i projekata EU</w:t>
      </w:r>
      <w:r w:rsidR="004751B4" w:rsidRPr="00C94896">
        <w:rPr>
          <w:rFonts w:ascii="Arial" w:hAnsi="Arial"/>
          <w:sz w:val="22"/>
          <w:szCs w:val="22"/>
        </w:rPr>
        <w:t>, a u 20</w:t>
      </w:r>
      <w:r w:rsidR="005A36E4" w:rsidRPr="00C94896">
        <w:rPr>
          <w:rFonts w:ascii="Arial" w:hAnsi="Arial"/>
          <w:sz w:val="22"/>
          <w:szCs w:val="22"/>
        </w:rPr>
        <w:t>2</w:t>
      </w:r>
      <w:r w:rsidRPr="00C94896">
        <w:rPr>
          <w:rFonts w:ascii="Arial" w:hAnsi="Arial"/>
          <w:sz w:val="22"/>
          <w:szCs w:val="22"/>
        </w:rPr>
        <w:t>2</w:t>
      </w:r>
      <w:r w:rsidR="004751B4" w:rsidRPr="00C94896">
        <w:rPr>
          <w:rFonts w:ascii="Arial" w:hAnsi="Arial"/>
          <w:sz w:val="22"/>
          <w:szCs w:val="22"/>
        </w:rPr>
        <w:t>. godini u iznosu</w:t>
      </w:r>
      <w:r w:rsidR="008F06BB" w:rsidRPr="00C94896">
        <w:rPr>
          <w:rFonts w:ascii="Arial" w:hAnsi="Arial"/>
          <w:sz w:val="22"/>
          <w:szCs w:val="22"/>
        </w:rPr>
        <w:t xml:space="preserve"> od</w:t>
      </w:r>
      <w:r w:rsidR="004751B4" w:rsidRPr="00C94896">
        <w:rPr>
          <w:rFonts w:ascii="Arial" w:hAnsi="Arial"/>
          <w:sz w:val="22"/>
          <w:szCs w:val="22"/>
        </w:rPr>
        <w:t xml:space="preserve"> </w:t>
      </w:r>
      <w:r w:rsidRPr="00C94896">
        <w:rPr>
          <w:rFonts w:ascii="Arial" w:hAnsi="Arial"/>
          <w:sz w:val="22"/>
          <w:szCs w:val="22"/>
        </w:rPr>
        <w:t>14.251.883,62</w:t>
      </w:r>
      <w:r w:rsidR="00F955C3" w:rsidRPr="00C94896">
        <w:rPr>
          <w:rFonts w:ascii="Arial" w:hAnsi="Arial"/>
          <w:sz w:val="22"/>
          <w:szCs w:val="22"/>
        </w:rPr>
        <w:t xml:space="preserve"> </w:t>
      </w:r>
      <w:r w:rsidR="004751B4" w:rsidRPr="00C94896">
        <w:rPr>
          <w:rFonts w:ascii="Arial" w:hAnsi="Arial"/>
          <w:sz w:val="22"/>
          <w:szCs w:val="22"/>
        </w:rPr>
        <w:t>kuna</w:t>
      </w:r>
      <w:r w:rsidR="0037769B" w:rsidRPr="00C94896">
        <w:rPr>
          <w:rFonts w:ascii="Arial" w:hAnsi="Arial"/>
          <w:sz w:val="22"/>
          <w:szCs w:val="22"/>
        </w:rPr>
        <w:t xml:space="preserve"> </w:t>
      </w:r>
      <w:r w:rsidR="004751B4" w:rsidRPr="00C94896">
        <w:rPr>
          <w:rFonts w:ascii="Arial" w:hAnsi="Arial"/>
          <w:sz w:val="22"/>
          <w:szCs w:val="22"/>
        </w:rPr>
        <w:t xml:space="preserve">za provedbu </w:t>
      </w:r>
      <w:r w:rsidR="00C94896" w:rsidRPr="00C94896">
        <w:rPr>
          <w:rFonts w:ascii="Arial" w:hAnsi="Arial"/>
          <w:sz w:val="22"/>
          <w:szCs w:val="22"/>
        </w:rPr>
        <w:t>osam</w:t>
      </w:r>
      <w:r w:rsidR="004751B4" w:rsidRPr="00C94896">
        <w:rPr>
          <w:rFonts w:ascii="Arial" w:hAnsi="Arial"/>
          <w:sz w:val="22"/>
          <w:szCs w:val="22"/>
        </w:rPr>
        <w:t xml:space="preserve"> ugovorenih programa i projekata EU</w:t>
      </w:r>
      <w:r w:rsidR="00E93FEB" w:rsidRPr="00C94896">
        <w:rPr>
          <w:rFonts w:ascii="Arial" w:hAnsi="Arial"/>
          <w:sz w:val="22"/>
          <w:szCs w:val="22"/>
        </w:rPr>
        <w:t>.</w:t>
      </w:r>
      <w:r w:rsidR="006972AC" w:rsidRPr="00C94896">
        <w:rPr>
          <w:rFonts w:ascii="Arial" w:hAnsi="Arial"/>
          <w:sz w:val="22"/>
          <w:szCs w:val="22"/>
        </w:rPr>
        <w:t xml:space="preserve"> </w:t>
      </w:r>
    </w:p>
    <w:p w14:paraId="72581594" w14:textId="07CFE5AF" w:rsidR="0052752D" w:rsidRPr="0052752D" w:rsidRDefault="00A26318" w:rsidP="00050CF3">
      <w:pPr>
        <w:pStyle w:val="BodyText"/>
        <w:ind w:firstLine="709"/>
        <w:jc w:val="both"/>
        <w:rPr>
          <w:rFonts w:ascii="Arial" w:hAnsi="Arial"/>
          <w:sz w:val="22"/>
          <w:szCs w:val="22"/>
        </w:rPr>
      </w:pPr>
      <w:r w:rsidRPr="006A5C39">
        <w:rPr>
          <w:rFonts w:ascii="Arial" w:hAnsi="Arial"/>
          <w:sz w:val="22"/>
          <w:szCs w:val="22"/>
        </w:rPr>
        <w:t xml:space="preserve">Navedeno </w:t>
      </w:r>
      <w:r w:rsidR="00C94896" w:rsidRPr="006A5C39">
        <w:rPr>
          <w:rFonts w:ascii="Arial" w:hAnsi="Arial"/>
          <w:sz w:val="22"/>
          <w:szCs w:val="22"/>
        </w:rPr>
        <w:t>povećanje</w:t>
      </w:r>
      <w:r w:rsidRPr="006A5C39">
        <w:rPr>
          <w:rFonts w:ascii="Arial" w:hAnsi="Arial"/>
          <w:sz w:val="22"/>
          <w:szCs w:val="22"/>
        </w:rPr>
        <w:t xml:space="preserve"> </w:t>
      </w:r>
      <w:r w:rsidR="006A5C39" w:rsidRPr="006A5C39">
        <w:rPr>
          <w:rFonts w:ascii="Arial" w:hAnsi="Arial"/>
          <w:sz w:val="22"/>
          <w:szCs w:val="22"/>
        </w:rPr>
        <w:t xml:space="preserve">u najvećoj mjeri </w:t>
      </w:r>
      <w:r w:rsidRPr="006A5C39">
        <w:rPr>
          <w:rFonts w:ascii="Arial" w:hAnsi="Arial"/>
          <w:sz w:val="22"/>
          <w:szCs w:val="22"/>
        </w:rPr>
        <w:t xml:space="preserve">rezultat je </w:t>
      </w:r>
      <w:r w:rsidR="0052752D" w:rsidRPr="006A5C39">
        <w:rPr>
          <w:rFonts w:ascii="Arial" w:hAnsi="Arial"/>
          <w:sz w:val="22"/>
          <w:szCs w:val="22"/>
        </w:rPr>
        <w:t>ostvarenih prihoda od refundacija za EU projekt Arca Adriatica</w:t>
      </w:r>
      <w:r w:rsidR="006A5C39" w:rsidRPr="006A5C39">
        <w:rPr>
          <w:rFonts w:ascii="Arial" w:hAnsi="Arial"/>
          <w:sz w:val="22"/>
          <w:szCs w:val="22"/>
        </w:rPr>
        <w:t xml:space="preserve"> (u 2021. godini ostvareno je 5.411.280,03 kuna, a u 2022. godini 10.871.917,76 kuna).</w:t>
      </w:r>
    </w:p>
    <w:p w14:paraId="7F481EC6" w14:textId="4746EC5B" w:rsidR="00117C24" w:rsidRPr="00A264A1" w:rsidRDefault="00117C24" w:rsidP="00124987">
      <w:pPr>
        <w:ind w:firstLine="0"/>
        <w:rPr>
          <w:rFonts w:ascii="Arial" w:hAnsi="Arial"/>
          <w:sz w:val="22"/>
        </w:rPr>
      </w:pPr>
    </w:p>
    <w:p w14:paraId="10BAFF07" w14:textId="6F5B191F" w:rsidR="001C15D3" w:rsidRPr="00A264A1" w:rsidRDefault="00A264A1" w:rsidP="001C15D3">
      <w:pPr>
        <w:pStyle w:val="BodyText"/>
        <w:ind w:firstLine="709"/>
        <w:jc w:val="both"/>
        <w:rPr>
          <w:rFonts w:ascii="Arial" w:hAnsi="Arial"/>
          <w:sz w:val="22"/>
          <w:szCs w:val="22"/>
        </w:rPr>
      </w:pPr>
      <w:r w:rsidRPr="00A264A1">
        <w:rPr>
          <w:rFonts w:ascii="Arial" w:hAnsi="Arial"/>
          <w:b/>
          <w:sz w:val="22"/>
          <w:szCs w:val="22"/>
        </w:rPr>
        <w:t>Šifra 6324</w:t>
      </w:r>
      <w:r w:rsidR="001C15D3" w:rsidRPr="00A264A1">
        <w:rPr>
          <w:rFonts w:ascii="Arial" w:hAnsi="Arial"/>
          <w:sz w:val="22"/>
          <w:szCs w:val="22"/>
        </w:rPr>
        <w:t xml:space="preserve"> </w:t>
      </w:r>
      <w:r w:rsidR="001C15D3" w:rsidRPr="00A264A1">
        <w:rPr>
          <w:rFonts w:ascii="Arial" w:hAnsi="Arial"/>
          <w:b/>
          <w:sz w:val="22"/>
          <w:szCs w:val="22"/>
        </w:rPr>
        <w:t>Kapitalne pomoći od institucija i tijela EU</w:t>
      </w:r>
      <w:r w:rsidR="001C15D3" w:rsidRPr="00A264A1">
        <w:rPr>
          <w:rFonts w:ascii="Arial" w:hAnsi="Arial"/>
          <w:sz w:val="22"/>
          <w:szCs w:val="22"/>
        </w:rPr>
        <w:t xml:space="preserve"> u 202</w:t>
      </w:r>
      <w:r w:rsidRPr="00A264A1">
        <w:rPr>
          <w:rFonts w:ascii="Arial" w:hAnsi="Arial"/>
          <w:sz w:val="22"/>
          <w:szCs w:val="22"/>
        </w:rPr>
        <w:t>2</w:t>
      </w:r>
      <w:r w:rsidR="001C15D3" w:rsidRPr="00A264A1">
        <w:rPr>
          <w:rFonts w:ascii="Arial" w:hAnsi="Arial"/>
          <w:sz w:val="22"/>
          <w:szCs w:val="22"/>
        </w:rPr>
        <w:t>. godini nisu ostvarene, a u 2021. godini iznose 40.870</w:t>
      </w:r>
      <w:r w:rsidR="009772CA">
        <w:rPr>
          <w:rFonts w:ascii="Arial" w:hAnsi="Arial"/>
          <w:sz w:val="22"/>
          <w:szCs w:val="22"/>
        </w:rPr>
        <w:t>,00</w:t>
      </w:r>
      <w:r w:rsidR="001C15D3" w:rsidRPr="00A264A1">
        <w:rPr>
          <w:rFonts w:ascii="Arial" w:hAnsi="Arial"/>
          <w:sz w:val="22"/>
          <w:szCs w:val="22"/>
        </w:rPr>
        <w:t xml:space="preserve"> kuna i ostvarene su za </w:t>
      </w:r>
      <w:r w:rsidRPr="00A264A1">
        <w:rPr>
          <w:rFonts w:ascii="Arial" w:hAnsi="Arial"/>
          <w:sz w:val="22"/>
          <w:szCs w:val="22"/>
        </w:rPr>
        <w:t xml:space="preserve">završeni </w:t>
      </w:r>
      <w:r w:rsidR="001C15D3" w:rsidRPr="00A264A1">
        <w:rPr>
          <w:rFonts w:ascii="Arial" w:hAnsi="Arial"/>
          <w:sz w:val="22"/>
          <w:szCs w:val="22"/>
        </w:rPr>
        <w:t>EU projekt CLAUSTRA+.</w:t>
      </w:r>
    </w:p>
    <w:p w14:paraId="06E6383A" w14:textId="77777777" w:rsidR="001C15D3" w:rsidRPr="00A264A1" w:rsidRDefault="001C15D3" w:rsidP="00124987">
      <w:pPr>
        <w:ind w:firstLine="0"/>
        <w:rPr>
          <w:rFonts w:ascii="Arial" w:hAnsi="Arial"/>
          <w:sz w:val="22"/>
        </w:rPr>
      </w:pPr>
    </w:p>
    <w:p w14:paraId="0CD17F67" w14:textId="40740157" w:rsidR="00F36C4A" w:rsidRPr="009772CA" w:rsidRDefault="009772CA" w:rsidP="00050CF3">
      <w:pPr>
        <w:rPr>
          <w:rFonts w:ascii="Arial" w:hAnsi="Arial"/>
          <w:sz w:val="22"/>
        </w:rPr>
      </w:pPr>
      <w:r w:rsidRPr="009772CA">
        <w:rPr>
          <w:rFonts w:ascii="Arial" w:hAnsi="Arial"/>
          <w:b/>
          <w:sz w:val="22"/>
          <w:szCs w:val="22"/>
        </w:rPr>
        <w:t>Šifra 6331</w:t>
      </w:r>
      <w:r w:rsidR="00B86F96" w:rsidRPr="009772CA">
        <w:rPr>
          <w:rFonts w:ascii="Arial" w:hAnsi="Arial"/>
          <w:b/>
          <w:sz w:val="22"/>
          <w:szCs w:val="22"/>
        </w:rPr>
        <w:t xml:space="preserve"> Tekuće pomoći proračunu iz drugih proračuna</w:t>
      </w:r>
      <w:r w:rsidR="00A70A48" w:rsidRPr="009772CA">
        <w:rPr>
          <w:rFonts w:ascii="Arial" w:hAnsi="Arial"/>
          <w:b/>
          <w:sz w:val="22"/>
          <w:szCs w:val="22"/>
        </w:rPr>
        <w:t xml:space="preserve"> i izvanproračunskim korisnicima</w:t>
      </w:r>
      <w:r w:rsidR="00B86F96" w:rsidRPr="009772CA">
        <w:rPr>
          <w:rFonts w:ascii="Arial" w:hAnsi="Arial"/>
          <w:sz w:val="22"/>
        </w:rPr>
        <w:t xml:space="preserve"> u 20</w:t>
      </w:r>
      <w:r w:rsidR="001C15D3" w:rsidRPr="009772CA">
        <w:rPr>
          <w:rFonts w:ascii="Arial" w:hAnsi="Arial"/>
          <w:sz w:val="22"/>
        </w:rPr>
        <w:t>2</w:t>
      </w:r>
      <w:r w:rsidRPr="009772CA">
        <w:rPr>
          <w:rFonts w:ascii="Arial" w:hAnsi="Arial"/>
          <w:sz w:val="22"/>
        </w:rPr>
        <w:t>1</w:t>
      </w:r>
      <w:r w:rsidR="00B86F96" w:rsidRPr="009772CA">
        <w:rPr>
          <w:rFonts w:ascii="Arial" w:hAnsi="Arial"/>
          <w:sz w:val="22"/>
        </w:rPr>
        <w:t xml:space="preserve">. godini ostvarene su u iznosu od </w:t>
      </w:r>
      <w:r w:rsidRPr="009772CA">
        <w:rPr>
          <w:rFonts w:ascii="Arial" w:hAnsi="Arial"/>
          <w:sz w:val="22"/>
        </w:rPr>
        <w:t xml:space="preserve">38.001.098,00 </w:t>
      </w:r>
      <w:r w:rsidR="00B86F96" w:rsidRPr="009772CA">
        <w:rPr>
          <w:rFonts w:ascii="Arial" w:hAnsi="Arial"/>
          <w:sz w:val="22"/>
        </w:rPr>
        <w:t>kuna, a u 20</w:t>
      </w:r>
      <w:r w:rsidR="00182005" w:rsidRPr="009772CA">
        <w:rPr>
          <w:rFonts w:ascii="Arial" w:hAnsi="Arial"/>
          <w:sz w:val="22"/>
        </w:rPr>
        <w:t>2</w:t>
      </w:r>
      <w:r w:rsidRPr="009772CA">
        <w:rPr>
          <w:rFonts w:ascii="Arial" w:hAnsi="Arial"/>
          <w:sz w:val="22"/>
        </w:rPr>
        <w:t>2</w:t>
      </w:r>
      <w:r w:rsidR="00B86F96" w:rsidRPr="009772CA">
        <w:rPr>
          <w:rFonts w:ascii="Arial" w:hAnsi="Arial"/>
          <w:sz w:val="22"/>
        </w:rPr>
        <w:t xml:space="preserve">. godini u iznosu od </w:t>
      </w:r>
      <w:r w:rsidRPr="009772CA">
        <w:rPr>
          <w:rFonts w:ascii="Arial" w:hAnsi="Arial"/>
          <w:sz w:val="22"/>
        </w:rPr>
        <w:t>36.379.694,20</w:t>
      </w:r>
      <w:r w:rsidR="00B86F96" w:rsidRPr="009772CA">
        <w:rPr>
          <w:rFonts w:ascii="Arial" w:hAnsi="Arial"/>
          <w:sz w:val="22"/>
        </w:rPr>
        <w:t xml:space="preserve"> kuna. </w:t>
      </w:r>
    </w:p>
    <w:p w14:paraId="74BB8041" w14:textId="77777777" w:rsidR="00F61AA5" w:rsidRPr="00F61AA5" w:rsidRDefault="00D70C1B" w:rsidP="00050CF3">
      <w:pPr>
        <w:rPr>
          <w:rFonts w:ascii="Arial" w:hAnsi="Arial"/>
          <w:sz w:val="22"/>
        </w:rPr>
      </w:pPr>
      <w:r w:rsidRPr="00F61AA5">
        <w:rPr>
          <w:rFonts w:ascii="Arial" w:hAnsi="Arial"/>
          <w:sz w:val="22"/>
        </w:rPr>
        <w:lastRenderedPageBreak/>
        <w:t>Najveći</w:t>
      </w:r>
      <w:r w:rsidR="000E6471" w:rsidRPr="00F61AA5">
        <w:rPr>
          <w:rFonts w:ascii="Arial" w:hAnsi="Arial"/>
          <w:sz w:val="22"/>
        </w:rPr>
        <w:t xml:space="preserve"> iznos navedenog </w:t>
      </w:r>
      <w:r w:rsidR="001C15D3" w:rsidRPr="00F61AA5">
        <w:rPr>
          <w:rFonts w:ascii="Arial" w:hAnsi="Arial"/>
          <w:sz w:val="22"/>
        </w:rPr>
        <w:t>smanjenja</w:t>
      </w:r>
      <w:r w:rsidR="000E6471" w:rsidRPr="00F61AA5">
        <w:rPr>
          <w:rFonts w:ascii="Arial" w:hAnsi="Arial"/>
          <w:sz w:val="22"/>
        </w:rPr>
        <w:t xml:space="preserve"> odnosi se na </w:t>
      </w:r>
      <w:r w:rsidR="00DC29BC" w:rsidRPr="00F61AA5">
        <w:rPr>
          <w:rFonts w:ascii="Arial" w:hAnsi="Arial"/>
          <w:sz w:val="22"/>
        </w:rPr>
        <w:t>pomoć</w:t>
      </w:r>
      <w:r w:rsidR="000E6471" w:rsidRPr="00F61AA5">
        <w:rPr>
          <w:rFonts w:ascii="Arial" w:hAnsi="Arial"/>
          <w:sz w:val="22"/>
        </w:rPr>
        <w:t xml:space="preserve"> </w:t>
      </w:r>
      <w:r w:rsidR="00DC29BC" w:rsidRPr="00F61AA5">
        <w:rPr>
          <w:rFonts w:ascii="Arial" w:hAnsi="Arial"/>
          <w:sz w:val="22"/>
        </w:rPr>
        <w:t xml:space="preserve">iz Državnog proračuna </w:t>
      </w:r>
      <w:r w:rsidR="00F61AA5" w:rsidRPr="00F61AA5">
        <w:rPr>
          <w:rFonts w:ascii="Arial" w:hAnsi="Arial"/>
          <w:sz w:val="22"/>
        </w:rPr>
        <w:t xml:space="preserve">u iznosu od 3.532.154,40 kuna </w:t>
      </w:r>
      <w:r w:rsidR="00DC29BC" w:rsidRPr="00F61AA5">
        <w:rPr>
          <w:rFonts w:ascii="Arial" w:hAnsi="Arial"/>
          <w:sz w:val="22"/>
        </w:rPr>
        <w:t xml:space="preserve">koja je Županiji </w:t>
      </w:r>
      <w:r w:rsidR="00DD5DAD" w:rsidRPr="00F61AA5">
        <w:rPr>
          <w:rFonts w:ascii="Arial" w:hAnsi="Arial"/>
          <w:sz w:val="22"/>
        </w:rPr>
        <w:t>u 202</w:t>
      </w:r>
      <w:r w:rsidR="00F61AA5" w:rsidRPr="00F61AA5">
        <w:rPr>
          <w:rFonts w:ascii="Arial" w:hAnsi="Arial"/>
          <w:sz w:val="22"/>
        </w:rPr>
        <w:t>1</w:t>
      </w:r>
      <w:r w:rsidR="00DD5DAD" w:rsidRPr="00F61AA5">
        <w:rPr>
          <w:rFonts w:ascii="Arial" w:hAnsi="Arial"/>
          <w:sz w:val="22"/>
        </w:rPr>
        <w:t xml:space="preserve">. godini </w:t>
      </w:r>
      <w:r w:rsidR="00DC29BC" w:rsidRPr="00F61AA5">
        <w:rPr>
          <w:rFonts w:ascii="Arial" w:hAnsi="Arial"/>
          <w:sz w:val="22"/>
        </w:rPr>
        <w:t xml:space="preserve">doznačena </w:t>
      </w:r>
      <w:r w:rsidR="00F61AA5" w:rsidRPr="00F61AA5">
        <w:rPr>
          <w:rFonts w:ascii="Arial" w:hAnsi="Arial"/>
          <w:sz w:val="22"/>
        </w:rPr>
        <w:t>sukladno Zakonu o popisu stanovništva, kućanstva i stanova u Republici Hrvatskoj 2021. godine („Narodne novine“, broj 25/20 i 34/21) za organizaciju i provedbu Popisa stanovništva u 2021. godini.</w:t>
      </w:r>
    </w:p>
    <w:p w14:paraId="7E594451" w14:textId="517AF4A3" w:rsidR="00F61AA5" w:rsidRPr="00F61AA5" w:rsidRDefault="00F61AA5" w:rsidP="00F61AA5">
      <w:pPr>
        <w:rPr>
          <w:rFonts w:ascii="Arial" w:hAnsi="Arial"/>
          <w:sz w:val="22"/>
        </w:rPr>
      </w:pPr>
      <w:r w:rsidRPr="006C493D">
        <w:rPr>
          <w:rFonts w:ascii="Arial" w:hAnsi="Arial"/>
          <w:sz w:val="22"/>
        </w:rPr>
        <w:t>S druge strane, temeljem</w:t>
      </w:r>
      <w:r w:rsidR="00FC2982" w:rsidRPr="006C493D">
        <w:rPr>
          <w:rFonts w:ascii="Arial" w:hAnsi="Arial"/>
          <w:sz w:val="22"/>
        </w:rPr>
        <w:t xml:space="preserve"> </w:t>
      </w:r>
      <w:r w:rsidRPr="006C493D">
        <w:rPr>
          <w:rFonts w:ascii="Arial" w:hAnsi="Arial"/>
          <w:sz w:val="22"/>
        </w:rPr>
        <w:t>Sporazuma o subvencioniranju troškova stanovanja studenata kod privatnih stanodavaca</w:t>
      </w:r>
      <w:r w:rsidR="00073B27" w:rsidRPr="006C493D">
        <w:rPr>
          <w:rFonts w:ascii="Arial" w:hAnsi="Arial"/>
          <w:sz w:val="22"/>
        </w:rPr>
        <w:t>,</w:t>
      </w:r>
      <w:r w:rsidRPr="006C493D">
        <w:rPr>
          <w:rFonts w:ascii="Arial" w:hAnsi="Arial"/>
          <w:sz w:val="22"/>
        </w:rPr>
        <w:t xml:space="preserve"> Središnji državni ured za demografiju i mlade doznačio je Županiji </w:t>
      </w:r>
      <w:r w:rsidR="00073B27" w:rsidRPr="006C493D">
        <w:rPr>
          <w:rFonts w:ascii="Arial" w:hAnsi="Arial"/>
          <w:sz w:val="22"/>
        </w:rPr>
        <w:t xml:space="preserve">u 2022. godini </w:t>
      </w:r>
      <w:r w:rsidRPr="006C493D">
        <w:rPr>
          <w:rFonts w:ascii="Arial" w:hAnsi="Arial"/>
          <w:sz w:val="22"/>
        </w:rPr>
        <w:t xml:space="preserve">sredstva u iznosu od 742.500,00 kuna </w:t>
      </w:r>
      <w:r w:rsidRPr="00A43B83">
        <w:rPr>
          <w:rFonts w:ascii="Arial" w:hAnsi="Arial"/>
          <w:sz w:val="22"/>
        </w:rPr>
        <w:t>za subvencioniranje troškova stanovanja stud</w:t>
      </w:r>
      <w:r w:rsidR="006C493D" w:rsidRPr="00A43B83">
        <w:rPr>
          <w:rFonts w:ascii="Arial" w:hAnsi="Arial"/>
          <w:sz w:val="22"/>
        </w:rPr>
        <w:t>enata koji su ostvarili pravo na subvencionirano stanovanje u objektima smještaja Studentskog centra Rijeka i slobodnim kapacitetima učeničkih domova u akademskoj godini 2022./2023., ali se nalaze na listi čekanja za subvencionirano stanovanje.</w:t>
      </w:r>
    </w:p>
    <w:p w14:paraId="5C11546E" w14:textId="2E377CF8" w:rsidR="00F36C4A" w:rsidRDefault="00061BFB" w:rsidP="00050CF3">
      <w:pPr>
        <w:rPr>
          <w:rFonts w:ascii="Arial" w:hAnsi="Arial"/>
          <w:sz w:val="22"/>
        </w:rPr>
      </w:pPr>
      <w:r w:rsidRPr="009F04F5">
        <w:rPr>
          <w:rFonts w:ascii="Arial" w:hAnsi="Arial"/>
          <w:sz w:val="22"/>
        </w:rPr>
        <w:t xml:space="preserve">Također, </w:t>
      </w:r>
      <w:r w:rsidR="00050CF3" w:rsidRPr="009F04F5">
        <w:rPr>
          <w:rFonts w:ascii="Arial" w:hAnsi="Arial"/>
          <w:sz w:val="22"/>
        </w:rPr>
        <w:t xml:space="preserve">temeljem </w:t>
      </w:r>
      <w:r w:rsidR="00F36C4A" w:rsidRPr="009F04F5">
        <w:rPr>
          <w:rFonts w:ascii="Arial" w:hAnsi="Arial"/>
          <w:sz w:val="22"/>
        </w:rPr>
        <w:t>Odluk</w:t>
      </w:r>
      <w:r w:rsidR="006272F3" w:rsidRPr="009F04F5">
        <w:rPr>
          <w:rFonts w:ascii="Arial" w:hAnsi="Arial"/>
          <w:sz w:val="22"/>
        </w:rPr>
        <w:t>a</w:t>
      </w:r>
      <w:r w:rsidR="00F36C4A" w:rsidRPr="009F04F5">
        <w:rPr>
          <w:rFonts w:ascii="Arial" w:hAnsi="Arial"/>
          <w:sz w:val="22"/>
        </w:rPr>
        <w:t xml:space="preserve"> Vlade RH o kriterijima i načinu financiranja troškova javnog prijevoza redovitih učenika srednjih škola za školsku godinu </w:t>
      </w:r>
      <w:r w:rsidR="00050CF3" w:rsidRPr="009F04F5">
        <w:rPr>
          <w:rFonts w:ascii="Arial" w:hAnsi="Arial"/>
          <w:sz w:val="22"/>
        </w:rPr>
        <w:t>202</w:t>
      </w:r>
      <w:r w:rsidR="00073B27" w:rsidRPr="009F04F5">
        <w:rPr>
          <w:rFonts w:ascii="Arial" w:hAnsi="Arial"/>
          <w:sz w:val="22"/>
        </w:rPr>
        <w:t>1</w:t>
      </w:r>
      <w:r w:rsidR="00050CF3" w:rsidRPr="009F04F5">
        <w:rPr>
          <w:rFonts w:ascii="Arial" w:hAnsi="Arial"/>
          <w:sz w:val="22"/>
        </w:rPr>
        <w:t>./202</w:t>
      </w:r>
      <w:r w:rsidR="00073B27" w:rsidRPr="009F04F5">
        <w:rPr>
          <w:rFonts w:ascii="Arial" w:hAnsi="Arial"/>
          <w:sz w:val="22"/>
        </w:rPr>
        <w:t>2</w:t>
      </w:r>
      <w:r w:rsidRPr="009F04F5">
        <w:rPr>
          <w:rFonts w:ascii="Arial" w:hAnsi="Arial"/>
          <w:sz w:val="22"/>
        </w:rPr>
        <w:t>. te 202</w:t>
      </w:r>
      <w:r w:rsidR="00073B27" w:rsidRPr="009F04F5">
        <w:rPr>
          <w:rFonts w:ascii="Arial" w:hAnsi="Arial"/>
          <w:sz w:val="22"/>
        </w:rPr>
        <w:t>2</w:t>
      </w:r>
      <w:r w:rsidRPr="009F04F5">
        <w:rPr>
          <w:rFonts w:ascii="Arial" w:hAnsi="Arial"/>
          <w:sz w:val="22"/>
        </w:rPr>
        <w:t>./202</w:t>
      </w:r>
      <w:r w:rsidR="00073B27" w:rsidRPr="009F04F5">
        <w:rPr>
          <w:rFonts w:ascii="Arial" w:hAnsi="Arial"/>
          <w:sz w:val="22"/>
        </w:rPr>
        <w:t>3</w:t>
      </w:r>
      <w:r w:rsidRPr="009F04F5">
        <w:rPr>
          <w:rFonts w:ascii="Arial" w:hAnsi="Arial"/>
          <w:sz w:val="22"/>
        </w:rPr>
        <w:t>.</w:t>
      </w:r>
      <w:r w:rsidR="00F36C4A" w:rsidRPr="009F04F5">
        <w:rPr>
          <w:rFonts w:ascii="Arial" w:hAnsi="Arial"/>
          <w:sz w:val="22"/>
        </w:rPr>
        <w:t xml:space="preserve"> Ministarstvo znanosti i obrazovanja </w:t>
      </w:r>
      <w:r w:rsidR="005A00B7" w:rsidRPr="009F04F5">
        <w:rPr>
          <w:rFonts w:ascii="Arial" w:hAnsi="Arial"/>
          <w:sz w:val="22"/>
        </w:rPr>
        <w:t xml:space="preserve">je </w:t>
      </w:r>
      <w:r w:rsidR="006272F3" w:rsidRPr="009F04F5">
        <w:rPr>
          <w:rFonts w:ascii="Arial" w:hAnsi="Arial"/>
          <w:sz w:val="22"/>
        </w:rPr>
        <w:t xml:space="preserve">osnivačima srednjoškolskih ustanova </w:t>
      </w:r>
      <w:r w:rsidR="00F36C4A" w:rsidRPr="009F04F5">
        <w:rPr>
          <w:rFonts w:ascii="Arial" w:hAnsi="Arial"/>
          <w:sz w:val="22"/>
        </w:rPr>
        <w:t>sufinancira</w:t>
      </w:r>
      <w:r w:rsidR="005A00B7" w:rsidRPr="009F04F5">
        <w:rPr>
          <w:rFonts w:ascii="Arial" w:hAnsi="Arial"/>
          <w:sz w:val="22"/>
        </w:rPr>
        <w:t>lo</w:t>
      </w:r>
      <w:r w:rsidR="00F36C4A" w:rsidRPr="009F04F5">
        <w:rPr>
          <w:rFonts w:ascii="Arial" w:hAnsi="Arial"/>
          <w:sz w:val="22"/>
        </w:rPr>
        <w:t xml:space="preserve"> prijevoz učenika srednjih škola</w:t>
      </w:r>
      <w:r w:rsidR="000E6471" w:rsidRPr="009F04F5">
        <w:rPr>
          <w:rFonts w:ascii="Arial" w:hAnsi="Arial"/>
          <w:sz w:val="22"/>
        </w:rPr>
        <w:t xml:space="preserve"> te je p</w:t>
      </w:r>
      <w:r w:rsidR="00F36C4A" w:rsidRPr="009F04F5">
        <w:rPr>
          <w:rFonts w:ascii="Arial" w:hAnsi="Arial"/>
          <w:sz w:val="22"/>
        </w:rPr>
        <w:t>o toj osnovi Županiji u 20</w:t>
      </w:r>
      <w:r w:rsidRPr="009F04F5">
        <w:rPr>
          <w:rFonts w:ascii="Arial" w:hAnsi="Arial"/>
          <w:sz w:val="22"/>
        </w:rPr>
        <w:t>2</w:t>
      </w:r>
      <w:r w:rsidR="00073B27" w:rsidRPr="009F04F5">
        <w:rPr>
          <w:rFonts w:ascii="Arial" w:hAnsi="Arial"/>
          <w:sz w:val="22"/>
        </w:rPr>
        <w:t>1</w:t>
      </w:r>
      <w:r w:rsidR="00F36C4A" w:rsidRPr="009F04F5">
        <w:rPr>
          <w:rFonts w:ascii="Arial" w:hAnsi="Arial"/>
          <w:sz w:val="22"/>
        </w:rPr>
        <w:t xml:space="preserve">. godini doznačeno </w:t>
      </w:r>
      <w:r w:rsidR="00073B27" w:rsidRPr="009F04F5">
        <w:rPr>
          <w:rFonts w:ascii="Arial" w:hAnsi="Arial"/>
          <w:sz w:val="22"/>
        </w:rPr>
        <w:t>9.143.386</w:t>
      </w:r>
      <w:r w:rsidR="009F04F5" w:rsidRPr="009F04F5">
        <w:rPr>
          <w:rFonts w:ascii="Arial" w:hAnsi="Arial"/>
          <w:sz w:val="22"/>
        </w:rPr>
        <w:t>,01</w:t>
      </w:r>
      <w:r w:rsidR="00073B27" w:rsidRPr="009F04F5">
        <w:rPr>
          <w:rFonts w:ascii="Arial" w:hAnsi="Arial"/>
          <w:sz w:val="22"/>
        </w:rPr>
        <w:t xml:space="preserve"> </w:t>
      </w:r>
      <w:r w:rsidR="006272F3" w:rsidRPr="009F04F5">
        <w:rPr>
          <w:rFonts w:ascii="Arial" w:hAnsi="Arial"/>
          <w:sz w:val="22"/>
        </w:rPr>
        <w:t>kuna, a u 20</w:t>
      </w:r>
      <w:r w:rsidR="00050CF3" w:rsidRPr="009F04F5">
        <w:rPr>
          <w:rFonts w:ascii="Arial" w:hAnsi="Arial"/>
          <w:sz w:val="22"/>
        </w:rPr>
        <w:t>2</w:t>
      </w:r>
      <w:r w:rsidR="00073B27" w:rsidRPr="009F04F5">
        <w:rPr>
          <w:rFonts w:ascii="Arial" w:hAnsi="Arial"/>
          <w:sz w:val="22"/>
        </w:rPr>
        <w:t>2</w:t>
      </w:r>
      <w:r w:rsidR="006272F3" w:rsidRPr="009F04F5">
        <w:rPr>
          <w:rFonts w:ascii="Arial" w:hAnsi="Arial"/>
          <w:sz w:val="22"/>
        </w:rPr>
        <w:t xml:space="preserve">. godini </w:t>
      </w:r>
      <w:r w:rsidR="009F04F5" w:rsidRPr="009F04F5">
        <w:rPr>
          <w:rFonts w:ascii="Arial" w:hAnsi="Arial"/>
          <w:sz w:val="22"/>
        </w:rPr>
        <w:t xml:space="preserve">10.387.184,75 </w:t>
      </w:r>
      <w:r w:rsidR="006272F3" w:rsidRPr="009F04F5">
        <w:rPr>
          <w:rFonts w:ascii="Arial" w:hAnsi="Arial"/>
          <w:sz w:val="22"/>
        </w:rPr>
        <w:t>kuna.</w:t>
      </w:r>
      <w:r w:rsidR="00F36C4A" w:rsidRPr="009F04F5">
        <w:rPr>
          <w:rFonts w:ascii="Arial" w:hAnsi="Arial"/>
          <w:sz w:val="22"/>
        </w:rPr>
        <w:t xml:space="preserve"> </w:t>
      </w:r>
    </w:p>
    <w:p w14:paraId="21C20FEF" w14:textId="77777777" w:rsidR="009411AC" w:rsidRPr="009F04F5" w:rsidRDefault="009411AC" w:rsidP="00050CF3">
      <w:pPr>
        <w:rPr>
          <w:rFonts w:ascii="Arial" w:hAnsi="Arial"/>
          <w:sz w:val="22"/>
        </w:rPr>
      </w:pPr>
    </w:p>
    <w:p w14:paraId="1035BD77" w14:textId="416D7B86" w:rsidR="00C940FD" w:rsidRPr="00FC2982" w:rsidRDefault="00FC2982" w:rsidP="00050CF3">
      <w:pPr>
        <w:pStyle w:val="BodyText"/>
        <w:ind w:firstLine="709"/>
        <w:jc w:val="both"/>
        <w:rPr>
          <w:rFonts w:ascii="Arial" w:hAnsi="Arial"/>
          <w:sz w:val="22"/>
          <w:szCs w:val="22"/>
        </w:rPr>
      </w:pPr>
      <w:r w:rsidRPr="00FC2982">
        <w:rPr>
          <w:rFonts w:ascii="Arial" w:hAnsi="Arial"/>
          <w:b/>
          <w:sz w:val="22"/>
          <w:szCs w:val="22"/>
        </w:rPr>
        <w:t>Šifra 6332</w:t>
      </w:r>
      <w:r w:rsidR="00E53F67" w:rsidRPr="00FC2982">
        <w:rPr>
          <w:rFonts w:ascii="Arial" w:hAnsi="Arial"/>
          <w:b/>
          <w:sz w:val="22"/>
          <w:szCs w:val="22"/>
        </w:rPr>
        <w:t xml:space="preserve"> Kapitalne pomoći proračunu iz drugih proračuna</w:t>
      </w:r>
      <w:r w:rsidR="00A70A48" w:rsidRPr="00FC2982">
        <w:rPr>
          <w:rFonts w:ascii="Arial" w:hAnsi="Arial"/>
          <w:b/>
          <w:sz w:val="22"/>
          <w:szCs w:val="22"/>
        </w:rPr>
        <w:t xml:space="preserve"> i izvanproračunskim korisnicima</w:t>
      </w:r>
      <w:r w:rsidR="00E53F67" w:rsidRPr="00FC2982">
        <w:rPr>
          <w:rFonts w:ascii="Arial" w:hAnsi="Arial"/>
          <w:sz w:val="22"/>
          <w:szCs w:val="22"/>
        </w:rPr>
        <w:t xml:space="preserve"> </w:t>
      </w:r>
      <w:r w:rsidR="00635F5A" w:rsidRPr="00FC2982">
        <w:rPr>
          <w:rFonts w:ascii="Arial" w:hAnsi="Arial"/>
          <w:sz w:val="22"/>
          <w:szCs w:val="22"/>
        </w:rPr>
        <w:t>u 20</w:t>
      </w:r>
      <w:r w:rsidR="00061BFB" w:rsidRPr="00FC2982">
        <w:rPr>
          <w:rFonts w:ascii="Arial" w:hAnsi="Arial"/>
          <w:sz w:val="22"/>
          <w:szCs w:val="22"/>
        </w:rPr>
        <w:t>2</w:t>
      </w:r>
      <w:r w:rsidRPr="00FC2982">
        <w:rPr>
          <w:rFonts w:ascii="Arial" w:hAnsi="Arial"/>
          <w:sz w:val="22"/>
          <w:szCs w:val="22"/>
        </w:rPr>
        <w:t>1</w:t>
      </w:r>
      <w:r w:rsidR="00635F5A" w:rsidRPr="00FC2982">
        <w:rPr>
          <w:rFonts w:ascii="Arial" w:hAnsi="Arial"/>
          <w:sz w:val="22"/>
          <w:szCs w:val="22"/>
        </w:rPr>
        <w:t xml:space="preserve">. godini ostvarene su u iznosu </w:t>
      </w:r>
      <w:r w:rsidRPr="00FC2982">
        <w:rPr>
          <w:rFonts w:ascii="Arial" w:hAnsi="Arial"/>
          <w:sz w:val="22"/>
          <w:szCs w:val="22"/>
        </w:rPr>
        <w:t xml:space="preserve">1.661.619,00 </w:t>
      </w:r>
      <w:r w:rsidR="00635F5A" w:rsidRPr="00FC2982">
        <w:rPr>
          <w:rFonts w:ascii="Arial" w:hAnsi="Arial"/>
          <w:sz w:val="22"/>
          <w:szCs w:val="22"/>
        </w:rPr>
        <w:t xml:space="preserve">kuna, </w:t>
      </w:r>
      <w:r w:rsidR="00725936" w:rsidRPr="00FC2982">
        <w:rPr>
          <w:rFonts w:ascii="Arial" w:hAnsi="Arial"/>
          <w:sz w:val="22"/>
          <w:szCs w:val="22"/>
        </w:rPr>
        <w:t xml:space="preserve">a </w:t>
      </w:r>
      <w:r w:rsidR="00635F5A" w:rsidRPr="00FC2982">
        <w:rPr>
          <w:rFonts w:ascii="Arial" w:hAnsi="Arial"/>
          <w:sz w:val="22"/>
          <w:szCs w:val="22"/>
        </w:rPr>
        <w:t>u 20</w:t>
      </w:r>
      <w:r w:rsidR="00CF62C7" w:rsidRPr="00FC2982">
        <w:rPr>
          <w:rFonts w:ascii="Arial" w:hAnsi="Arial"/>
          <w:sz w:val="22"/>
          <w:szCs w:val="22"/>
        </w:rPr>
        <w:t>2</w:t>
      </w:r>
      <w:r w:rsidRPr="00FC2982">
        <w:rPr>
          <w:rFonts w:ascii="Arial" w:hAnsi="Arial"/>
          <w:sz w:val="22"/>
          <w:szCs w:val="22"/>
        </w:rPr>
        <w:t>2</w:t>
      </w:r>
      <w:r w:rsidR="00635F5A" w:rsidRPr="00FC2982">
        <w:rPr>
          <w:rFonts w:ascii="Arial" w:hAnsi="Arial"/>
          <w:sz w:val="22"/>
          <w:szCs w:val="22"/>
        </w:rPr>
        <w:t xml:space="preserve">. </w:t>
      </w:r>
      <w:r w:rsidR="00E625CF" w:rsidRPr="00FC2982">
        <w:rPr>
          <w:rFonts w:ascii="Arial" w:hAnsi="Arial"/>
          <w:sz w:val="22"/>
          <w:szCs w:val="22"/>
        </w:rPr>
        <w:t>g</w:t>
      </w:r>
      <w:r w:rsidR="00635F5A" w:rsidRPr="00FC2982">
        <w:rPr>
          <w:rFonts w:ascii="Arial" w:hAnsi="Arial"/>
          <w:sz w:val="22"/>
          <w:szCs w:val="22"/>
        </w:rPr>
        <w:t>odin</w:t>
      </w:r>
      <w:r w:rsidR="00725936" w:rsidRPr="00FC2982">
        <w:rPr>
          <w:rFonts w:ascii="Arial" w:hAnsi="Arial"/>
          <w:sz w:val="22"/>
          <w:szCs w:val="22"/>
        </w:rPr>
        <w:t xml:space="preserve">i u iznosu </w:t>
      </w:r>
      <w:r w:rsidRPr="00FC2982">
        <w:rPr>
          <w:rFonts w:ascii="Arial" w:hAnsi="Arial"/>
          <w:sz w:val="22"/>
          <w:szCs w:val="22"/>
        </w:rPr>
        <w:t>3.571.786,13</w:t>
      </w:r>
      <w:r w:rsidR="00725936" w:rsidRPr="00FC2982">
        <w:rPr>
          <w:rFonts w:ascii="Arial" w:hAnsi="Arial"/>
          <w:sz w:val="22"/>
          <w:szCs w:val="22"/>
        </w:rPr>
        <w:t xml:space="preserve"> kuna. </w:t>
      </w:r>
    </w:p>
    <w:p w14:paraId="3D899C39" w14:textId="6E5D64FA" w:rsidR="00C148B3" w:rsidRPr="00C148B3" w:rsidRDefault="00CA2C5D" w:rsidP="00CF62C7">
      <w:pPr>
        <w:pStyle w:val="BodyText"/>
        <w:ind w:firstLine="709"/>
        <w:jc w:val="both"/>
        <w:rPr>
          <w:rFonts w:ascii="Arial" w:hAnsi="Arial"/>
          <w:sz w:val="22"/>
          <w:szCs w:val="22"/>
        </w:rPr>
      </w:pPr>
      <w:r w:rsidRPr="00C148B3">
        <w:rPr>
          <w:rFonts w:ascii="Arial" w:hAnsi="Arial"/>
          <w:sz w:val="22"/>
          <w:szCs w:val="22"/>
        </w:rPr>
        <w:t xml:space="preserve">Na </w:t>
      </w:r>
      <w:r w:rsidR="00E12E4E" w:rsidRPr="00C148B3">
        <w:rPr>
          <w:rFonts w:ascii="Arial" w:hAnsi="Arial"/>
          <w:sz w:val="22"/>
          <w:szCs w:val="22"/>
        </w:rPr>
        <w:t xml:space="preserve">navedeno </w:t>
      </w:r>
      <w:r w:rsidR="00061BFB" w:rsidRPr="00C148B3">
        <w:rPr>
          <w:rFonts w:ascii="Arial" w:hAnsi="Arial"/>
          <w:sz w:val="22"/>
          <w:szCs w:val="22"/>
        </w:rPr>
        <w:t>povećanje</w:t>
      </w:r>
      <w:r w:rsidRPr="00C148B3">
        <w:rPr>
          <w:rFonts w:ascii="Arial" w:hAnsi="Arial"/>
          <w:sz w:val="22"/>
          <w:szCs w:val="22"/>
        </w:rPr>
        <w:t xml:space="preserve"> </w:t>
      </w:r>
      <w:r w:rsidR="005E5630" w:rsidRPr="00C148B3">
        <w:rPr>
          <w:rFonts w:ascii="Arial" w:hAnsi="Arial"/>
          <w:sz w:val="22"/>
          <w:szCs w:val="22"/>
        </w:rPr>
        <w:t xml:space="preserve">u najvećoj mjeri </w:t>
      </w:r>
      <w:r w:rsidR="00E12E4E" w:rsidRPr="00C148B3">
        <w:rPr>
          <w:rFonts w:ascii="Arial" w:hAnsi="Arial"/>
          <w:sz w:val="22"/>
          <w:szCs w:val="22"/>
        </w:rPr>
        <w:t xml:space="preserve">je </w:t>
      </w:r>
      <w:r w:rsidRPr="00C148B3">
        <w:rPr>
          <w:rFonts w:ascii="Arial" w:hAnsi="Arial"/>
          <w:sz w:val="22"/>
          <w:szCs w:val="22"/>
        </w:rPr>
        <w:t xml:space="preserve">utjecao </w:t>
      </w:r>
      <w:r w:rsidR="00BE2091" w:rsidRPr="00C148B3">
        <w:rPr>
          <w:rFonts w:ascii="Arial" w:hAnsi="Arial"/>
          <w:sz w:val="22"/>
          <w:szCs w:val="22"/>
        </w:rPr>
        <w:t xml:space="preserve">prihod iz </w:t>
      </w:r>
      <w:r w:rsidR="00C148B3" w:rsidRPr="00C148B3">
        <w:rPr>
          <w:rFonts w:ascii="Arial" w:hAnsi="Arial"/>
          <w:sz w:val="22"/>
          <w:szCs w:val="22"/>
        </w:rPr>
        <w:t xml:space="preserve">Proračuna Grada Raba za sufinanciranje projekta „Rekonstrukcija i dogradnja OŠ Ivana Rabljanina Rab“, koji je </w:t>
      </w:r>
      <w:r w:rsidR="00021BBD">
        <w:rPr>
          <w:rFonts w:ascii="Arial" w:hAnsi="Arial"/>
          <w:sz w:val="22"/>
          <w:szCs w:val="22"/>
        </w:rPr>
        <w:t xml:space="preserve">Županija </w:t>
      </w:r>
      <w:r w:rsidR="00C148B3" w:rsidRPr="00C148B3">
        <w:rPr>
          <w:rFonts w:ascii="Arial" w:hAnsi="Arial"/>
          <w:sz w:val="22"/>
          <w:szCs w:val="22"/>
        </w:rPr>
        <w:t>u 2021. godini ostvar</w:t>
      </w:r>
      <w:r w:rsidR="00021BBD">
        <w:rPr>
          <w:rFonts w:ascii="Arial" w:hAnsi="Arial"/>
          <w:sz w:val="22"/>
          <w:szCs w:val="22"/>
        </w:rPr>
        <w:t>ila</w:t>
      </w:r>
      <w:r w:rsidR="00C148B3" w:rsidRPr="00C148B3">
        <w:rPr>
          <w:rFonts w:ascii="Arial" w:hAnsi="Arial"/>
          <w:sz w:val="22"/>
          <w:szCs w:val="22"/>
        </w:rPr>
        <w:t xml:space="preserve"> u iznosu od 461.619,32 kuna, a u 2022. godini u iznosu od 3.090.872,21 kuna.</w:t>
      </w:r>
    </w:p>
    <w:p w14:paraId="79F436DC" w14:textId="77777777" w:rsidR="00C148B3" w:rsidRPr="00E42BB6" w:rsidRDefault="00C148B3" w:rsidP="00CF62C7">
      <w:pPr>
        <w:pStyle w:val="BodyText"/>
        <w:ind w:firstLine="709"/>
        <w:jc w:val="both"/>
        <w:rPr>
          <w:rFonts w:ascii="Arial" w:hAnsi="Arial"/>
          <w:sz w:val="22"/>
          <w:szCs w:val="22"/>
        </w:rPr>
      </w:pPr>
    </w:p>
    <w:p w14:paraId="3B958FD2" w14:textId="1D0AD801" w:rsidR="00FC1672" w:rsidRPr="00E42BB6" w:rsidRDefault="00E42BB6" w:rsidP="00FC1672">
      <w:pPr>
        <w:rPr>
          <w:rFonts w:ascii="Arial" w:hAnsi="Arial"/>
          <w:sz w:val="22"/>
        </w:rPr>
      </w:pPr>
      <w:r w:rsidRPr="00E42BB6">
        <w:rPr>
          <w:rFonts w:ascii="Arial" w:hAnsi="Arial"/>
          <w:b/>
          <w:sz w:val="22"/>
          <w:szCs w:val="22"/>
        </w:rPr>
        <w:t>Šifra 6351</w:t>
      </w:r>
      <w:r w:rsidR="00FC1672" w:rsidRPr="00E42BB6">
        <w:rPr>
          <w:rFonts w:ascii="Arial" w:hAnsi="Arial"/>
          <w:b/>
          <w:sz w:val="22"/>
          <w:szCs w:val="22"/>
        </w:rPr>
        <w:t xml:space="preserve"> Tekuće pomoći izravnanja za decentralizirane funkcije </w:t>
      </w:r>
      <w:r w:rsidR="00FC1672" w:rsidRPr="00E42BB6">
        <w:rPr>
          <w:rFonts w:ascii="Arial" w:hAnsi="Arial"/>
          <w:sz w:val="22"/>
        </w:rPr>
        <w:t>u 202</w:t>
      </w:r>
      <w:r w:rsidRPr="00E42BB6">
        <w:rPr>
          <w:rFonts w:ascii="Arial" w:hAnsi="Arial"/>
          <w:sz w:val="22"/>
        </w:rPr>
        <w:t>1</w:t>
      </w:r>
      <w:r w:rsidR="00FC1672" w:rsidRPr="00E42BB6">
        <w:rPr>
          <w:rFonts w:ascii="Arial" w:hAnsi="Arial"/>
          <w:sz w:val="22"/>
        </w:rPr>
        <w:t xml:space="preserve">. godini ostvarene su u iznosu od </w:t>
      </w:r>
      <w:r w:rsidRPr="00E42BB6">
        <w:rPr>
          <w:rFonts w:ascii="Arial" w:hAnsi="Arial"/>
          <w:sz w:val="22"/>
        </w:rPr>
        <w:t xml:space="preserve">39.289.315,00 </w:t>
      </w:r>
      <w:r w:rsidR="00FC1672" w:rsidRPr="00E42BB6">
        <w:rPr>
          <w:rFonts w:ascii="Arial" w:hAnsi="Arial"/>
          <w:sz w:val="22"/>
        </w:rPr>
        <w:t>kuna, a u 202</w:t>
      </w:r>
      <w:r w:rsidRPr="00E42BB6">
        <w:rPr>
          <w:rFonts w:ascii="Arial" w:hAnsi="Arial"/>
          <w:sz w:val="22"/>
        </w:rPr>
        <w:t>2</w:t>
      </w:r>
      <w:r w:rsidR="00FC1672" w:rsidRPr="00E42BB6">
        <w:rPr>
          <w:rFonts w:ascii="Arial" w:hAnsi="Arial"/>
          <w:sz w:val="22"/>
        </w:rPr>
        <w:t xml:space="preserve">. godini u iznosu od </w:t>
      </w:r>
      <w:r w:rsidRPr="00E42BB6">
        <w:rPr>
          <w:rFonts w:ascii="Arial" w:hAnsi="Arial"/>
          <w:sz w:val="22"/>
        </w:rPr>
        <w:t>30.498.970,56</w:t>
      </w:r>
      <w:r w:rsidR="00FC1672" w:rsidRPr="00E42BB6">
        <w:rPr>
          <w:rFonts w:ascii="Arial" w:hAnsi="Arial"/>
          <w:sz w:val="22"/>
        </w:rPr>
        <w:t xml:space="preserve"> kuna. </w:t>
      </w:r>
    </w:p>
    <w:p w14:paraId="5074EF35" w14:textId="79B1A028" w:rsidR="002A14A9" w:rsidRPr="00C7675D" w:rsidRDefault="00FC1672" w:rsidP="00FC1672">
      <w:pPr>
        <w:rPr>
          <w:rFonts w:ascii="Arial" w:hAnsi="Arial"/>
          <w:sz w:val="22"/>
        </w:rPr>
      </w:pPr>
      <w:r w:rsidRPr="00C7675D">
        <w:rPr>
          <w:rFonts w:ascii="Arial" w:hAnsi="Arial"/>
          <w:sz w:val="22"/>
        </w:rPr>
        <w:t xml:space="preserve">Navedeno </w:t>
      </w:r>
      <w:r w:rsidR="00E42BB6" w:rsidRPr="00C7675D">
        <w:rPr>
          <w:rFonts w:ascii="Arial" w:hAnsi="Arial"/>
          <w:sz w:val="22"/>
        </w:rPr>
        <w:t>je rezultat smanjenja</w:t>
      </w:r>
      <w:r w:rsidRPr="00C7675D">
        <w:rPr>
          <w:rFonts w:ascii="Arial" w:hAnsi="Arial"/>
          <w:sz w:val="22"/>
        </w:rPr>
        <w:t xml:space="preserve"> </w:t>
      </w:r>
      <w:r w:rsidR="00C7675D" w:rsidRPr="00C7675D">
        <w:rPr>
          <w:rFonts w:ascii="Arial" w:hAnsi="Arial"/>
          <w:sz w:val="22"/>
        </w:rPr>
        <w:t xml:space="preserve">ostvarenih </w:t>
      </w:r>
      <w:r w:rsidR="002A14A9" w:rsidRPr="00C7675D">
        <w:rPr>
          <w:rFonts w:ascii="Arial" w:hAnsi="Arial"/>
          <w:sz w:val="22"/>
        </w:rPr>
        <w:t>tekućih</w:t>
      </w:r>
      <w:r w:rsidRPr="00C7675D">
        <w:rPr>
          <w:rFonts w:ascii="Arial" w:hAnsi="Arial"/>
          <w:sz w:val="22"/>
        </w:rPr>
        <w:t xml:space="preserve"> pomoći izravnanja za decentralizirane funkcije</w:t>
      </w:r>
      <w:r w:rsidR="00C7675D" w:rsidRPr="00C7675D">
        <w:rPr>
          <w:rFonts w:ascii="Arial" w:hAnsi="Arial"/>
          <w:sz w:val="22"/>
        </w:rPr>
        <w:t xml:space="preserve"> u 2022. godini:</w:t>
      </w:r>
      <w:r w:rsidRPr="00C7675D">
        <w:rPr>
          <w:rFonts w:ascii="Arial" w:hAnsi="Arial"/>
          <w:sz w:val="22"/>
        </w:rPr>
        <w:t xml:space="preserve"> osnovno školstv</w:t>
      </w:r>
      <w:r w:rsidR="00C7675D" w:rsidRPr="00C7675D">
        <w:rPr>
          <w:rFonts w:ascii="Arial" w:hAnsi="Arial"/>
          <w:sz w:val="22"/>
        </w:rPr>
        <w:t>o</w:t>
      </w:r>
      <w:r w:rsidR="002A14A9" w:rsidRPr="00C7675D">
        <w:rPr>
          <w:rFonts w:ascii="Arial" w:hAnsi="Arial"/>
          <w:sz w:val="22"/>
        </w:rPr>
        <w:t xml:space="preserve"> (u 202</w:t>
      </w:r>
      <w:r w:rsidR="00C7675D" w:rsidRPr="00C7675D">
        <w:rPr>
          <w:rFonts w:ascii="Arial" w:hAnsi="Arial"/>
          <w:sz w:val="22"/>
        </w:rPr>
        <w:t>1</w:t>
      </w:r>
      <w:r w:rsidR="002A14A9" w:rsidRPr="00C7675D">
        <w:rPr>
          <w:rFonts w:ascii="Arial" w:hAnsi="Arial"/>
          <w:sz w:val="22"/>
        </w:rPr>
        <w:t xml:space="preserve">. godini ostvareno </w:t>
      </w:r>
      <w:r w:rsidR="009411AC">
        <w:rPr>
          <w:rFonts w:ascii="Arial" w:hAnsi="Arial"/>
          <w:sz w:val="22"/>
        </w:rPr>
        <w:t xml:space="preserve">je </w:t>
      </w:r>
      <w:r w:rsidR="00C7675D" w:rsidRPr="00C7675D">
        <w:rPr>
          <w:rFonts w:ascii="Arial" w:hAnsi="Arial"/>
          <w:sz w:val="22"/>
        </w:rPr>
        <w:t>15.426.970,01</w:t>
      </w:r>
      <w:r w:rsidR="002A14A9" w:rsidRPr="00C7675D">
        <w:rPr>
          <w:rFonts w:ascii="Arial" w:hAnsi="Arial"/>
          <w:sz w:val="22"/>
        </w:rPr>
        <w:t xml:space="preserve"> kuna, a u 202</w:t>
      </w:r>
      <w:r w:rsidR="00C7675D" w:rsidRPr="00C7675D">
        <w:rPr>
          <w:rFonts w:ascii="Arial" w:hAnsi="Arial"/>
          <w:sz w:val="22"/>
        </w:rPr>
        <w:t>2</w:t>
      </w:r>
      <w:r w:rsidR="002A14A9" w:rsidRPr="00C7675D">
        <w:rPr>
          <w:rFonts w:ascii="Arial" w:hAnsi="Arial"/>
          <w:sz w:val="22"/>
        </w:rPr>
        <w:t xml:space="preserve">. godini </w:t>
      </w:r>
      <w:r w:rsidR="00C7675D" w:rsidRPr="00C7675D">
        <w:rPr>
          <w:rFonts w:ascii="Arial" w:hAnsi="Arial"/>
          <w:sz w:val="22"/>
        </w:rPr>
        <w:t>12.234.815,30</w:t>
      </w:r>
      <w:r w:rsidR="002A14A9" w:rsidRPr="00C7675D">
        <w:rPr>
          <w:rFonts w:ascii="Arial" w:hAnsi="Arial"/>
          <w:sz w:val="22"/>
        </w:rPr>
        <w:t xml:space="preserve"> kuna), srednje školstv</w:t>
      </w:r>
      <w:r w:rsidR="00C7675D" w:rsidRPr="00C7675D">
        <w:rPr>
          <w:rFonts w:ascii="Arial" w:hAnsi="Arial"/>
          <w:sz w:val="22"/>
        </w:rPr>
        <w:t>o</w:t>
      </w:r>
      <w:r w:rsidR="002A14A9" w:rsidRPr="00C7675D">
        <w:rPr>
          <w:rFonts w:ascii="Arial" w:hAnsi="Arial"/>
          <w:sz w:val="22"/>
        </w:rPr>
        <w:t xml:space="preserve"> (u 202</w:t>
      </w:r>
      <w:r w:rsidR="00C7675D" w:rsidRPr="00C7675D">
        <w:rPr>
          <w:rFonts w:ascii="Arial" w:hAnsi="Arial"/>
          <w:sz w:val="22"/>
        </w:rPr>
        <w:t>1</w:t>
      </w:r>
      <w:r w:rsidR="002A14A9" w:rsidRPr="00C7675D">
        <w:rPr>
          <w:rFonts w:ascii="Arial" w:hAnsi="Arial"/>
          <w:sz w:val="22"/>
        </w:rPr>
        <w:t xml:space="preserve">. godini ostvareno </w:t>
      </w:r>
      <w:r w:rsidR="009411AC">
        <w:rPr>
          <w:rFonts w:ascii="Arial" w:hAnsi="Arial"/>
          <w:sz w:val="22"/>
        </w:rPr>
        <w:t xml:space="preserve">je </w:t>
      </w:r>
      <w:r w:rsidR="00C7675D" w:rsidRPr="00C7675D">
        <w:rPr>
          <w:rFonts w:ascii="Arial" w:hAnsi="Arial"/>
          <w:sz w:val="22"/>
        </w:rPr>
        <w:t>15.182.077,37</w:t>
      </w:r>
      <w:r w:rsidR="002A14A9" w:rsidRPr="00C7675D">
        <w:rPr>
          <w:rFonts w:ascii="Arial" w:hAnsi="Arial"/>
          <w:sz w:val="22"/>
        </w:rPr>
        <w:t xml:space="preserve"> kuna, a u 202</w:t>
      </w:r>
      <w:r w:rsidR="00C7675D" w:rsidRPr="00C7675D">
        <w:rPr>
          <w:rFonts w:ascii="Arial" w:hAnsi="Arial"/>
          <w:sz w:val="22"/>
        </w:rPr>
        <w:t>2</w:t>
      </w:r>
      <w:r w:rsidR="002A14A9" w:rsidRPr="00C7675D">
        <w:rPr>
          <w:rFonts w:ascii="Arial" w:hAnsi="Arial"/>
          <w:sz w:val="22"/>
        </w:rPr>
        <w:t xml:space="preserve">. godini </w:t>
      </w:r>
      <w:r w:rsidR="00C7675D" w:rsidRPr="00C7675D">
        <w:rPr>
          <w:rFonts w:ascii="Arial" w:hAnsi="Arial"/>
          <w:sz w:val="22"/>
        </w:rPr>
        <w:t>12.734.022,53</w:t>
      </w:r>
      <w:r w:rsidR="002A14A9" w:rsidRPr="00C7675D">
        <w:rPr>
          <w:rFonts w:ascii="Arial" w:hAnsi="Arial"/>
          <w:sz w:val="22"/>
        </w:rPr>
        <w:t xml:space="preserve"> kuna)</w:t>
      </w:r>
      <w:r w:rsidR="00C7675D" w:rsidRPr="00C7675D">
        <w:rPr>
          <w:rFonts w:ascii="Arial" w:hAnsi="Arial"/>
          <w:sz w:val="22"/>
        </w:rPr>
        <w:t xml:space="preserve">, </w:t>
      </w:r>
      <w:r w:rsidR="002A14A9" w:rsidRPr="00C7675D">
        <w:rPr>
          <w:rFonts w:ascii="Arial" w:hAnsi="Arial"/>
          <w:sz w:val="22"/>
        </w:rPr>
        <w:t>domovi za starije osobe (u 202</w:t>
      </w:r>
      <w:r w:rsidR="00C7675D" w:rsidRPr="00C7675D">
        <w:rPr>
          <w:rFonts w:ascii="Arial" w:hAnsi="Arial"/>
          <w:sz w:val="22"/>
        </w:rPr>
        <w:t>1</w:t>
      </w:r>
      <w:r w:rsidR="002A14A9" w:rsidRPr="00C7675D">
        <w:rPr>
          <w:rFonts w:ascii="Arial" w:hAnsi="Arial"/>
          <w:sz w:val="22"/>
        </w:rPr>
        <w:t xml:space="preserve">. godini ostvareno </w:t>
      </w:r>
      <w:r w:rsidR="009411AC">
        <w:rPr>
          <w:rFonts w:ascii="Arial" w:hAnsi="Arial"/>
          <w:sz w:val="22"/>
        </w:rPr>
        <w:t>je</w:t>
      </w:r>
      <w:r w:rsidR="002A14A9" w:rsidRPr="00C7675D">
        <w:rPr>
          <w:rFonts w:ascii="Arial" w:hAnsi="Arial"/>
          <w:sz w:val="22"/>
        </w:rPr>
        <w:t xml:space="preserve"> </w:t>
      </w:r>
      <w:r w:rsidR="00C7675D" w:rsidRPr="00C7675D">
        <w:rPr>
          <w:rFonts w:ascii="Arial" w:hAnsi="Arial"/>
          <w:sz w:val="22"/>
        </w:rPr>
        <w:t>5.983.077,59</w:t>
      </w:r>
      <w:r w:rsidR="002A14A9" w:rsidRPr="00C7675D">
        <w:rPr>
          <w:rFonts w:ascii="Arial" w:hAnsi="Arial"/>
          <w:sz w:val="22"/>
        </w:rPr>
        <w:t xml:space="preserve"> kuna, a u 202</w:t>
      </w:r>
      <w:r w:rsidR="00C7675D" w:rsidRPr="00C7675D">
        <w:rPr>
          <w:rFonts w:ascii="Arial" w:hAnsi="Arial"/>
          <w:sz w:val="22"/>
        </w:rPr>
        <w:t>2</w:t>
      </w:r>
      <w:r w:rsidR="002A14A9" w:rsidRPr="00C7675D">
        <w:rPr>
          <w:rFonts w:ascii="Arial" w:hAnsi="Arial"/>
          <w:sz w:val="22"/>
        </w:rPr>
        <w:t xml:space="preserve">. godini </w:t>
      </w:r>
      <w:r w:rsidR="00C7675D" w:rsidRPr="00C7675D">
        <w:rPr>
          <w:rFonts w:ascii="Arial" w:hAnsi="Arial"/>
          <w:sz w:val="22"/>
        </w:rPr>
        <w:t>4.583.785,07</w:t>
      </w:r>
      <w:r w:rsidR="002A14A9" w:rsidRPr="00C7675D">
        <w:rPr>
          <w:rFonts w:ascii="Arial" w:hAnsi="Arial"/>
          <w:sz w:val="22"/>
        </w:rPr>
        <w:t xml:space="preserve"> kuna)</w:t>
      </w:r>
      <w:r w:rsidR="00457E08">
        <w:rPr>
          <w:rFonts w:ascii="Arial" w:hAnsi="Arial"/>
          <w:sz w:val="22"/>
        </w:rPr>
        <w:t xml:space="preserve"> i centri za socijalnu skrb (u 2021. godini ostvareno </w:t>
      </w:r>
      <w:r w:rsidR="009411AC">
        <w:rPr>
          <w:rFonts w:ascii="Arial" w:hAnsi="Arial"/>
          <w:sz w:val="22"/>
        </w:rPr>
        <w:t xml:space="preserve">je </w:t>
      </w:r>
      <w:r w:rsidR="00457E08">
        <w:rPr>
          <w:rFonts w:ascii="Arial" w:hAnsi="Arial"/>
          <w:sz w:val="22"/>
        </w:rPr>
        <w:t xml:space="preserve">2.697.190,28 kuna, a u 2022. godini 946.347,66 kuna). </w:t>
      </w:r>
    </w:p>
    <w:p w14:paraId="74501115" w14:textId="0A82D7ED" w:rsidR="00CF62C7" w:rsidRPr="00C7675D" w:rsidRDefault="00CF62C7" w:rsidP="00CF62C7">
      <w:pPr>
        <w:pStyle w:val="BodyText"/>
        <w:ind w:firstLine="1560"/>
        <w:jc w:val="both"/>
        <w:rPr>
          <w:rFonts w:ascii="Arial" w:hAnsi="Arial"/>
          <w:sz w:val="22"/>
          <w:szCs w:val="22"/>
        </w:rPr>
      </w:pPr>
    </w:p>
    <w:p w14:paraId="6B27E88D" w14:textId="31C53E9B" w:rsidR="00620E12" w:rsidRPr="000F23DD" w:rsidRDefault="000F23DD" w:rsidP="00620E12">
      <w:pPr>
        <w:rPr>
          <w:rFonts w:ascii="Arial" w:hAnsi="Arial"/>
          <w:sz w:val="22"/>
        </w:rPr>
      </w:pPr>
      <w:r w:rsidRPr="000F23DD">
        <w:rPr>
          <w:rFonts w:ascii="Arial" w:hAnsi="Arial"/>
          <w:b/>
          <w:sz w:val="22"/>
          <w:szCs w:val="22"/>
        </w:rPr>
        <w:t>Šifra 6352</w:t>
      </w:r>
      <w:r w:rsidR="00620E12" w:rsidRPr="000F23DD">
        <w:rPr>
          <w:rFonts w:ascii="Arial" w:hAnsi="Arial"/>
          <w:b/>
          <w:sz w:val="22"/>
          <w:szCs w:val="22"/>
        </w:rPr>
        <w:t xml:space="preserve"> Kapitalne pomoći izravnanja za decentralizirane funkcije </w:t>
      </w:r>
      <w:r w:rsidR="00620E12" w:rsidRPr="000F23DD">
        <w:rPr>
          <w:rFonts w:ascii="Arial" w:hAnsi="Arial"/>
          <w:sz w:val="22"/>
        </w:rPr>
        <w:t>u 20</w:t>
      </w:r>
      <w:r w:rsidR="002A14A9" w:rsidRPr="000F23DD">
        <w:rPr>
          <w:rFonts w:ascii="Arial" w:hAnsi="Arial"/>
          <w:sz w:val="22"/>
        </w:rPr>
        <w:t>2</w:t>
      </w:r>
      <w:r w:rsidRPr="000F23DD">
        <w:rPr>
          <w:rFonts w:ascii="Arial" w:hAnsi="Arial"/>
          <w:sz w:val="22"/>
        </w:rPr>
        <w:t>1</w:t>
      </w:r>
      <w:r w:rsidR="00620E12" w:rsidRPr="000F23DD">
        <w:rPr>
          <w:rFonts w:ascii="Arial" w:hAnsi="Arial"/>
          <w:sz w:val="22"/>
        </w:rPr>
        <w:t xml:space="preserve">. godini ostvarene su u iznosu od </w:t>
      </w:r>
      <w:r w:rsidRPr="000F23DD">
        <w:rPr>
          <w:rFonts w:ascii="Arial" w:hAnsi="Arial"/>
          <w:sz w:val="22"/>
        </w:rPr>
        <w:t>26.842.435,00</w:t>
      </w:r>
      <w:r w:rsidR="002A14A9" w:rsidRPr="000F23DD">
        <w:rPr>
          <w:rFonts w:ascii="Arial" w:hAnsi="Arial"/>
          <w:sz w:val="22"/>
        </w:rPr>
        <w:t xml:space="preserve"> </w:t>
      </w:r>
      <w:r w:rsidR="00620E12" w:rsidRPr="000F23DD">
        <w:rPr>
          <w:rFonts w:ascii="Arial" w:hAnsi="Arial"/>
          <w:sz w:val="22"/>
        </w:rPr>
        <w:t>kuna, a u 202</w:t>
      </w:r>
      <w:r w:rsidRPr="000F23DD">
        <w:rPr>
          <w:rFonts w:ascii="Arial" w:hAnsi="Arial"/>
          <w:sz w:val="22"/>
        </w:rPr>
        <w:t>2</w:t>
      </w:r>
      <w:r w:rsidR="00620E12" w:rsidRPr="000F23DD">
        <w:rPr>
          <w:rFonts w:ascii="Arial" w:hAnsi="Arial"/>
          <w:sz w:val="22"/>
        </w:rPr>
        <w:t xml:space="preserve">. godini u iznosu od </w:t>
      </w:r>
      <w:r w:rsidRPr="000F23DD">
        <w:rPr>
          <w:rFonts w:ascii="Arial" w:hAnsi="Arial"/>
          <w:sz w:val="22"/>
        </w:rPr>
        <w:t>24.652.004,74</w:t>
      </w:r>
      <w:r w:rsidR="00620E12" w:rsidRPr="000F23DD">
        <w:rPr>
          <w:rFonts w:ascii="Arial" w:hAnsi="Arial"/>
          <w:sz w:val="22"/>
        </w:rPr>
        <w:t xml:space="preserve"> kuna. </w:t>
      </w:r>
    </w:p>
    <w:p w14:paraId="1C95D7F5" w14:textId="5476CBA9" w:rsidR="00620E12" w:rsidRPr="00C760B2" w:rsidRDefault="00620E12" w:rsidP="00620E12">
      <w:pPr>
        <w:rPr>
          <w:rFonts w:ascii="Arial" w:hAnsi="Arial"/>
          <w:sz w:val="22"/>
        </w:rPr>
      </w:pPr>
      <w:r w:rsidRPr="00C760B2">
        <w:rPr>
          <w:rFonts w:ascii="Arial" w:hAnsi="Arial"/>
          <w:sz w:val="22"/>
        </w:rPr>
        <w:t xml:space="preserve">Navedeno </w:t>
      </w:r>
      <w:r w:rsidR="00F637D8" w:rsidRPr="00C760B2">
        <w:rPr>
          <w:rFonts w:ascii="Arial" w:hAnsi="Arial"/>
          <w:sz w:val="22"/>
        </w:rPr>
        <w:t>smanjenje</w:t>
      </w:r>
      <w:r w:rsidR="00C70037">
        <w:rPr>
          <w:rFonts w:ascii="Arial" w:hAnsi="Arial"/>
          <w:sz w:val="22"/>
        </w:rPr>
        <w:t xml:space="preserve"> je rezultat </w:t>
      </w:r>
      <w:r w:rsidR="00F637D8" w:rsidRPr="00C760B2">
        <w:rPr>
          <w:rFonts w:ascii="Arial" w:hAnsi="Arial"/>
          <w:sz w:val="22"/>
        </w:rPr>
        <w:t>smanjenj</w:t>
      </w:r>
      <w:r w:rsidR="00C70037">
        <w:rPr>
          <w:rFonts w:ascii="Arial" w:hAnsi="Arial"/>
          <w:sz w:val="22"/>
        </w:rPr>
        <w:t>a</w:t>
      </w:r>
      <w:r w:rsidRPr="00C760B2">
        <w:rPr>
          <w:rFonts w:ascii="Arial" w:hAnsi="Arial"/>
          <w:sz w:val="22"/>
        </w:rPr>
        <w:t xml:space="preserve"> kapitalnih pomoći izravnanja za decentralizirane funkcije u </w:t>
      </w:r>
      <w:r w:rsidR="00C760B2" w:rsidRPr="00C760B2">
        <w:rPr>
          <w:rFonts w:ascii="Arial" w:hAnsi="Arial"/>
          <w:sz w:val="22"/>
        </w:rPr>
        <w:t>zdravstvenim ustanovama</w:t>
      </w:r>
      <w:r w:rsidR="00F637D8" w:rsidRPr="00C760B2">
        <w:rPr>
          <w:rFonts w:ascii="Arial" w:hAnsi="Arial"/>
          <w:sz w:val="22"/>
        </w:rPr>
        <w:t>, koje su u 202</w:t>
      </w:r>
      <w:r w:rsidR="00C760B2" w:rsidRPr="00C760B2">
        <w:rPr>
          <w:rFonts w:ascii="Arial" w:hAnsi="Arial"/>
          <w:sz w:val="22"/>
        </w:rPr>
        <w:t>1</w:t>
      </w:r>
      <w:r w:rsidRPr="00C760B2">
        <w:rPr>
          <w:rFonts w:ascii="Arial" w:hAnsi="Arial"/>
          <w:sz w:val="22"/>
        </w:rPr>
        <w:t xml:space="preserve">. godini ostvarene u iznosu od </w:t>
      </w:r>
      <w:r w:rsidR="00C760B2" w:rsidRPr="00C760B2">
        <w:rPr>
          <w:rFonts w:ascii="Arial" w:hAnsi="Arial"/>
          <w:sz w:val="22"/>
        </w:rPr>
        <w:t xml:space="preserve">14.864.784,36 </w:t>
      </w:r>
      <w:r w:rsidRPr="00C760B2">
        <w:rPr>
          <w:rFonts w:ascii="Arial" w:hAnsi="Arial"/>
          <w:sz w:val="22"/>
        </w:rPr>
        <w:t>kuna, a u 202</w:t>
      </w:r>
      <w:r w:rsidR="00C760B2" w:rsidRPr="00C760B2">
        <w:rPr>
          <w:rFonts w:ascii="Arial" w:hAnsi="Arial"/>
          <w:sz w:val="22"/>
        </w:rPr>
        <w:t>2</w:t>
      </w:r>
      <w:r w:rsidRPr="00C760B2">
        <w:rPr>
          <w:rFonts w:ascii="Arial" w:hAnsi="Arial"/>
          <w:sz w:val="22"/>
        </w:rPr>
        <w:t xml:space="preserve">. godini u iznosu od </w:t>
      </w:r>
      <w:r w:rsidR="00C760B2" w:rsidRPr="00C760B2">
        <w:rPr>
          <w:rFonts w:ascii="Arial" w:hAnsi="Arial"/>
          <w:sz w:val="22"/>
        </w:rPr>
        <w:t>12.531.122,83</w:t>
      </w:r>
      <w:r w:rsidRPr="00C760B2">
        <w:rPr>
          <w:rFonts w:ascii="Arial" w:hAnsi="Arial"/>
          <w:sz w:val="22"/>
        </w:rPr>
        <w:t xml:space="preserve"> kuna.</w:t>
      </w:r>
    </w:p>
    <w:p w14:paraId="58A265E7" w14:textId="77777777" w:rsidR="00620E12" w:rsidRPr="007F6AE4" w:rsidRDefault="00620E12" w:rsidP="00CF62C7">
      <w:pPr>
        <w:pStyle w:val="BodyText"/>
        <w:ind w:firstLine="1560"/>
        <w:jc w:val="both"/>
        <w:rPr>
          <w:rFonts w:ascii="Arial" w:hAnsi="Arial"/>
          <w:sz w:val="22"/>
          <w:szCs w:val="22"/>
        </w:rPr>
      </w:pPr>
    </w:p>
    <w:p w14:paraId="2B94092A" w14:textId="4BFB9255" w:rsidR="003414D9" w:rsidRPr="007F6AE4" w:rsidRDefault="00635F5A" w:rsidP="009F3DD9">
      <w:pPr>
        <w:pStyle w:val="BodyText"/>
        <w:jc w:val="both"/>
        <w:rPr>
          <w:rFonts w:ascii="Arial" w:hAnsi="Arial"/>
          <w:sz w:val="22"/>
          <w:szCs w:val="22"/>
        </w:rPr>
      </w:pPr>
      <w:r w:rsidRPr="007F6AE4">
        <w:rPr>
          <w:rFonts w:ascii="Arial" w:hAnsi="Arial"/>
          <w:sz w:val="22"/>
          <w:szCs w:val="22"/>
        </w:rPr>
        <w:tab/>
      </w:r>
      <w:r w:rsidR="007F6AE4" w:rsidRPr="007F6AE4">
        <w:rPr>
          <w:rFonts w:ascii="Arial" w:hAnsi="Arial"/>
          <w:b/>
          <w:sz w:val="22"/>
          <w:szCs w:val="22"/>
        </w:rPr>
        <w:t>Šifra 6381</w:t>
      </w:r>
      <w:r w:rsidR="00302081" w:rsidRPr="007F6AE4">
        <w:rPr>
          <w:rFonts w:ascii="Arial" w:hAnsi="Arial"/>
          <w:b/>
          <w:sz w:val="22"/>
          <w:szCs w:val="22"/>
        </w:rPr>
        <w:t xml:space="preserve"> Tekuće pomoći </w:t>
      </w:r>
      <w:r w:rsidR="00E53F67" w:rsidRPr="007F6AE4">
        <w:rPr>
          <w:rFonts w:ascii="Arial" w:hAnsi="Arial"/>
          <w:b/>
          <w:sz w:val="22"/>
          <w:szCs w:val="22"/>
        </w:rPr>
        <w:t>temeljem prijenosa EU sredstava</w:t>
      </w:r>
      <w:r w:rsidR="00302081" w:rsidRPr="007F6AE4">
        <w:rPr>
          <w:rFonts w:ascii="Arial" w:hAnsi="Arial"/>
          <w:b/>
          <w:sz w:val="22"/>
          <w:szCs w:val="22"/>
        </w:rPr>
        <w:t xml:space="preserve"> </w:t>
      </w:r>
      <w:r w:rsidR="00302081" w:rsidRPr="007F6AE4">
        <w:rPr>
          <w:rFonts w:ascii="Arial" w:hAnsi="Arial"/>
          <w:sz w:val="22"/>
          <w:szCs w:val="22"/>
        </w:rPr>
        <w:t>u 20</w:t>
      </w:r>
      <w:r w:rsidR="007F6AE4" w:rsidRPr="007F6AE4">
        <w:rPr>
          <w:rFonts w:ascii="Arial" w:hAnsi="Arial"/>
          <w:sz w:val="22"/>
          <w:szCs w:val="22"/>
        </w:rPr>
        <w:t>21</w:t>
      </w:r>
      <w:r w:rsidR="00302081" w:rsidRPr="007F6AE4">
        <w:rPr>
          <w:rFonts w:ascii="Arial" w:hAnsi="Arial"/>
          <w:sz w:val="22"/>
          <w:szCs w:val="22"/>
        </w:rPr>
        <w:t xml:space="preserve">. </w:t>
      </w:r>
      <w:r w:rsidR="00BD0023" w:rsidRPr="007F6AE4">
        <w:rPr>
          <w:rFonts w:ascii="Arial" w:hAnsi="Arial"/>
          <w:sz w:val="22"/>
          <w:szCs w:val="22"/>
        </w:rPr>
        <w:t>g</w:t>
      </w:r>
      <w:r w:rsidR="00302081" w:rsidRPr="007F6AE4">
        <w:rPr>
          <w:rFonts w:ascii="Arial" w:hAnsi="Arial"/>
          <w:sz w:val="22"/>
          <w:szCs w:val="22"/>
        </w:rPr>
        <w:t xml:space="preserve">odini ostvarene su u iznosu </w:t>
      </w:r>
      <w:r w:rsidR="007F6AE4" w:rsidRPr="007F6AE4">
        <w:rPr>
          <w:rFonts w:ascii="Arial" w:hAnsi="Arial"/>
          <w:sz w:val="22"/>
          <w:szCs w:val="22"/>
        </w:rPr>
        <w:t>4.670.190,00</w:t>
      </w:r>
      <w:r w:rsidR="00A94722" w:rsidRPr="007F6AE4">
        <w:rPr>
          <w:rFonts w:ascii="Arial" w:hAnsi="Arial"/>
          <w:sz w:val="22"/>
          <w:szCs w:val="22"/>
        </w:rPr>
        <w:t xml:space="preserve"> </w:t>
      </w:r>
      <w:r w:rsidR="00302081" w:rsidRPr="007F6AE4">
        <w:rPr>
          <w:rFonts w:ascii="Arial" w:hAnsi="Arial"/>
          <w:sz w:val="22"/>
          <w:szCs w:val="22"/>
        </w:rPr>
        <w:t>kun</w:t>
      </w:r>
      <w:r w:rsidR="00342CD2" w:rsidRPr="007F6AE4">
        <w:rPr>
          <w:rFonts w:ascii="Arial" w:hAnsi="Arial"/>
          <w:sz w:val="22"/>
          <w:szCs w:val="22"/>
        </w:rPr>
        <w:t>a</w:t>
      </w:r>
      <w:r w:rsidR="00302081" w:rsidRPr="007F6AE4">
        <w:rPr>
          <w:rFonts w:ascii="Arial" w:hAnsi="Arial"/>
          <w:sz w:val="22"/>
          <w:szCs w:val="22"/>
        </w:rPr>
        <w:t>, a u 20</w:t>
      </w:r>
      <w:r w:rsidR="00620E12" w:rsidRPr="007F6AE4">
        <w:rPr>
          <w:rFonts w:ascii="Arial" w:hAnsi="Arial"/>
          <w:sz w:val="22"/>
          <w:szCs w:val="22"/>
        </w:rPr>
        <w:t>2</w:t>
      </w:r>
      <w:r w:rsidR="007F6AE4" w:rsidRPr="007F6AE4">
        <w:rPr>
          <w:rFonts w:ascii="Arial" w:hAnsi="Arial"/>
          <w:sz w:val="22"/>
          <w:szCs w:val="22"/>
        </w:rPr>
        <w:t>2</w:t>
      </w:r>
      <w:r w:rsidR="00302081" w:rsidRPr="007F6AE4">
        <w:rPr>
          <w:rFonts w:ascii="Arial" w:hAnsi="Arial"/>
          <w:sz w:val="22"/>
          <w:szCs w:val="22"/>
        </w:rPr>
        <w:t xml:space="preserve">. </w:t>
      </w:r>
      <w:r w:rsidR="00BD0023" w:rsidRPr="007F6AE4">
        <w:rPr>
          <w:rFonts w:ascii="Arial" w:hAnsi="Arial"/>
          <w:sz w:val="22"/>
          <w:szCs w:val="22"/>
        </w:rPr>
        <w:t>g</w:t>
      </w:r>
      <w:r w:rsidR="00302081" w:rsidRPr="007F6AE4">
        <w:rPr>
          <w:rFonts w:ascii="Arial" w:hAnsi="Arial"/>
          <w:sz w:val="22"/>
          <w:szCs w:val="22"/>
        </w:rPr>
        <w:t xml:space="preserve">odini u iznosu </w:t>
      </w:r>
      <w:r w:rsidR="007F6AE4" w:rsidRPr="007F6AE4">
        <w:rPr>
          <w:rFonts w:ascii="Arial" w:hAnsi="Arial"/>
          <w:sz w:val="22"/>
          <w:szCs w:val="22"/>
        </w:rPr>
        <w:t>3.358.703,89</w:t>
      </w:r>
      <w:r w:rsidR="00302081" w:rsidRPr="007F6AE4">
        <w:rPr>
          <w:rFonts w:ascii="Arial" w:hAnsi="Arial"/>
          <w:sz w:val="22"/>
          <w:szCs w:val="22"/>
        </w:rPr>
        <w:t xml:space="preserve"> kun</w:t>
      </w:r>
      <w:r w:rsidR="00342CD2" w:rsidRPr="007F6AE4">
        <w:rPr>
          <w:rFonts w:ascii="Arial" w:hAnsi="Arial"/>
          <w:sz w:val="22"/>
          <w:szCs w:val="22"/>
        </w:rPr>
        <w:t>a</w:t>
      </w:r>
      <w:r w:rsidR="00BD0023" w:rsidRPr="007F6AE4">
        <w:rPr>
          <w:rFonts w:ascii="Arial" w:hAnsi="Arial"/>
          <w:sz w:val="22"/>
          <w:szCs w:val="22"/>
        </w:rPr>
        <w:t xml:space="preserve">. </w:t>
      </w:r>
    </w:p>
    <w:p w14:paraId="085A985C" w14:textId="482D5912" w:rsidR="00942FD6" w:rsidRPr="002437D6" w:rsidRDefault="00620E12" w:rsidP="009F3DD9">
      <w:pPr>
        <w:pStyle w:val="BodyText"/>
        <w:jc w:val="both"/>
        <w:rPr>
          <w:rFonts w:ascii="Arial" w:hAnsi="Arial"/>
          <w:sz w:val="22"/>
          <w:szCs w:val="22"/>
        </w:rPr>
      </w:pPr>
      <w:r w:rsidRPr="002437D6">
        <w:rPr>
          <w:rFonts w:ascii="Arial" w:hAnsi="Arial"/>
          <w:sz w:val="22"/>
          <w:szCs w:val="22"/>
        </w:rPr>
        <w:tab/>
      </w:r>
      <w:r w:rsidR="00942FD6" w:rsidRPr="002437D6">
        <w:rPr>
          <w:rFonts w:ascii="Arial" w:hAnsi="Arial"/>
          <w:sz w:val="22"/>
          <w:szCs w:val="22"/>
        </w:rPr>
        <w:t xml:space="preserve">Županija je za sufinanciranje EU projekta </w:t>
      </w:r>
      <w:r w:rsidR="00AC3133" w:rsidRPr="002437D6">
        <w:rPr>
          <w:rFonts w:ascii="Arial" w:hAnsi="Arial"/>
          <w:sz w:val="22"/>
          <w:szCs w:val="22"/>
        </w:rPr>
        <w:t xml:space="preserve">Kulturno-turistička ruta </w:t>
      </w:r>
      <w:r w:rsidR="00942FD6" w:rsidRPr="002437D6">
        <w:rPr>
          <w:rFonts w:ascii="Arial" w:hAnsi="Arial"/>
          <w:sz w:val="22"/>
          <w:szCs w:val="22"/>
        </w:rPr>
        <w:t>„Putovima Frankopana“ u 202</w:t>
      </w:r>
      <w:r w:rsidR="002437D6" w:rsidRPr="002437D6">
        <w:rPr>
          <w:rFonts w:ascii="Arial" w:hAnsi="Arial"/>
          <w:sz w:val="22"/>
          <w:szCs w:val="22"/>
        </w:rPr>
        <w:t>1</w:t>
      </w:r>
      <w:r w:rsidR="00942FD6" w:rsidRPr="002437D6">
        <w:rPr>
          <w:rFonts w:ascii="Arial" w:hAnsi="Arial"/>
          <w:sz w:val="22"/>
          <w:szCs w:val="22"/>
        </w:rPr>
        <w:t xml:space="preserve">. godini ostvarila </w:t>
      </w:r>
      <w:r w:rsidR="002437D6" w:rsidRPr="002437D6">
        <w:rPr>
          <w:rFonts w:ascii="Arial" w:hAnsi="Arial"/>
          <w:sz w:val="22"/>
          <w:szCs w:val="22"/>
        </w:rPr>
        <w:t>1.446.146,55</w:t>
      </w:r>
      <w:r w:rsidR="00942FD6" w:rsidRPr="002437D6">
        <w:rPr>
          <w:rFonts w:ascii="Arial" w:hAnsi="Arial"/>
          <w:sz w:val="22"/>
          <w:szCs w:val="22"/>
        </w:rPr>
        <w:t xml:space="preserve"> kuna, dok je u 202</w:t>
      </w:r>
      <w:r w:rsidR="002437D6" w:rsidRPr="002437D6">
        <w:rPr>
          <w:rFonts w:ascii="Arial" w:hAnsi="Arial"/>
          <w:sz w:val="22"/>
          <w:szCs w:val="22"/>
        </w:rPr>
        <w:t>2</w:t>
      </w:r>
      <w:r w:rsidR="00942FD6" w:rsidRPr="002437D6">
        <w:rPr>
          <w:rFonts w:ascii="Arial" w:hAnsi="Arial"/>
          <w:sz w:val="22"/>
          <w:szCs w:val="22"/>
        </w:rPr>
        <w:t xml:space="preserve">. godini </w:t>
      </w:r>
      <w:r w:rsidR="00C70037">
        <w:rPr>
          <w:rFonts w:ascii="Arial" w:hAnsi="Arial"/>
          <w:sz w:val="22"/>
          <w:szCs w:val="22"/>
        </w:rPr>
        <w:t>predmetni prihod</w:t>
      </w:r>
      <w:r w:rsidR="002437D6" w:rsidRPr="002437D6">
        <w:rPr>
          <w:rFonts w:ascii="Arial" w:hAnsi="Arial"/>
          <w:sz w:val="22"/>
          <w:szCs w:val="22"/>
        </w:rPr>
        <w:t xml:space="preserve"> izostao budući je EU projekt završen</w:t>
      </w:r>
      <w:r w:rsidR="00942FD6" w:rsidRPr="002437D6">
        <w:rPr>
          <w:rFonts w:ascii="Arial" w:hAnsi="Arial"/>
          <w:sz w:val="22"/>
          <w:szCs w:val="22"/>
        </w:rPr>
        <w:t xml:space="preserve">, što je u najvećoj mjeri utjecalo </w:t>
      </w:r>
      <w:r w:rsidR="00AC3133" w:rsidRPr="002437D6">
        <w:rPr>
          <w:rFonts w:ascii="Arial" w:hAnsi="Arial"/>
          <w:sz w:val="22"/>
          <w:szCs w:val="22"/>
        </w:rPr>
        <w:t xml:space="preserve">na </w:t>
      </w:r>
      <w:r w:rsidR="00942FD6" w:rsidRPr="002437D6">
        <w:rPr>
          <w:rFonts w:ascii="Arial" w:hAnsi="Arial"/>
          <w:sz w:val="22"/>
          <w:szCs w:val="22"/>
        </w:rPr>
        <w:t>navedeno smanjenje prihoda.</w:t>
      </w:r>
    </w:p>
    <w:p w14:paraId="23109030" w14:textId="77777777" w:rsidR="00372EE8" w:rsidRPr="007E37EF" w:rsidRDefault="00372EE8" w:rsidP="009F3DD9">
      <w:pPr>
        <w:pStyle w:val="BodyText"/>
        <w:jc w:val="both"/>
        <w:rPr>
          <w:rFonts w:ascii="Arial" w:hAnsi="Arial"/>
          <w:sz w:val="22"/>
          <w:szCs w:val="22"/>
        </w:rPr>
      </w:pPr>
    </w:p>
    <w:p w14:paraId="35590ADC" w14:textId="7F4AACD9" w:rsidR="004B74BB" w:rsidRPr="0056769F" w:rsidRDefault="007E37EF" w:rsidP="00767B4A">
      <w:pPr>
        <w:pStyle w:val="BodyText"/>
        <w:ind w:firstLine="709"/>
        <w:jc w:val="both"/>
        <w:rPr>
          <w:rFonts w:ascii="Arial" w:hAnsi="Arial"/>
          <w:sz w:val="22"/>
          <w:szCs w:val="22"/>
        </w:rPr>
      </w:pPr>
      <w:r w:rsidRPr="007E37EF">
        <w:rPr>
          <w:rFonts w:ascii="Arial" w:hAnsi="Arial"/>
          <w:b/>
          <w:sz w:val="22"/>
          <w:szCs w:val="22"/>
        </w:rPr>
        <w:t>Šifra 6382</w:t>
      </w:r>
      <w:r w:rsidR="00342CD2" w:rsidRPr="007E37EF">
        <w:rPr>
          <w:rFonts w:ascii="Arial" w:hAnsi="Arial"/>
          <w:b/>
          <w:sz w:val="22"/>
          <w:szCs w:val="22"/>
        </w:rPr>
        <w:t xml:space="preserve"> Kapitalne pomoći temeljem prijenosa EU sredstava </w:t>
      </w:r>
      <w:r w:rsidR="00342CD2" w:rsidRPr="007E37EF">
        <w:rPr>
          <w:rFonts w:ascii="Arial" w:hAnsi="Arial"/>
          <w:sz w:val="22"/>
          <w:szCs w:val="22"/>
        </w:rPr>
        <w:t>u 20</w:t>
      </w:r>
      <w:r w:rsidR="00350BA5" w:rsidRPr="007E37EF">
        <w:rPr>
          <w:rFonts w:ascii="Arial" w:hAnsi="Arial"/>
          <w:sz w:val="22"/>
          <w:szCs w:val="22"/>
        </w:rPr>
        <w:t>2</w:t>
      </w:r>
      <w:r w:rsidRPr="007E37EF">
        <w:rPr>
          <w:rFonts w:ascii="Arial" w:hAnsi="Arial"/>
          <w:sz w:val="22"/>
          <w:szCs w:val="22"/>
        </w:rPr>
        <w:t>1</w:t>
      </w:r>
      <w:r w:rsidR="00342CD2" w:rsidRPr="007E37EF">
        <w:rPr>
          <w:rFonts w:ascii="Arial" w:hAnsi="Arial"/>
          <w:sz w:val="22"/>
          <w:szCs w:val="22"/>
        </w:rPr>
        <w:t xml:space="preserve">. godini </w:t>
      </w:r>
      <w:r w:rsidR="00DA08AD" w:rsidRPr="007E37EF">
        <w:rPr>
          <w:rFonts w:ascii="Arial" w:hAnsi="Arial"/>
          <w:sz w:val="22"/>
          <w:szCs w:val="22"/>
        </w:rPr>
        <w:t>iznos</w:t>
      </w:r>
      <w:r w:rsidRPr="007E37EF">
        <w:rPr>
          <w:rFonts w:ascii="Arial" w:hAnsi="Arial"/>
          <w:sz w:val="22"/>
          <w:szCs w:val="22"/>
        </w:rPr>
        <w:t>e</w:t>
      </w:r>
      <w:r w:rsidR="00DA08AD" w:rsidRPr="007E37EF">
        <w:rPr>
          <w:rFonts w:ascii="Arial" w:hAnsi="Arial"/>
          <w:sz w:val="22"/>
          <w:szCs w:val="22"/>
        </w:rPr>
        <w:t xml:space="preserve">  </w:t>
      </w:r>
      <w:r w:rsidRPr="0056769F">
        <w:rPr>
          <w:rFonts w:ascii="Arial" w:hAnsi="Arial"/>
          <w:sz w:val="22"/>
          <w:szCs w:val="22"/>
        </w:rPr>
        <w:t>9.352.300,00</w:t>
      </w:r>
      <w:r w:rsidR="00350BA5" w:rsidRPr="0056769F">
        <w:rPr>
          <w:rFonts w:ascii="Arial" w:hAnsi="Arial"/>
          <w:sz w:val="22"/>
          <w:szCs w:val="22"/>
        </w:rPr>
        <w:t xml:space="preserve"> </w:t>
      </w:r>
      <w:r w:rsidR="00DA08AD" w:rsidRPr="0056769F">
        <w:rPr>
          <w:rFonts w:ascii="Arial" w:hAnsi="Arial"/>
          <w:sz w:val="22"/>
          <w:szCs w:val="22"/>
        </w:rPr>
        <w:t>kuna</w:t>
      </w:r>
      <w:r w:rsidR="00342CD2" w:rsidRPr="0056769F">
        <w:rPr>
          <w:rFonts w:ascii="Arial" w:hAnsi="Arial"/>
          <w:sz w:val="22"/>
          <w:szCs w:val="22"/>
        </w:rPr>
        <w:t xml:space="preserve">, </w:t>
      </w:r>
      <w:r w:rsidRPr="0056769F">
        <w:rPr>
          <w:rFonts w:ascii="Arial" w:hAnsi="Arial"/>
          <w:sz w:val="22"/>
          <w:szCs w:val="22"/>
        </w:rPr>
        <w:t>dok</w:t>
      </w:r>
      <w:r w:rsidR="00342CD2" w:rsidRPr="0056769F">
        <w:rPr>
          <w:rFonts w:ascii="Arial" w:hAnsi="Arial"/>
          <w:sz w:val="22"/>
          <w:szCs w:val="22"/>
        </w:rPr>
        <w:t xml:space="preserve"> u 20</w:t>
      </w:r>
      <w:r w:rsidR="00767B4A" w:rsidRPr="0056769F">
        <w:rPr>
          <w:rFonts w:ascii="Arial" w:hAnsi="Arial"/>
          <w:sz w:val="22"/>
          <w:szCs w:val="22"/>
        </w:rPr>
        <w:t>2</w:t>
      </w:r>
      <w:r w:rsidRPr="0056769F">
        <w:rPr>
          <w:rFonts w:ascii="Arial" w:hAnsi="Arial"/>
          <w:sz w:val="22"/>
          <w:szCs w:val="22"/>
        </w:rPr>
        <w:t>2</w:t>
      </w:r>
      <w:r w:rsidR="00342CD2" w:rsidRPr="0056769F">
        <w:rPr>
          <w:rFonts w:ascii="Arial" w:hAnsi="Arial"/>
          <w:sz w:val="22"/>
          <w:szCs w:val="22"/>
        </w:rPr>
        <w:t xml:space="preserve">. godini </w:t>
      </w:r>
      <w:r w:rsidRPr="0056769F">
        <w:rPr>
          <w:rFonts w:ascii="Arial" w:hAnsi="Arial"/>
          <w:sz w:val="22"/>
          <w:szCs w:val="22"/>
        </w:rPr>
        <w:t>nisu ostvarene.</w:t>
      </w:r>
      <w:r w:rsidR="00DA08AD" w:rsidRPr="0056769F">
        <w:rPr>
          <w:rFonts w:ascii="Arial" w:hAnsi="Arial"/>
          <w:sz w:val="22"/>
          <w:szCs w:val="22"/>
        </w:rPr>
        <w:t xml:space="preserve"> </w:t>
      </w:r>
    </w:p>
    <w:p w14:paraId="3452EB12" w14:textId="2E7B2613" w:rsidR="0056769F" w:rsidRPr="0056769F" w:rsidRDefault="00CC69B1" w:rsidP="00767B4A">
      <w:pPr>
        <w:pStyle w:val="BodyText"/>
        <w:ind w:firstLine="709"/>
        <w:jc w:val="both"/>
        <w:rPr>
          <w:rFonts w:ascii="Arial" w:hAnsi="Arial"/>
          <w:sz w:val="22"/>
          <w:szCs w:val="22"/>
        </w:rPr>
      </w:pPr>
      <w:r>
        <w:rPr>
          <w:rFonts w:ascii="Arial" w:hAnsi="Arial"/>
          <w:sz w:val="22"/>
          <w:szCs w:val="22"/>
        </w:rPr>
        <w:t>U 2021. godini Županija je ostvarila prihod za</w:t>
      </w:r>
      <w:r w:rsidR="00C17681" w:rsidRPr="0056769F">
        <w:rPr>
          <w:rFonts w:ascii="Arial" w:hAnsi="Arial"/>
          <w:sz w:val="22"/>
          <w:szCs w:val="22"/>
        </w:rPr>
        <w:t xml:space="preserve"> </w:t>
      </w:r>
      <w:r w:rsidR="004A6909" w:rsidRPr="0056769F">
        <w:rPr>
          <w:rFonts w:ascii="Arial" w:hAnsi="Arial"/>
          <w:sz w:val="22"/>
          <w:szCs w:val="22"/>
        </w:rPr>
        <w:t xml:space="preserve">EU </w:t>
      </w:r>
      <w:r w:rsidR="00C45C16" w:rsidRPr="0056769F">
        <w:rPr>
          <w:rFonts w:ascii="Arial" w:hAnsi="Arial"/>
          <w:sz w:val="22"/>
          <w:szCs w:val="22"/>
        </w:rPr>
        <w:t>projek</w:t>
      </w:r>
      <w:r>
        <w:rPr>
          <w:rFonts w:ascii="Arial" w:hAnsi="Arial"/>
          <w:sz w:val="22"/>
          <w:szCs w:val="22"/>
        </w:rPr>
        <w:t>te</w:t>
      </w:r>
      <w:r w:rsidR="00DA01DD" w:rsidRPr="0056769F">
        <w:rPr>
          <w:rFonts w:ascii="Arial" w:hAnsi="Arial"/>
          <w:sz w:val="22"/>
          <w:szCs w:val="22"/>
        </w:rPr>
        <w:t>:</w:t>
      </w:r>
      <w:r w:rsidR="00C17681" w:rsidRPr="0056769F">
        <w:rPr>
          <w:rFonts w:ascii="Arial" w:hAnsi="Arial"/>
          <w:sz w:val="22"/>
          <w:szCs w:val="22"/>
        </w:rPr>
        <w:t xml:space="preserve"> </w:t>
      </w:r>
      <w:r w:rsidR="0056769F" w:rsidRPr="0056769F">
        <w:rPr>
          <w:rFonts w:ascii="Arial" w:hAnsi="Arial"/>
          <w:sz w:val="22"/>
          <w:szCs w:val="22"/>
        </w:rPr>
        <w:t>Kulturno-turistička ruta „Putovima Frankopana“ (9.344.127,20 kuna</w:t>
      </w:r>
      <w:r w:rsidR="002647EA">
        <w:rPr>
          <w:rFonts w:ascii="Arial" w:hAnsi="Arial"/>
          <w:sz w:val="22"/>
          <w:szCs w:val="22"/>
        </w:rPr>
        <w:t>)</w:t>
      </w:r>
      <w:r w:rsidR="0056769F" w:rsidRPr="0056769F">
        <w:rPr>
          <w:rFonts w:ascii="Arial" w:hAnsi="Arial"/>
          <w:sz w:val="22"/>
          <w:szCs w:val="22"/>
        </w:rPr>
        <w:t xml:space="preserve"> i "Interpretacijski centar prirodne baštine PGŽ" (</w:t>
      </w:r>
      <w:r>
        <w:rPr>
          <w:rFonts w:ascii="Arial" w:hAnsi="Arial"/>
          <w:sz w:val="22"/>
          <w:szCs w:val="22"/>
        </w:rPr>
        <w:t>8</w:t>
      </w:r>
      <w:r w:rsidR="0056769F" w:rsidRPr="0056769F">
        <w:rPr>
          <w:rFonts w:ascii="Arial" w:hAnsi="Arial"/>
          <w:sz w:val="22"/>
          <w:szCs w:val="22"/>
        </w:rPr>
        <w:t>.173,13 kuna)</w:t>
      </w:r>
      <w:r>
        <w:rPr>
          <w:rFonts w:ascii="Arial" w:hAnsi="Arial"/>
          <w:sz w:val="22"/>
          <w:szCs w:val="22"/>
        </w:rPr>
        <w:t xml:space="preserve">, dok u 2022. godini </w:t>
      </w:r>
      <w:r w:rsidRPr="00CC69B1">
        <w:rPr>
          <w:rFonts w:ascii="Arial" w:hAnsi="Arial"/>
          <w:sz w:val="22"/>
          <w:szCs w:val="22"/>
        </w:rPr>
        <w:t>isti nije ostvaren budući su predmetni E</w:t>
      </w:r>
      <w:r>
        <w:rPr>
          <w:rFonts w:ascii="Arial" w:hAnsi="Arial"/>
          <w:sz w:val="22"/>
          <w:szCs w:val="22"/>
        </w:rPr>
        <w:t>U</w:t>
      </w:r>
      <w:r w:rsidRPr="00CC69B1">
        <w:rPr>
          <w:rFonts w:ascii="Arial" w:hAnsi="Arial"/>
          <w:sz w:val="22"/>
          <w:szCs w:val="22"/>
        </w:rPr>
        <w:t xml:space="preserve"> projekti</w:t>
      </w:r>
      <w:r>
        <w:rPr>
          <w:rFonts w:ascii="Arial" w:hAnsi="Arial"/>
          <w:sz w:val="22"/>
          <w:szCs w:val="22"/>
        </w:rPr>
        <w:t xml:space="preserve"> završeni.</w:t>
      </w:r>
      <w:r w:rsidRPr="00CC69B1">
        <w:rPr>
          <w:rFonts w:ascii="Arial" w:hAnsi="Arial"/>
          <w:sz w:val="22"/>
          <w:szCs w:val="22"/>
        </w:rPr>
        <w:t xml:space="preserve">  </w:t>
      </w:r>
    </w:p>
    <w:p w14:paraId="6D8C18B5" w14:textId="36CADA1F" w:rsidR="00745E86" w:rsidRPr="008204A7" w:rsidRDefault="00745E86" w:rsidP="00342CD2">
      <w:pPr>
        <w:pStyle w:val="BodyText"/>
        <w:ind w:firstLine="1418"/>
        <w:jc w:val="both"/>
        <w:rPr>
          <w:rFonts w:ascii="Arial" w:hAnsi="Arial"/>
          <w:color w:val="FF0000"/>
          <w:sz w:val="22"/>
          <w:szCs w:val="22"/>
        </w:rPr>
      </w:pPr>
    </w:p>
    <w:p w14:paraId="1B2BA45E" w14:textId="4DC5F7EE" w:rsidR="00745E86" w:rsidRPr="00CF4FFB" w:rsidRDefault="00CF4FFB" w:rsidP="00745E86">
      <w:pPr>
        <w:pStyle w:val="BodyText"/>
        <w:ind w:firstLine="709"/>
        <w:jc w:val="both"/>
        <w:rPr>
          <w:rFonts w:ascii="Arial" w:hAnsi="Arial"/>
          <w:sz w:val="22"/>
          <w:szCs w:val="22"/>
        </w:rPr>
      </w:pPr>
      <w:r w:rsidRPr="00CF4FFB">
        <w:rPr>
          <w:rFonts w:ascii="Arial" w:hAnsi="Arial"/>
          <w:b/>
          <w:sz w:val="22"/>
          <w:szCs w:val="22"/>
        </w:rPr>
        <w:lastRenderedPageBreak/>
        <w:t>Šifra 6393</w:t>
      </w:r>
      <w:r w:rsidR="00745E86" w:rsidRPr="00CF4FFB">
        <w:rPr>
          <w:rFonts w:ascii="Arial" w:hAnsi="Arial"/>
          <w:b/>
          <w:sz w:val="22"/>
          <w:szCs w:val="22"/>
        </w:rPr>
        <w:t xml:space="preserve"> Tekući prijenosi između proračunskih korisnika istog proračuna</w:t>
      </w:r>
      <w:r w:rsidR="00251443" w:rsidRPr="00CF4FFB">
        <w:rPr>
          <w:rFonts w:ascii="Arial" w:hAnsi="Arial"/>
          <w:b/>
          <w:sz w:val="22"/>
          <w:szCs w:val="22"/>
        </w:rPr>
        <w:t xml:space="preserve"> temeljem prijenosa EU sredstava</w:t>
      </w:r>
      <w:r w:rsidR="00745E86" w:rsidRPr="00CF4FFB">
        <w:rPr>
          <w:rFonts w:ascii="Arial" w:hAnsi="Arial"/>
          <w:b/>
          <w:sz w:val="22"/>
          <w:szCs w:val="22"/>
        </w:rPr>
        <w:t xml:space="preserve"> </w:t>
      </w:r>
      <w:r w:rsidR="00745E86" w:rsidRPr="00CF4FFB">
        <w:rPr>
          <w:rFonts w:ascii="Arial" w:hAnsi="Arial"/>
          <w:sz w:val="22"/>
          <w:szCs w:val="22"/>
        </w:rPr>
        <w:t>u 202</w:t>
      </w:r>
      <w:r w:rsidRPr="00CF4FFB">
        <w:rPr>
          <w:rFonts w:ascii="Arial" w:hAnsi="Arial"/>
          <w:sz w:val="22"/>
          <w:szCs w:val="22"/>
        </w:rPr>
        <w:t>1</w:t>
      </w:r>
      <w:r w:rsidR="00745E86" w:rsidRPr="00CF4FFB">
        <w:rPr>
          <w:rFonts w:ascii="Arial" w:hAnsi="Arial"/>
          <w:sz w:val="22"/>
          <w:szCs w:val="22"/>
        </w:rPr>
        <w:t xml:space="preserve">. godini </w:t>
      </w:r>
      <w:r w:rsidRPr="00CF4FFB">
        <w:rPr>
          <w:rFonts w:ascii="Arial" w:hAnsi="Arial"/>
          <w:sz w:val="22"/>
          <w:szCs w:val="22"/>
        </w:rPr>
        <w:t>ostvareni su u iznosu 88.481,00 kuna,</w:t>
      </w:r>
      <w:r w:rsidR="00745E86" w:rsidRPr="00CF4FFB">
        <w:rPr>
          <w:rFonts w:ascii="Arial" w:hAnsi="Arial"/>
          <w:sz w:val="22"/>
          <w:szCs w:val="22"/>
        </w:rPr>
        <w:t xml:space="preserve"> a u 202</w:t>
      </w:r>
      <w:r w:rsidRPr="00CF4FFB">
        <w:rPr>
          <w:rFonts w:ascii="Arial" w:hAnsi="Arial"/>
          <w:sz w:val="22"/>
          <w:szCs w:val="22"/>
        </w:rPr>
        <w:t>2</w:t>
      </w:r>
      <w:r w:rsidR="00745E86" w:rsidRPr="00CF4FFB">
        <w:rPr>
          <w:rFonts w:ascii="Arial" w:hAnsi="Arial"/>
          <w:sz w:val="22"/>
          <w:szCs w:val="22"/>
        </w:rPr>
        <w:t xml:space="preserve">. godini iznose </w:t>
      </w:r>
      <w:r w:rsidRPr="00CF4FFB">
        <w:rPr>
          <w:rFonts w:ascii="Arial" w:hAnsi="Arial"/>
          <w:sz w:val="22"/>
          <w:szCs w:val="22"/>
        </w:rPr>
        <w:t>333.000,08</w:t>
      </w:r>
      <w:r w:rsidR="00745E86" w:rsidRPr="00CF4FFB">
        <w:rPr>
          <w:rFonts w:ascii="Arial" w:hAnsi="Arial"/>
          <w:sz w:val="22"/>
          <w:szCs w:val="22"/>
        </w:rPr>
        <w:t xml:space="preserve"> kuna. </w:t>
      </w:r>
    </w:p>
    <w:p w14:paraId="48556BE7" w14:textId="6EAC7D68" w:rsidR="00677FE4" w:rsidRPr="00677FE4" w:rsidRDefault="00C70037" w:rsidP="00251443">
      <w:pPr>
        <w:pStyle w:val="BodyText"/>
        <w:ind w:firstLine="709"/>
        <w:jc w:val="both"/>
        <w:rPr>
          <w:rFonts w:ascii="Arial" w:hAnsi="Arial" w:cs="Arial"/>
          <w:sz w:val="22"/>
          <w:szCs w:val="22"/>
        </w:rPr>
      </w:pPr>
      <w:r w:rsidRPr="00677FE4">
        <w:rPr>
          <w:rFonts w:ascii="Arial" w:hAnsi="Arial" w:cs="Arial"/>
          <w:sz w:val="22"/>
          <w:szCs w:val="22"/>
        </w:rPr>
        <w:t xml:space="preserve">Navedeno povećanje rezultat je povećanja prihoda </w:t>
      </w:r>
      <w:r w:rsidR="00677FE4" w:rsidRPr="00677FE4">
        <w:rPr>
          <w:rFonts w:ascii="Arial" w:hAnsi="Arial" w:cs="Arial"/>
          <w:sz w:val="22"/>
          <w:szCs w:val="22"/>
        </w:rPr>
        <w:t xml:space="preserve">za sufinanciranje EU projekta RCK RECEPT (u 2021. godini ostvareno je 46.587,50 kuna, a u 2022. godini 333.000,08 kuna), a koji je Županiji kao projektnom partneru doznačila </w:t>
      </w:r>
      <w:r w:rsidR="00251443" w:rsidRPr="00677FE4">
        <w:rPr>
          <w:rFonts w:ascii="Arial" w:hAnsi="Arial" w:cs="Arial"/>
          <w:sz w:val="22"/>
          <w:szCs w:val="22"/>
        </w:rPr>
        <w:t>Ugostiteljska škola Opatija kao nositelj EU projekta</w:t>
      </w:r>
      <w:r w:rsidR="00677FE4" w:rsidRPr="00677FE4">
        <w:rPr>
          <w:rFonts w:ascii="Arial" w:hAnsi="Arial" w:cs="Arial"/>
          <w:sz w:val="22"/>
          <w:szCs w:val="22"/>
        </w:rPr>
        <w:t>.</w:t>
      </w:r>
    </w:p>
    <w:p w14:paraId="21795E9B" w14:textId="77777777" w:rsidR="009411AC" w:rsidRPr="00344AD1" w:rsidRDefault="009411AC" w:rsidP="00251443">
      <w:pPr>
        <w:pStyle w:val="BodyText"/>
        <w:ind w:firstLine="709"/>
        <w:jc w:val="both"/>
        <w:rPr>
          <w:rFonts w:ascii="Arial" w:hAnsi="Arial" w:cs="Arial"/>
          <w:sz w:val="22"/>
          <w:szCs w:val="22"/>
        </w:rPr>
      </w:pPr>
    </w:p>
    <w:p w14:paraId="131574E2" w14:textId="2D6CC7DE" w:rsidR="00CA75FD" w:rsidRPr="00344AD1" w:rsidRDefault="00CA75FD" w:rsidP="00CA75FD">
      <w:pPr>
        <w:ind w:firstLine="0"/>
        <w:rPr>
          <w:rFonts w:ascii="Arial" w:hAnsi="Arial"/>
          <w:sz w:val="22"/>
          <w:szCs w:val="22"/>
        </w:rPr>
      </w:pPr>
      <w:r w:rsidRPr="00344AD1">
        <w:rPr>
          <w:rFonts w:ascii="Arial" w:hAnsi="Arial"/>
          <w:sz w:val="22"/>
          <w:szCs w:val="22"/>
        </w:rPr>
        <w:tab/>
      </w:r>
      <w:r w:rsidR="00344AD1" w:rsidRPr="00344AD1">
        <w:rPr>
          <w:rFonts w:ascii="Arial" w:hAnsi="Arial"/>
          <w:b/>
          <w:sz w:val="22"/>
          <w:szCs w:val="22"/>
        </w:rPr>
        <w:t>Šifra 6421</w:t>
      </w:r>
      <w:r w:rsidRPr="00344AD1">
        <w:rPr>
          <w:rFonts w:ascii="Arial" w:hAnsi="Arial"/>
          <w:b/>
          <w:sz w:val="22"/>
          <w:szCs w:val="22"/>
        </w:rPr>
        <w:t xml:space="preserve"> Naknade za koncesije</w:t>
      </w:r>
      <w:r w:rsidRPr="00344AD1">
        <w:rPr>
          <w:rFonts w:ascii="Arial" w:hAnsi="Arial"/>
          <w:sz w:val="22"/>
          <w:szCs w:val="22"/>
        </w:rPr>
        <w:t xml:space="preserve"> u 20</w:t>
      </w:r>
      <w:r w:rsidR="00C347B0" w:rsidRPr="00344AD1">
        <w:rPr>
          <w:rFonts w:ascii="Arial" w:hAnsi="Arial"/>
          <w:sz w:val="22"/>
          <w:szCs w:val="22"/>
        </w:rPr>
        <w:t>2</w:t>
      </w:r>
      <w:r w:rsidR="00344AD1" w:rsidRPr="00344AD1">
        <w:rPr>
          <w:rFonts w:ascii="Arial" w:hAnsi="Arial"/>
          <w:sz w:val="22"/>
          <w:szCs w:val="22"/>
        </w:rPr>
        <w:t>1</w:t>
      </w:r>
      <w:r w:rsidRPr="00344AD1">
        <w:rPr>
          <w:rFonts w:ascii="Arial" w:hAnsi="Arial"/>
          <w:sz w:val="22"/>
          <w:szCs w:val="22"/>
        </w:rPr>
        <w:t xml:space="preserve">. godini ostvaren je prihod u iznosu od </w:t>
      </w:r>
      <w:r w:rsidR="00344AD1" w:rsidRPr="00344AD1">
        <w:rPr>
          <w:rFonts w:ascii="Arial" w:hAnsi="Arial"/>
          <w:sz w:val="22"/>
          <w:szCs w:val="22"/>
        </w:rPr>
        <w:t>13.964.425,00</w:t>
      </w:r>
      <w:r w:rsidRPr="00344AD1">
        <w:rPr>
          <w:rFonts w:ascii="Arial" w:hAnsi="Arial"/>
          <w:sz w:val="22"/>
          <w:szCs w:val="22"/>
        </w:rPr>
        <w:t xml:space="preserve"> kuna, dok je u 202</w:t>
      </w:r>
      <w:r w:rsidR="00344AD1" w:rsidRPr="00344AD1">
        <w:rPr>
          <w:rFonts w:ascii="Arial" w:hAnsi="Arial"/>
          <w:sz w:val="22"/>
          <w:szCs w:val="22"/>
        </w:rPr>
        <w:t>2</w:t>
      </w:r>
      <w:r w:rsidRPr="00344AD1">
        <w:rPr>
          <w:rFonts w:ascii="Arial" w:hAnsi="Arial"/>
          <w:sz w:val="22"/>
          <w:szCs w:val="22"/>
        </w:rPr>
        <w:t xml:space="preserve">. godini ostvareno </w:t>
      </w:r>
      <w:r w:rsidR="00344AD1" w:rsidRPr="00344AD1">
        <w:rPr>
          <w:rFonts w:ascii="Arial" w:hAnsi="Arial"/>
          <w:sz w:val="22"/>
          <w:szCs w:val="22"/>
        </w:rPr>
        <w:t>17.454.582,71</w:t>
      </w:r>
      <w:r w:rsidRPr="00344AD1">
        <w:rPr>
          <w:rFonts w:ascii="Arial" w:hAnsi="Arial"/>
          <w:sz w:val="22"/>
          <w:szCs w:val="22"/>
        </w:rPr>
        <w:t xml:space="preserve"> kuna.</w:t>
      </w:r>
    </w:p>
    <w:p w14:paraId="2A042635" w14:textId="448F2781" w:rsidR="00CA75FD" w:rsidRPr="004D0B11" w:rsidRDefault="00CA75FD" w:rsidP="00CA75FD">
      <w:pPr>
        <w:rPr>
          <w:rFonts w:ascii="Arial" w:hAnsi="Arial"/>
          <w:sz w:val="22"/>
          <w:szCs w:val="22"/>
        </w:rPr>
      </w:pPr>
      <w:r w:rsidRPr="004D0B11">
        <w:rPr>
          <w:rFonts w:ascii="Arial" w:hAnsi="Arial"/>
          <w:sz w:val="22"/>
          <w:szCs w:val="22"/>
        </w:rPr>
        <w:t xml:space="preserve"> Na navedeno </w:t>
      </w:r>
      <w:r w:rsidR="00C347B0" w:rsidRPr="004D0B11">
        <w:rPr>
          <w:rFonts w:ascii="Arial" w:hAnsi="Arial"/>
          <w:sz w:val="22"/>
          <w:szCs w:val="22"/>
        </w:rPr>
        <w:t>povećanje</w:t>
      </w:r>
      <w:r w:rsidRPr="004D0B11">
        <w:rPr>
          <w:rFonts w:ascii="Arial" w:hAnsi="Arial"/>
          <w:sz w:val="22"/>
          <w:szCs w:val="22"/>
        </w:rPr>
        <w:t xml:space="preserve"> u najvećoj mjeri utjecalo je </w:t>
      </w:r>
      <w:r w:rsidR="00C347B0" w:rsidRPr="004D0B11">
        <w:rPr>
          <w:rFonts w:ascii="Arial" w:hAnsi="Arial"/>
          <w:sz w:val="22"/>
          <w:szCs w:val="22"/>
        </w:rPr>
        <w:t>povećanje</w:t>
      </w:r>
      <w:r w:rsidRPr="004D0B11">
        <w:rPr>
          <w:rFonts w:ascii="Arial" w:hAnsi="Arial"/>
          <w:sz w:val="22"/>
          <w:szCs w:val="22"/>
        </w:rPr>
        <w:t xml:space="preserve"> prihoda po osnovi naknade za koncesiju </w:t>
      </w:r>
      <w:r w:rsidR="00C347B0" w:rsidRPr="004D0B11">
        <w:rPr>
          <w:rFonts w:ascii="Arial" w:hAnsi="Arial"/>
          <w:sz w:val="22"/>
          <w:szCs w:val="22"/>
        </w:rPr>
        <w:t>na pomorskom dobru (u 202</w:t>
      </w:r>
      <w:r w:rsidR="004D0B11" w:rsidRPr="004D0B11">
        <w:rPr>
          <w:rFonts w:ascii="Arial" w:hAnsi="Arial"/>
          <w:sz w:val="22"/>
          <w:szCs w:val="22"/>
        </w:rPr>
        <w:t>1</w:t>
      </w:r>
      <w:r w:rsidR="00C347B0" w:rsidRPr="004D0B11">
        <w:rPr>
          <w:rFonts w:ascii="Arial" w:hAnsi="Arial"/>
          <w:sz w:val="22"/>
          <w:szCs w:val="22"/>
        </w:rPr>
        <w:t>.</w:t>
      </w:r>
      <w:r w:rsidRPr="004D0B11">
        <w:rPr>
          <w:rFonts w:ascii="Arial" w:hAnsi="Arial"/>
          <w:sz w:val="22"/>
          <w:szCs w:val="22"/>
        </w:rPr>
        <w:t xml:space="preserve"> godini ostvareno je </w:t>
      </w:r>
      <w:r w:rsidR="004D0B11" w:rsidRPr="004D0B11">
        <w:rPr>
          <w:rFonts w:ascii="Arial" w:hAnsi="Arial"/>
          <w:sz w:val="22"/>
          <w:szCs w:val="22"/>
        </w:rPr>
        <w:t>8.920.798,22</w:t>
      </w:r>
      <w:r w:rsidRPr="004D0B11">
        <w:rPr>
          <w:rFonts w:ascii="Arial" w:hAnsi="Arial"/>
          <w:sz w:val="22"/>
          <w:szCs w:val="22"/>
        </w:rPr>
        <w:t xml:space="preserve"> kuna, a u 202</w:t>
      </w:r>
      <w:r w:rsidR="004D0B11" w:rsidRPr="004D0B11">
        <w:rPr>
          <w:rFonts w:ascii="Arial" w:hAnsi="Arial"/>
          <w:sz w:val="22"/>
          <w:szCs w:val="22"/>
        </w:rPr>
        <w:t>2</w:t>
      </w:r>
      <w:r w:rsidRPr="004D0B11">
        <w:rPr>
          <w:rFonts w:ascii="Arial" w:hAnsi="Arial"/>
          <w:sz w:val="22"/>
          <w:szCs w:val="22"/>
        </w:rPr>
        <w:t xml:space="preserve">. godini </w:t>
      </w:r>
      <w:r w:rsidR="004D0B11" w:rsidRPr="004D0B11">
        <w:rPr>
          <w:rFonts w:ascii="Arial" w:hAnsi="Arial"/>
          <w:sz w:val="22"/>
          <w:szCs w:val="22"/>
        </w:rPr>
        <w:t>11.602.435,44</w:t>
      </w:r>
      <w:r w:rsidRPr="004D0B11">
        <w:rPr>
          <w:rFonts w:ascii="Arial" w:hAnsi="Arial"/>
          <w:sz w:val="22"/>
          <w:szCs w:val="22"/>
        </w:rPr>
        <w:t xml:space="preserve"> kuna), te naknade za </w:t>
      </w:r>
      <w:r w:rsidR="00C347B0" w:rsidRPr="004D0B11">
        <w:rPr>
          <w:rFonts w:ascii="Arial" w:hAnsi="Arial"/>
          <w:sz w:val="22"/>
          <w:szCs w:val="22"/>
        </w:rPr>
        <w:t>upotrebu pomorskog dobra</w:t>
      </w:r>
      <w:r w:rsidRPr="004D0B11">
        <w:rPr>
          <w:rFonts w:ascii="Arial" w:hAnsi="Arial"/>
          <w:sz w:val="22"/>
          <w:szCs w:val="22"/>
        </w:rPr>
        <w:t xml:space="preserve"> (u 20</w:t>
      </w:r>
      <w:r w:rsidR="00C347B0" w:rsidRPr="004D0B11">
        <w:rPr>
          <w:rFonts w:ascii="Arial" w:hAnsi="Arial"/>
          <w:sz w:val="22"/>
          <w:szCs w:val="22"/>
        </w:rPr>
        <w:t>2</w:t>
      </w:r>
      <w:r w:rsidR="004D0B11" w:rsidRPr="004D0B11">
        <w:rPr>
          <w:rFonts w:ascii="Arial" w:hAnsi="Arial"/>
          <w:sz w:val="22"/>
          <w:szCs w:val="22"/>
        </w:rPr>
        <w:t>1</w:t>
      </w:r>
      <w:r w:rsidRPr="004D0B11">
        <w:rPr>
          <w:rFonts w:ascii="Arial" w:hAnsi="Arial"/>
          <w:sz w:val="22"/>
          <w:szCs w:val="22"/>
        </w:rPr>
        <w:t xml:space="preserve">. godini ostvareno je </w:t>
      </w:r>
      <w:r w:rsidR="004D0B11" w:rsidRPr="004D0B11">
        <w:rPr>
          <w:rFonts w:ascii="Arial" w:hAnsi="Arial"/>
          <w:sz w:val="22"/>
          <w:szCs w:val="22"/>
        </w:rPr>
        <w:t>4.610.878,78</w:t>
      </w:r>
      <w:r w:rsidRPr="004D0B11">
        <w:rPr>
          <w:rFonts w:ascii="Arial" w:hAnsi="Arial"/>
          <w:sz w:val="22"/>
          <w:szCs w:val="22"/>
        </w:rPr>
        <w:t xml:space="preserve"> kuna, a u 202</w:t>
      </w:r>
      <w:r w:rsidR="004D0B11" w:rsidRPr="004D0B11">
        <w:rPr>
          <w:rFonts w:ascii="Arial" w:hAnsi="Arial"/>
          <w:sz w:val="22"/>
          <w:szCs w:val="22"/>
        </w:rPr>
        <w:t>2</w:t>
      </w:r>
      <w:r w:rsidRPr="004D0B11">
        <w:rPr>
          <w:rFonts w:ascii="Arial" w:hAnsi="Arial"/>
          <w:sz w:val="22"/>
          <w:szCs w:val="22"/>
        </w:rPr>
        <w:t xml:space="preserve">. godini </w:t>
      </w:r>
      <w:r w:rsidR="004D0B11" w:rsidRPr="004D0B11">
        <w:rPr>
          <w:rFonts w:ascii="Arial" w:hAnsi="Arial"/>
          <w:sz w:val="22"/>
          <w:szCs w:val="22"/>
        </w:rPr>
        <w:t>5.370.398,84</w:t>
      </w:r>
      <w:r w:rsidRPr="004D0B11">
        <w:rPr>
          <w:rFonts w:ascii="Arial" w:hAnsi="Arial"/>
          <w:sz w:val="22"/>
          <w:szCs w:val="22"/>
        </w:rPr>
        <w:t xml:space="preserve"> kuna).</w:t>
      </w:r>
    </w:p>
    <w:p w14:paraId="1FCAF492" w14:textId="368154B7" w:rsidR="00642EA1" w:rsidRPr="0050310B" w:rsidRDefault="00642EA1" w:rsidP="009465A4">
      <w:pPr>
        <w:ind w:firstLine="0"/>
        <w:rPr>
          <w:rFonts w:ascii="Arial" w:hAnsi="Arial"/>
          <w:sz w:val="20"/>
          <w:szCs w:val="20"/>
        </w:rPr>
      </w:pPr>
    </w:p>
    <w:p w14:paraId="1A9BAE73" w14:textId="297CE9B2" w:rsidR="003E39C1" w:rsidRPr="0050310B" w:rsidRDefault="003E39C1" w:rsidP="009465A4">
      <w:pPr>
        <w:ind w:firstLine="0"/>
        <w:rPr>
          <w:rFonts w:ascii="Arial" w:hAnsi="Arial"/>
          <w:sz w:val="22"/>
          <w:szCs w:val="22"/>
        </w:rPr>
      </w:pPr>
      <w:r w:rsidRPr="0050310B">
        <w:rPr>
          <w:rFonts w:ascii="Arial" w:hAnsi="Arial"/>
          <w:sz w:val="22"/>
          <w:szCs w:val="22"/>
        </w:rPr>
        <w:tab/>
      </w:r>
      <w:r w:rsidR="0050310B" w:rsidRPr="0050310B">
        <w:rPr>
          <w:rFonts w:ascii="Arial" w:hAnsi="Arial"/>
          <w:b/>
          <w:sz w:val="22"/>
          <w:szCs w:val="22"/>
        </w:rPr>
        <w:t>Šifra 6513</w:t>
      </w:r>
      <w:r w:rsidRPr="0050310B">
        <w:rPr>
          <w:rFonts w:ascii="Arial" w:hAnsi="Arial"/>
          <w:b/>
          <w:sz w:val="22"/>
          <w:szCs w:val="22"/>
        </w:rPr>
        <w:t xml:space="preserve"> Ostale upravne pristojbe i naknade</w:t>
      </w:r>
      <w:r w:rsidRPr="0050310B">
        <w:rPr>
          <w:rFonts w:ascii="Arial" w:hAnsi="Arial"/>
          <w:sz w:val="22"/>
          <w:szCs w:val="22"/>
        </w:rPr>
        <w:t xml:space="preserve"> u 202</w:t>
      </w:r>
      <w:r w:rsidR="0050310B" w:rsidRPr="0050310B">
        <w:rPr>
          <w:rFonts w:ascii="Arial" w:hAnsi="Arial"/>
          <w:sz w:val="22"/>
          <w:szCs w:val="22"/>
        </w:rPr>
        <w:t>1</w:t>
      </w:r>
      <w:r w:rsidRPr="0050310B">
        <w:rPr>
          <w:rFonts w:ascii="Arial" w:hAnsi="Arial"/>
          <w:sz w:val="22"/>
          <w:szCs w:val="22"/>
        </w:rPr>
        <w:t xml:space="preserve">. godini ostvareno je </w:t>
      </w:r>
      <w:r w:rsidR="0050310B" w:rsidRPr="0050310B">
        <w:rPr>
          <w:rFonts w:ascii="Arial" w:hAnsi="Arial"/>
          <w:sz w:val="22"/>
          <w:szCs w:val="22"/>
        </w:rPr>
        <w:t>1.397.273,00</w:t>
      </w:r>
      <w:r w:rsidRPr="0050310B">
        <w:rPr>
          <w:rFonts w:ascii="Arial" w:hAnsi="Arial"/>
          <w:sz w:val="22"/>
          <w:szCs w:val="22"/>
        </w:rPr>
        <w:t xml:space="preserve"> kuna, a u 202</w:t>
      </w:r>
      <w:r w:rsidR="0050310B" w:rsidRPr="0050310B">
        <w:rPr>
          <w:rFonts w:ascii="Arial" w:hAnsi="Arial"/>
          <w:sz w:val="22"/>
          <w:szCs w:val="22"/>
        </w:rPr>
        <w:t>2</w:t>
      </w:r>
      <w:r w:rsidRPr="0050310B">
        <w:rPr>
          <w:rFonts w:ascii="Arial" w:hAnsi="Arial"/>
          <w:sz w:val="22"/>
          <w:szCs w:val="22"/>
        </w:rPr>
        <w:t xml:space="preserve">. godini </w:t>
      </w:r>
      <w:r w:rsidR="0050310B" w:rsidRPr="0050310B">
        <w:rPr>
          <w:rFonts w:ascii="Arial" w:hAnsi="Arial"/>
          <w:sz w:val="22"/>
          <w:szCs w:val="22"/>
        </w:rPr>
        <w:t>906.880,53</w:t>
      </w:r>
      <w:r w:rsidRPr="0050310B">
        <w:rPr>
          <w:rFonts w:ascii="Arial" w:hAnsi="Arial"/>
          <w:sz w:val="22"/>
          <w:szCs w:val="22"/>
        </w:rPr>
        <w:t xml:space="preserve"> kuna.</w:t>
      </w:r>
    </w:p>
    <w:p w14:paraId="7FB9B194" w14:textId="5C951AB4" w:rsidR="00E02187" w:rsidRDefault="00E02187" w:rsidP="00E02187">
      <w:pPr>
        <w:rPr>
          <w:rFonts w:ascii="Arial" w:hAnsi="Arial"/>
          <w:sz w:val="22"/>
          <w:szCs w:val="22"/>
        </w:rPr>
      </w:pPr>
      <w:r w:rsidRPr="0050310B">
        <w:rPr>
          <w:rFonts w:ascii="Arial" w:hAnsi="Arial"/>
          <w:sz w:val="22"/>
          <w:szCs w:val="22"/>
        </w:rPr>
        <w:t>Dana 1. rujna 2021. stupila je na snagu nova Uredba o Tarifi upravnih pristojbi (</w:t>
      </w:r>
      <w:r w:rsidR="00F52CD2" w:rsidRPr="0050310B">
        <w:rPr>
          <w:rFonts w:ascii="Arial" w:hAnsi="Arial"/>
          <w:sz w:val="22"/>
          <w:szCs w:val="22"/>
        </w:rPr>
        <w:t>„</w:t>
      </w:r>
      <w:r w:rsidRPr="0050310B">
        <w:rPr>
          <w:rFonts w:ascii="Arial" w:hAnsi="Arial"/>
          <w:sz w:val="22"/>
          <w:szCs w:val="22"/>
        </w:rPr>
        <w:t>Narodne novine</w:t>
      </w:r>
      <w:r w:rsidR="00F52CD2" w:rsidRPr="0050310B">
        <w:rPr>
          <w:rFonts w:ascii="Arial" w:hAnsi="Arial"/>
          <w:sz w:val="22"/>
          <w:szCs w:val="22"/>
        </w:rPr>
        <w:t>“</w:t>
      </w:r>
      <w:r w:rsidRPr="0050310B">
        <w:rPr>
          <w:rFonts w:ascii="Arial" w:hAnsi="Arial"/>
          <w:sz w:val="22"/>
          <w:szCs w:val="22"/>
        </w:rPr>
        <w:t xml:space="preserve">, broj 92/21) s ciljem administrativnog i financijskog rasterećenja </w:t>
      </w:r>
      <w:proofErr w:type="spellStart"/>
      <w:r w:rsidRPr="0050310B">
        <w:rPr>
          <w:rFonts w:ascii="Arial" w:hAnsi="Arial"/>
          <w:sz w:val="22"/>
          <w:szCs w:val="22"/>
        </w:rPr>
        <w:t>pristojbenih</w:t>
      </w:r>
      <w:proofErr w:type="spellEnd"/>
      <w:r w:rsidRPr="0050310B">
        <w:rPr>
          <w:rFonts w:ascii="Arial" w:hAnsi="Arial"/>
          <w:sz w:val="22"/>
          <w:szCs w:val="22"/>
        </w:rPr>
        <w:t xml:space="preserve"> obveznika. Novom uredbom smanjen je broj tarifnih brojeva te su ukinute ili djelomično ukinute neke pristojbe. Najznačajnija izmjena koja se odnosi na opće pristojbe je da se za rješenja za koja nije propisana posebna pristojba i žalbe protiv rješenja više ne plaćaju upravne pristojbe pred tijelima državne uprave, upravnim tijelima jedinica lokalne i područne (regionalne) samouprave i pravnim osobama s javnim ovlastima u obavljanju povjerenih poslova državne uprave. Stupanje na snagu nove Uredbe, a iz prethodno navedenih razloga, rezultiralo je smanjenje</w:t>
      </w:r>
      <w:r w:rsidR="0050310B" w:rsidRPr="0050310B">
        <w:rPr>
          <w:rFonts w:ascii="Arial" w:hAnsi="Arial"/>
          <w:sz w:val="22"/>
          <w:szCs w:val="22"/>
        </w:rPr>
        <w:t xml:space="preserve">m predmetnog prihoda Županije </w:t>
      </w:r>
      <w:r w:rsidR="00FD3946">
        <w:rPr>
          <w:rFonts w:ascii="Arial" w:hAnsi="Arial"/>
          <w:sz w:val="22"/>
          <w:szCs w:val="22"/>
        </w:rPr>
        <w:t>u 2022</w:t>
      </w:r>
      <w:r w:rsidRPr="0050310B">
        <w:rPr>
          <w:rFonts w:ascii="Arial" w:hAnsi="Arial"/>
          <w:sz w:val="22"/>
          <w:szCs w:val="22"/>
        </w:rPr>
        <w:t>. godin</w:t>
      </w:r>
      <w:r w:rsidR="00FD3946">
        <w:rPr>
          <w:rFonts w:ascii="Arial" w:hAnsi="Arial"/>
          <w:sz w:val="22"/>
          <w:szCs w:val="22"/>
        </w:rPr>
        <w:t>i</w:t>
      </w:r>
      <w:r w:rsidRPr="0050310B">
        <w:rPr>
          <w:rFonts w:ascii="Arial" w:hAnsi="Arial"/>
          <w:sz w:val="22"/>
          <w:szCs w:val="22"/>
        </w:rPr>
        <w:t>.</w:t>
      </w:r>
    </w:p>
    <w:p w14:paraId="620CFB94" w14:textId="6EB91B90" w:rsidR="0050310B" w:rsidRDefault="0050310B" w:rsidP="00E02187">
      <w:pPr>
        <w:rPr>
          <w:rFonts w:ascii="Arial" w:hAnsi="Arial"/>
          <w:sz w:val="22"/>
          <w:szCs w:val="22"/>
        </w:rPr>
      </w:pPr>
    </w:p>
    <w:p w14:paraId="4E63586D" w14:textId="3143786D" w:rsidR="0050310B" w:rsidRDefault="0050310B" w:rsidP="00E02187">
      <w:pPr>
        <w:rPr>
          <w:rFonts w:ascii="Arial" w:hAnsi="Arial"/>
          <w:sz w:val="22"/>
          <w:szCs w:val="22"/>
        </w:rPr>
      </w:pPr>
      <w:r w:rsidRPr="0050310B">
        <w:rPr>
          <w:rFonts w:ascii="Arial" w:hAnsi="Arial"/>
          <w:b/>
          <w:sz w:val="22"/>
          <w:szCs w:val="22"/>
        </w:rPr>
        <w:t>Šifra 6514 Ostale pristojbe i naknade</w:t>
      </w:r>
      <w:r w:rsidRPr="0050310B">
        <w:rPr>
          <w:rFonts w:ascii="Arial" w:hAnsi="Arial"/>
          <w:sz w:val="22"/>
          <w:szCs w:val="22"/>
        </w:rPr>
        <w:t xml:space="preserve"> </w:t>
      </w:r>
      <w:r>
        <w:rPr>
          <w:rFonts w:ascii="Arial" w:hAnsi="Arial"/>
          <w:sz w:val="22"/>
          <w:szCs w:val="22"/>
        </w:rPr>
        <w:t>u 2021. godini prihod nije ostvaren, a u 2022. godini iznosi 400.698,19 kuna.</w:t>
      </w:r>
    </w:p>
    <w:p w14:paraId="355F8AE3" w14:textId="19363F4C" w:rsidR="00681905" w:rsidRDefault="00681905" w:rsidP="00E02187">
      <w:pPr>
        <w:rPr>
          <w:rFonts w:ascii="Arial" w:hAnsi="Arial"/>
          <w:sz w:val="22"/>
          <w:szCs w:val="22"/>
        </w:rPr>
      </w:pPr>
      <w:r w:rsidRPr="00681905">
        <w:rPr>
          <w:rFonts w:ascii="Arial" w:hAnsi="Arial"/>
          <w:sz w:val="22"/>
          <w:szCs w:val="22"/>
        </w:rPr>
        <w:t>Sukladno članku 25. stavak 6. Zakona o izmjenama i dopunama Zakona o poljoprivrednom zemljištu (</w:t>
      </w:r>
      <w:r w:rsidR="005A7FA6">
        <w:rPr>
          <w:rFonts w:ascii="Arial" w:hAnsi="Arial"/>
          <w:sz w:val="22"/>
          <w:szCs w:val="22"/>
        </w:rPr>
        <w:t>„</w:t>
      </w:r>
      <w:r w:rsidRPr="00681905">
        <w:rPr>
          <w:rFonts w:ascii="Arial" w:hAnsi="Arial"/>
          <w:sz w:val="22"/>
          <w:szCs w:val="22"/>
        </w:rPr>
        <w:t>Narodne novine</w:t>
      </w:r>
      <w:r w:rsidR="005A7FA6">
        <w:rPr>
          <w:rFonts w:ascii="Arial" w:hAnsi="Arial"/>
          <w:sz w:val="22"/>
          <w:szCs w:val="22"/>
        </w:rPr>
        <w:t>“</w:t>
      </w:r>
      <w:r w:rsidRPr="00681905">
        <w:rPr>
          <w:rFonts w:ascii="Arial" w:hAnsi="Arial"/>
          <w:sz w:val="22"/>
          <w:szCs w:val="22"/>
        </w:rPr>
        <w:t>, br</w:t>
      </w:r>
      <w:r w:rsidR="005A7FA6">
        <w:rPr>
          <w:rFonts w:ascii="Arial" w:hAnsi="Arial"/>
          <w:sz w:val="22"/>
          <w:szCs w:val="22"/>
        </w:rPr>
        <w:t>oj</w:t>
      </w:r>
      <w:r w:rsidRPr="00681905">
        <w:rPr>
          <w:rFonts w:ascii="Arial" w:hAnsi="Arial"/>
          <w:sz w:val="22"/>
          <w:szCs w:val="22"/>
        </w:rPr>
        <w:t xml:space="preserve"> 57/22), koji je stupio na snagu 28. svibnja 2022. godine, sredstva ostvarena od naknade za promjenu namjene poljoprivrednog zemljišta prihod su jedinica područne (regionalne) samouprave 70% i 30% jedinica lokalne samouprave odnosno Grada Zagreba, na čijem se području poljoprivredno zemljište nalazi.</w:t>
      </w:r>
      <w:r>
        <w:rPr>
          <w:rFonts w:ascii="Arial" w:hAnsi="Arial"/>
          <w:sz w:val="22"/>
          <w:szCs w:val="22"/>
        </w:rPr>
        <w:t xml:space="preserve"> Temeljem  navedenog, Županija je u 2022. godini ostvarila prihod po osnovi n</w:t>
      </w:r>
      <w:r w:rsidRPr="00681905">
        <w:rPr>
          <w:rFonts w:ascii="Arial" w:hAnsi="Arial"/>
          <w:sz w:val="22"/>
          <w:szCs w:val="22"/>
        </w:rPr>
        <w:t>aknad</w:t>
      </w:r>
      <w:r>
        <w:rPr>
          <w:rFonts w:ascii="Arial" w:hAnsi="Arial"/>
          <w:sz w:val="22"/>
          <w:szCs w:val="22"/>
        </w:rPr>
        <w:t>e</w:t>
      </w:r>
      <w:r w:rsidRPr="00681905">
        <w:rPr>
          <w:rFonts w:ascii="Arial" w:hAnsi="Arial"/>
          <w:sz w:val="22"/>
          <w:szCs w:val="22"/>
        </w:rPr>
        <w:t xml:space="preserve"> za promjenu namjene poljoprivrednog zemljišta</w:t>
      </w:r>
      <w:r>
        <w:rPr>
          <w:rFonts w:ascii="Arial" w:hAnsi="Arial"/>
          <w:sz w:val="22"/>
          <w:szCs w:val="22"/>
        </w:rPr>
        <w:t xml:space="preserve"> u iznosu od 400.698,19 kuna.</w:t>
      </w:r>
    </w:p>
    <w:p w14:paraId="0A9B1ACD" w14:textId="77777777" w:rsidR="003E39C1" w:rsidRPr="005A7FA6" w:rsidRDefault="003E39C1" w:rsidP="009465A4">
      <w:pPr>
        <w:ind w:firstLine="0"/>
        <w:rPr>
          <w:rFonts w:ascii="Arial" w:hAnsi="Arial"/>
          <w:sz w:val="20"/>
          <w:szCs w:val="20"/>
        </w:rPr>
      </w:pPr>
    </w:p>
    <w:p w14:paraId="0359B128" w14:textId="255DDD1E" w:rsidR="009408C8" w:rsidRDefault="009408C8" w:rsidP="009408C8">
      <w:pPr>
        <w:ind w:firstLine="0"/>
        <w:rPr>
          <w:rFonts w:ascii="Arial" w:hAnsi="Arial"/>
          <w:sz w:val="22"/>
          <w:szCs w:val="22"/>
        </w:rPr>
      </w:pPr>
      <w:r w:rsidRPr="005A7FA6">
        <w:rPr>
          <w:rFonts w:ascii="Arial" w:hAnsi="Arial"/>
          <w:sz w:val="22"/>
          <w:szCs w:val="22"/>
        </w:rPr>
        <w:tab/>
      </w:r>
      <w:r w:rsidR="005A7FA6" w:rsidRPr="005A7FA6">
        <w:rPr>
          <w:rFonts w:ascii="Arial" w:hAnsi="Arial"/>
          <w:b/>
          <w:sz w:val="22"/>
          <w:szCs w:val="22"/>
        </w:rPr>
        <w:t>Šifra 6632 Kapitalne donacije</w:t>
      </w:r>
      <w:r w:rsidR="005A7FA6">
        <w:rPr>
          <w:rFonts w:ascii="Arial" w:hAnsi="Arial"/>
          <w:b/>
          <w:sz w:val="22"/>
          <w:szCs w:val="22"/>
        </w:rPr>
        <w:t>,</w:t>
      </w:r>
      <w:r w:rsidRPr="005A7FA6">
        <w:rPr>
          <w:rFonts w:ascii="Arial" w:hAnsi="Arial"/>
          <w:b/>
          <w:sz w:val="22"/>
          <w:szCs w:val="22"/>
        </w:rPr>
        <w:t xml:space="preserve"> </w:t>
      </w:r>
      <w:r w:rsidRPr="005A7FA6">
        <w:rPr>
          <w:rFonts w:ascii="Arial" w:hAnsi="Arial"/>
          <w:sz w:val="22"/>
          <w:szCs w:val="22"/>
        </w:rPr>
        <w:t>u 20</w:t>
      </w:r>
      <w:r w:rsidR="007601A4" w:rsidRPr="005A7FA6">
        <w:rPr>
          <w:rFonts w:ascii="Arial" w:hAnsi="Arial"/>
          <w:sz w:val="22"/>
          <w:szCs w:val="22"/>
        </w:rPr>
        <w:t>2</w:t>
      </w:r>
      <w:r w:rsidR="005A7FA6" w:rsidRPr="005A7FA6">
        <w:rPr>
          <w:rFonts w:ascii="Arial" w:hAnsi="Arial"/>
          <w:sz w:val="22"/>
          <w:szCs w:val="22"/>
        </w:rPr>
        <w:t>1</w:t>
      </w:r>
      <w:r w:rsidRPr="005A7FA6">
        <w:rPr>
          <w:rFonts w:ascii="Arial" w:hAnsi="Arial"/>
          <w:sz w:val="22"/>
          <w:szCs w:val="22"/>
        </w:rPr>
        <w:t xml:space="preserve">. godini </w:t>
      </w:r>
      <w:r w:rsidR="005A7FA6" w:rsidRPr="005A7FA6">
        <w:rPr>
          <w:rFonts w:ascii="Arial" w:hAnsi="Arial"/>
          <w:sz w:val="22"/>
          <w:szCs w:val="22"/>
        </w:rPr>
        <w:t xml:space="preserve">nije </w:t>
      </w:r>
      <w:r w:rsidRPr="005A7FA6">
        <w:rPr>
          <w:rFonts w:ascii="Arial" w:hAnsi="Arial"/>
          <w:sz w:val="22"/>
          <w:szCs w:val="22"/>
        </w:rPr>
        <w:t>ostvaren</w:t>
      </w:r>
      <w:r w:rsidR="005A7FA6" w:rsidRPr="005A7FA6">
        <w:rPr>
          <w:rFonts w:ascii="Arial" w:hAnsi="Arial"/>
          <w:sz w:val="22"/>
          <w:szCs w:val="22"/>
        </w:rPr>
        <w:t xml:space="preserve"> prihod, a</w:t>
      </w:r>
      <w:r w:rsidRPr="005A7FA6">
        <w:rPr>
          <w:rFonts w:ascii="Arial" w:hAnsi="Arial"/>
          <w:sz w:val="22"/>
          <w:szCs w:val="22"/>
        </w:rPr>
        <w:t xml:space="preserve"> u 202</w:t>
      </w:r>
      <w:r w:rsidR="005A7FA6" w:rsidRPr="005A7FA6">
        <w:rPr>
          <w:rFonts w:ascii="Arial" w:hAnsi="Arial"/>
          <w:sz w:val="22"/>
          <w:szCs w:val="22"/>
        </w:rPr>
        <w:t>2</w:t>
      </w:r>
      <w:r w:rsidRPr="005A7FA6">
        <w:rPr>
          <w:rFonts w:ascii="Arial" w:hAnsi="Arial"/>
          <w:sz w:val="22"/>
          <w:szCs w:val="22"/>
        </w:rPr>
        <w:t xml:space="preserve">. godini </w:t>
      </w:r>
      <w:r w:rsidR="005A7FA6" w:rsidRPr="005A7FA6">
        <w:rPr>
          <w:rFonts w:ascii="Arial" w:hAnsi="Arial"/>
          <w:sz w:val="22"/>
          <w:szCs w:val="22"/>
        </w:rPr>
        <w:t>iznosi</w:t>
      </w:r>
      <w:r w:rsidR="005A7FA6">
        <w:rPr>
          <w:rFonts w:ascii="Arial" w:hAnsi="Arial"/>
          <w:sz w:val="22"/>
          <w:szCs w:val="22"/>
        </w:rPr>
        <w:t xml:space="preserve"> </w:t>
      </w:r>
      <w:r w:rsidR="005A7FA6" w:rsidRPr="005A7FA6">
        <w:rPr>
          <w:rFonts w:ascii="Arial" w:hAnsi="Arial"/>
          <w:sz w:val="22"/>
          <w:szCs w:val="22"/>
        </w:rPr>
        <w:t>153.000,00</w:t>
      </w:r>
      <w:r w:rsidRPr="005A7FA6">
        <w:rPr>
          <w:rFonts w:ascii="Arial" w:hAnsi="Arial"/>
          <w:sz w:val="22"/>
          <w:szCs w:val="22"/>
        </w:rPr>
        <w:t xml:space="preserve"> kuna.</w:t>
      </w:r>
    </w:p>
    <w:p w14:paraId="1CF882DF" w14:textId="1A77F8DA" w:rsidR="005A7FA6" w:rsidRDefault="005A7FA6" w:rsidP="009408C8">
      <w:pPr>
        <w:ind w:firstLine="0"/>
        <w:rPr>
          <w:rFonts w:ascii="Arial" w:hAnsi="Arial"/>
          <w:sz w:val="22"/>
          <w:szCs w:val="22"/>
        </w:rPr>
      </w:pPr>
      <w:r>
        <w:rPr>
          <w:rFonts w:ascii="Arial" w:hAnsi="Arial"/>
          <w:sz w:val="22"/>
          <w:szCs w:val="22"/>
        </w:rPr>
        <w:tab/>
      </w:r>
      <w:r w:rsidRPr="00777615">
        <w:rPr>
          <w:rFonts w:ascii="Arial" w:hAnsi="Arial"/>
          <w:sz w:val="22"/>
          <w:szCs w:val="22"/>
        </w:rPr>
        <w:t xml:space="preserve">Temeljem Sporazuma </w:t>
      </w:r>
      <w:r w:rsidR="00212F13" w:rsidRPr="00777615">
        <w:rPr>
          <w:rFonts w:ascii="Arial" w:hAnsi="Arial"/>
          <w:sz w:val="22"/>
          <w:szCs w:val="22"/>
        </w:rPr>
        <w:t xml:space="preserve">o suradnji i sufinanciranju izrade dokumenata za razvoj turizma Kvarnera, </w:t>
      </w:r>
      <w:r w:rsidRPr="00777615">
        <w:rPr>
          <w:rFonts w:ascii="Arial" w:hAnsi="Arial"/>
          <w:sz w:val="22"/>
          <w:szCs w:val="22"/>
        </w:rPr>
        <w:t>Turistička zajednica Kvarnera doznačila je Županiji u 2022. godini sredstva u iznos</w:t>
      </w:r>
      <w:r w:rsidR="002B0F28" w:rsidRPr="00777615">
        <w:rPr>
          <w:rFonts w:ascii="Arial" w:hAnsi="Arial"/>
          <w:sz w:val="22"/>
          <w:szCs w:val="22"/>
        </w:rPr>
        <w:t>u</w:t>
      </w:r>
      <w:r w:rsidRPr="00777615">
        <w:rPr>
          <w:rFonts w:ascii="Arial" w:hAnsi="Arial"/>
          <w:sz w:val="22"/>
          <w:szCs w:val="22"/>
        </w:rPr>
        <w:t xml:space="preserve"> od 153.000,00 kuna, </w:t>
      </w:r>
      <w:r w:rsidR="002B0F28" w:rsidRPr="00777615">
        <w:rPr>
          <w:rFonts w:ascii="Arial" w:hAnsi="Arial"/>
          <w:sz w:val="22"/>
          <w:szCs w:val="22"/>
        </w:rPr>
        <w:t xml:space="preserve">a </w:t>
      </w:r>
      <w:r w:rsidRPr="00777615">
        <w:rPr>
          <w:rFonts w:ascii="Arial" w:hAnsi="Arial"/>
          <w:sz w:val="22"/>
          <w:szCs w:val="22"/>
        </w:rPr>
        <w:t>za sufinanciranje izrade</w:t>
      </w:r>
      <w:r w:rsidR="00C84785">
        <w:rPr>
          <w:rFonts w:ascii="Arial" w:hAnsi="Arial"/>
          <w:sz w:val="22"/>
          <w:szCs w:val="22"/>
        </w:rPr>
        <w:t xml:space="preserve"> dokumenata: </w:t>
      </w:r>
      <w:r w:rsidR="00777615" w:rsidRPr="00777615">
        <w:rPr>
          <w:rFonts w:ascii="Arial" w:hAnsi="Arial"/>
          <w:sz w:val="22"/>
          <w:szCs w:val="22"/>
        </w:rPr>
        <w:t>P</w:t>
      </w:r>
      <w:r w:rsidRPr="00777615">
        <w:rPr>
          <w:rFonts w:ascii="Arial" w:hAnsi="Arial"/>
          <w:sz w:val="22"/>
          <w:szCs w:val="22"/>
        </w:rPr>
        <w:t>lan razvoja turizma Kvarnera</w:t>
      </w:r>
      <w:r w:rsidR="00212F13" w:rsidRPr="00777615">
        <w:rPr>
          <w:rFonts w:ascii="Arial" w:hAnsi="Arial"/>
          <w:sz w:val="22"/>
          <w:szCs w:val="22"/>
        </w:rPr>
        <w:t xml:space="preserve"> do 2030. godine</w:t>
      </w:r>
      <w:r w:rsidR="00777615" w:rsidRPr="00777615">
        <w:rPr>
          <w:rFonts w:ascii="Arial" w:hAnsi="Arial"/>
          <w:sz w:val="22"/>
          <w:szCs w:val="22"/>
        </w:rPr>
        <w:t xml:space="preserve"> i Analiz</w:t>
      </w:r>
      <w:r w:rsidR="00C84785">
        <w:rPr>
          <w:rFonts w:ascii="Arial" w:hAnsi="Arial"/>
          <w:sz w:val="22"/>
          <w:szCs w:val="22"/>
        </w:rPr>
        <w:t>a</w:t>
      </w:r>
      <w:r w:rsidR="00777615" w:rsidRPr="00777615">
        <w:rPr>
          <w:rFonts w:ascii="Arial" w:hAnsi="Arial"/>
          <w:sz w:val="22"/>
          <w:szCs w:val="22"/>
        </w:rPr>
        <w:t xml:space="preserve"> uspješnosti provedbe marketinške kampanje za privlačenje turista</w:t>
      </w:r>
      <w:r w:rsidRPr="00777615">
        <w:rPr>
          <w:rFonts w:ascii="Arial" w:hAnsi="Arial"/>
          <w:sz w:val="22"/>
          <w:szCs w:val="22"/>
        </w:rPr>
        <w:t>.</w:t>
      </w:r>
    </w:p>
    <w:p w14:paraId="7D258725" w14:textId="77777777" w:rsidR="00212F13" w:rsidRPr="0036460B" w:rsidRDefault="00212F13" w:rsidP="009408C8">
      <w:pPr>
        <w:rPr>
          <w:rFonts w:ascii="Arial" w:hAnsi="Arial"/>
          <w:sz w:val="20"/>
          <w:szCs w:val="20"/>
        </w:rPr>
      </w:pPr>
    </w:p>
    <w:p w14:paraId="3EB21EF1" w14:textId="57497B18" w:rsidR="0036460B" w:rsidRPr="0036460B" w:rsidRDefault="004F7C24" w:rsidP="004F7C24">
      <w:pPr>
        <w:ind w:firstLine="0"/>
        <w:rPr>
          <w:rFonts w:ascii="Arial" w:hAnsi="Arial"/>
          <w:sz w:val="22"/>
          <w:szCs w:val="22"/>
        </w:rPr>
      </w:pPr>
      <w:r w:rsidRPr="0036460B">
        <w:rPr>
          <w:rFonts w:ascii="Arial" w:hAnsi="Arial"/>
          <w:sz w:val="22"/>
          <w:szCs w:val="22"/>
        </w:rPr>
        <w:tab/>
      </w:r>
      <w:r w:rsidR="0036460B" w:rsidRPr="0036460B">
        <w:rPr>
          <w:rFonts w:ascii="Arial" w:hAnsi="Arial"/>
          <w:b/>
          <w:sz w:val="22"/>
          <w:szCs w:val="22"/>
        </w:rPr>
        <w:t>Šifra 7111</w:t>
      </w:r>
      <w:r w:rsidRPr="0036460B">
        <w:rPr>
          <w:rFonts w:ascii="Arial" w:hAnsi="Arial"/>
          <w:b/>
          <w:sz w:val="22"/>
          <w:szCs w:val="22"/>
        </w:rPr>
        <w:t xml:space="preserve"> </w:t>
      </w:r>
      <w:r w:rsidR="00FA6C80" w:rsidRPr="0036460B">
        <w:rPr>
          <w:rFonts w:ascii="Arial" w:hAnsi="Arial"/>
          <w:b/>
          <w:sz w:val="22"/>
          <w:szCs w:val="22"/>
        </w:rPr>
        <w:t>Zemljište</w:t>
      </w:r>
      <w:r w:rsidR="0036460B" w:rsidRPr="0036460B">
        <w:rPr>
          <w:rFonts w:ascii="Arial" w:hAnsi="Arial"/>
          <w:b/>
          <w:sz w:val="22"/>
          <w:szCs w:val="22"/>
        </w:rPr>
        <w:t>,</w:t>
      </w:r>
      <w:r w:rsidRPr="0036460B">
        <w:rPr>
          <w:rFonts w:ascii="Arial" w:hAnsi="Arial"/>
          <w:b/>
          <w:sz w:val="22"/>
          <w:szCs w:val="22"/>
        </w:rPr>
        <w:t xml:space="preserve"> </w:t>
      </w:r>
      <w:r w:rsidRPr="0036460B">
        <w:rPr>
          <w:rFonts w:ascii="Arial" w:hAnsi="Arial"/>
          <w:sz w:val="22"/>
          <w:szCs w:val="22"/>
        </w:rPr>
        <w:t>u 20</w:t>
      </w:r>
      <w:r w:rsidR="00FA6C80" w:rsidRPr="0036460B">
        <w:rPr>
          <w:rFonts w:ascii="Arial" w:hAnsi="Arial"/>
          <w:sz w:val="22"/>
          <w:szCs w:val="22"/>
        </w:rPr>
        <w:t>2</w:t>
      </w:r>
      <w:r w:rsidR="0036460B" w:rsidRPr="0036460B">
        <w:rPr>
          <w:rFonts w:ascii="Arial" w:hAnsi="Arial"/>
          <w:sz w:val="22"/>
          <w:szCs w:val="22"/>
        </w:rPr>
        <w:t>1</w:t>
      </w:r>
      <w:r w:rsidRPr="0036460B">
        <w:rPr>
          <w:rFonts w:ascii="Arial" w:hAnsi="Arial"/>
          <w:sz w:val="22"/>
          <w:szCs w:val="22"/>
        </w:rPr>
        <w:t>. godini ostvaren</w:t>
      </w:r>
      <w:r w:rsidR="0036460B">
        <w:rPr>
          <w:rFonts w:ascii="Arial" w:hAnsi="Arial"/>
          <w:sz w:val="22"/>
          <w:szCs w:val="22"/>
        </w:rPr>
        <w:t xml:space="preserve">o </w:t>
      </w:r>
      <w:r w:rsidRPr="0036460B">
        <w:rPr>
          <w:rFonts w:ascii="Arial" w:hAnsi="Arial"/>
          <w:sz w:val="22"/>
          <w:szCs w:val="22"/>
        </w:rPr>
        <w:t xml:space="preserve">je </w:t>
      </w:r>
      <w:r w:rsidR="0036460B" w:rsidRPr="0036460B">
        <w:rPr>
          <w:rFonts w:ascii="Arial" w:hAnsi="Arial"/>
          <w:sz w:val="22"/>
          <w:szCs w:val="22"/>
        </w:rPr>
        <w:t>409,00</w:t>
      </w:r>
      <w:r w:rsidRPr="0036460B">
        <w:rPr>
          <w:rFonts w:ascii="Arial" w:hAnsi="Arial"/>
          <w:sz w:val="22"/>
          <w:szCs w:val="22"/>
        </w:rPr>
        <w:t xml:space="preserve"> kuna, </w:t>
      </w:r>
      <w:r w:rsidR="0036460B">
        <w:rPr>
          <w:rFonts w:ascii="Arial" w:hAnsi="Arial"/>
          <w:sz w:val="22"/>
          <w:szCs w:val="22"/>
        </w:rPr>
        <w:t>a</w:t>
      </w:r>
      <w:r w:rsidRPr="0036460B">
        <w:rPr>
          <w:rFonts w:ascii="Arial" w:hAnsi="Arial"/>
          <w:sz w:val="22"/>
          <w:szCs w:val="22"/>
        </w:rPr>
        <w:t xml:space="preserve"> u 202</w:t>
      </w:r>
      <w:r w:rsidR="0036460B" w:rsidRPr="0036460B">
        <w:rPr>
          <w:rFonts w:ascii="Arial" w:hAnsi="Arial"/>
          <w:sz w:val="22"/>
          <w:szCs w:val="22"/>
        </w:rPr>
        <w:t>2</w:t>
      </w:r>
      <w:r w:rsidRPr="0036460B">
        <w:rPr>
          <w:rFonts w:ascii="Arial" w:hAnsi="Arial"/>
          <w:sz w:val="22"/>
          <w:szCs w:val="22"/>
        </w:rPr>
        <w:t xml:space="preserve">. godini </w:t>
      </w:r>
      <w:r w:rsidR="0036460B">
        <w:rPr>
          <w:rFonts w:ascii="Arial" w:hAnsi="Arial"/>
          <w:sz w:val="22"/>
          <w:szCs w:val="22"/>
        </w:rPr>
        <w:t>prihod iznosi</w:t>
      </w:r>
      <w:r w:rsidRPr="0036460B">
        <w:rPr>
          <w:rFonts w:ascii="Arial" w:hAnsi="Arial"/>
          <w:sz w:val="22"/>
          <w:szCs w:val="22"/>
        </w:rPr>
        <w:t xml:space="preserve"> </w:t>
      </w:r>
      <w:r w:rsidR="0036460B" w:rsidRPr="0036460B">
        <w:rPr>
          <w:rFonts w:ascii="Arial" w:hAnsi="Arial"/>
          <w:sz w:val="22"/>
          <w:szCs w:val="22"/>
        </w:rPr>
        <w:t>272.249,57</w:t>
      </w:r>
      <w:r w:rsidR="00FA6C80" w:rsidRPr="0036460B">
        <w:rPr>
          <w:rFonts w:ascii="Arial" w:hAnsi="Arial"/>
          <w:sz w:val="22"/>
          <w:szCs w:val="22"/>
        </w:rPr>
        <w:t xml:space="preserve"> kuna</w:t>
      </w:r>
      <w:r w:rsidR="0036460B" w:rsidRPr="0036460B">
        <w:rPr>
          <w:rFonts w:ascii="Arial" w:hAnsi="Arial"/>
          <w:sz w:val="22"/>
          <w:szCs w:val="22"/>
        </w:rPr>
        <w:t>.</w:t>
      </w:r>
    </w:p>
    <w:p w14:paraId="59D13C58" w14:textId="728AD962" w:rsidR="0036460B" w:rsidRPr="0036460B" w:rsidRDefault="0036460B" w:rsidP="0036460B">
      <w:pPr>
        <w:rPr>
          <w:rFonts w:ascii="Arial" w:hAnsi="Arial"/>
          <w:sz w:val="22"/>
          <w:szCs w:val="22"/>
        </w:rPr>
      </w:pPr>
      <w:r w:rsidRPr="00FB7A9A">
        <w:rPr>
          <w:rFonts w:ascii="Arial" w:hAnsi="Arial"/>
          <w:sz w:val="22"/>
          <w:szCs w:val="22"/>
        </w:rPr>
        <w:t xml:space="preserve">Navedeno povećanje rezultat je ostvarenog prihoda </w:t>
      </w:r>
      <w:r w:rsidR="009C1F7B" w:rsidRPr="00FB7A9A">
        <w:rPr>
          <w:rFonts w:ascii="Arial" w:hAnsi="Arial"/>
          <w:sz w:val="22"/>
          <w:szCs w:val="22"/>
        </w:rPr>
        <w:t xml:space="preserve">u iznosu od 268.840,00 kuna, </w:t>
      </w:r>
      <w:r w:rsidRPr="00FB7A9A">
        <w:rPr>
          <w:rFonts w:ascii="Arial" w:hAnsi="Arial"/>
          <w:sz w:val="22"/>
          <w:szCs w:val="22"/>
        </w:rPr>
        <w:t xml:space="preserve">temeljem </w:t>
      </w:r>
      <w:r w:rsidR="00FB7A9A" w:rsidRPr="00FB7A9A">
        <w:rPr>
          <w:rFonts w:ascii="Arial" w:hAnsi="Arial"/>
          <w:sz w:val="22"/>
          <w:szCs w:val="22"/>
        </w:rPr>
        <w:t>Kupoprodajnog u</w:t>
      </w:r>
      <w:r w:rsidRPr="00FB7A9A">
        <w:rPr>
          <w:rFonts w:ascii="Arial" w:hAnsi="Arial"/>
          <w:sz w:val="22"/>
          <w:szCs w:val="22"/>
        </w:rPr>
        <w:t xml:space="preserve">govora br. P01/06/2022 o prodaji nekretnine u Crikvenici </w:t>
      </w:r>
      <w:r w:rsidR="00177EDA">
        <w:rPr>
          <w:rFonts w:ascii="Arial" w:hAnsi="Arial"/>
          <w:sz w:val="22"/>
          <w:szCs w:val="22"/>
        </w:rPr>
        <w:t xml:space="preserve">oznake </w:t>
      </w:r>
      <w:proofErr w:type="spellStart"/>
      <w:r w:rsidRPr="00FB7A9A">
        <w:rPr>
          <w:rFonts w:ascii="Arial" w:hAnsi="Arial"/>
          <w:sz w:val="22"/>
          <w:szCs w:val="22"/>
        </w:rPr>
        <w:t>k.č</w:t>
      </w:r>
      <w:proofErr w:type="spellEnd"/>
      <w:r w:rsidRPr="00FB7A9A">
        <w:rPr>
          <w:rFonts w:ascii="Arial" w:hAnsi="Arial"/>
          <w:sz w:val="22"/>
          <w:szCs w:val="22"/>
        </w:rPr>
        <w:t>.</w:t>
      </w:r>
      <w:r w:rsidR="00FB7A9A" w:rsidRPr="00FB7A9A">
        <w:rPr>
          <w:rFonts w:ascii="Arial" w:hAnsi="Arial"/>
          <w:sz w:val="22"/>
          <w:szCs w:val="22"/>
        </w:rPr>
        <w:t xml:space="preserve"> </w:t>
      </w:r>
      <w:r w:rsidRPr="00FB7A9A">
        <w:rPr>
          <w:rFonts w:ascii="Arial" w:hAnsi="Arial"/>
          <w:sz w:val="22"/>
          <w:szCs w:val="22"/>
        </w:rPr>
        <w:t>br. 1255/3.</w:t>
      </w:r>
    </w:p>
    <w:p w14:paraId="046D2672" w14:textId="77777777" w:rsidR="0036460B" w:rsidRPr="009C1F7B" w:rsidRDefault="0036460B" w:rsidP="0036460B">
      <w:pPr>
        <w:rPr>
          <w:rFonts w:ascii="Arial" w:hAnsi="Arial"/>
          <w:sz w:val="22"/>
          <w:szCs w:val="22"/>
        </w:rPr>
      </w:pPr>
    </w:p>
    <w:p w14:paraId="4C6CCB92" w14:textId="4A73681F" w:rsidR="009C1F7B" w:rsidRPr="009C1F7B" w:rsidRDefault="009C1F7B" w:rsidP="009C1F7B">
      <w:pPr>
        <w:rPr>
          <w:rFonts w:ascii="Arial" w:hAnsi="Arial"/>
          <w:sz w:val="22"/>
          <w:szCs w:val="22"/>
        </w:rPr>
      </w:pPr>
      <w:r w:rsidRPr="00280CC8">
        <w:rPr>
          <w:rFonts w:ascii="Arial" w:hAnsi="Arial"/>
          <w:b/>
          <w:sz w:val="22"/>
          <w:szCs w:val="22"/>
        </w:rPr>
        <w:t>Šifra 7124 Ostala prava</w:t>
      </w:r>
      <w:r w:rsidRPr="009C1F7B">
        <w:rPr>
          <w:rFonts w:ascii="Arial" w:hAnsi="Arial"/>
          <w:sz w:val="22"/>
          <w:szCs w:val="22"/>
        </w:rPr>
        <w:t>, u 2021. godini nije ostvaren prihod</w:t>
      </w:r>
      <w:r w:rsidR="00280CC8">
        <w:rPr>
          <w:rFonts w:ascii="Arial" w:hAnsi="Arial"/>
          <w:sz w:val="22"/>
          <w:szCs w:val="22"/>
        </w:rPr>
        <w:t>,</w:t>
      </w:r>
      <w:r w:rsidRPr="009C1F7B">
        <w:rPr>
          <w:rFonts w:ascii="Arial" w:hAnsi="Arial"/>
          <w:sz w:val="22"/>
          <w:szCs w:val="22"/>
        </w:rPr>
        <w:t xml:space="preserve"> dok u 2022. iznosi 506.025,39 kuna. </w:t>
      </w:r>
    </w:p>
    <w:p w14:paraId="5F571165" w14:textId="59095F3A" w:rsidR="00F6654A" w:rsidRPr="00B5518B" w:rsidRDefault="00F6654A" w:rsidP="00F6654A">
      <w:pPr>
        <w:pStyle w:val="BodyText"/>
        <w:ind w:firstLine="709"/>
        <w:jc w:val="both"/>
        <w:rPr>
          <w:rFonts w:ascii="Arial" w:hAnsi="Arial"/>
          <w:bCs/>
          <w:sz w:val="22"/>
          <w:szCs w:val="22"/>
        </w:rPr>
      </w:pPr>
      <w:r w:rsidRPr="00A62982">
        <w:rPr>
          <w:rFonts w:ascii="Arial" w:hAnsi="Arial"/>
          <w:bCs/>
          <w:sz w:val="22"/>
          <w:szCs w:val="22"/>
        </w:rPr>
        <w:t xml:space="preserve">Temeljem Odluke Županijske skupštine Primorsko-goranske županije o prijenosu vlasništva nad imovinom stečenom u okviru projekta „HERA –Održivo upravljanje turizmom zasnovanim na zajedničkom kulturnom nasljeđu Jadrana“ s Županije na vlasnike objekata, bez </w:t>
      </w:r>
      <w:r w:rsidRPr="00B5518B">
        <w:rPr>
          <w:rFonts w:ascii="Arial" w:hAnsi="Arial"/>
          <w:bCs/>
          <w:sz w:val="22"/>
          <w:szCs w:val="22"/>
        </w:rPr>
        <w:t xml:space="preserve">naknade, te Ugovora o prijenosu vlasništva sklopljenog sa Biskupijom Krk iz knjigovodstvenih </w:t>
      </w:r>
      <w:r w:rsidRPr="00B5518B">
        <w:rPr>
          <w:rFonts w:ascii="Arial" w:hAnsi="Arial"/>
          <w:bCs/>
          <w:sz w:val="22"/>
          <w:szCs w:val="22"/>
        </w:rPr>
        <w:lastRenderedPageBreak/>
        <w:t xml:space="preserve">evidencija Županije isknjižena </w:t>
      </w:r>
      <w:r w:rsidR="0023704C" w:rsidRPr="00B5518B">
        <w:rPr>
          <w:rFonts w:ascii="Arial" w:hAnsi="Arial"/>
          <w:bCs/>
          <w:sz w:val="22"/>
          <w:szCs w:val="22"/>
        </w:rPr>
        <w:t xml:space="preserve">su ulaganja u </w:t>
      </w:r>
      <w:r w:rsidR="00B5518B" w:rsidRPr="00B5518B">
        <w:rPr>
          <w:rFonts w:ascii="Arial" w:hAnsi="Arial"/>
          <w:bCs/>
          <w:sz w:val="22"/>
          <w:szCs w:val="22"/>
        </w:rPr>
        <w:t xml:space="preserve">obnovu i rekonstrukciju </w:t>
      </w:r>
      <w:proofErr w:type="spellStart"/>
      <w:r w:rsidR="0023704C" w:rsidRPr="00B5518B">
        <w:rPr>
          <w:rFonts w:ascii="Arial" w:hAnsi="Arial"/>
          <w:bCs/>
          <w:sz w:val="22"/>
          <w:szCs w:val="22"/>
        </w:rPr>
        <w:t>Frankopansk</w:t>
      </w:r>
      <w:r w:rsidR="00B5518B" w:rsidRPr="00B5518B">
        <w:rPr>
          <w:rFonts w:ascii="Arial" w:hAnsi="Arial"/>
          <w:bCs/>
          <w:sz w:val="22"/>
          <w:szCs w:val="22"/>
        </w:rPr>
        <w:t>og</w:t>
      </w:r>
      <w:proofErr w:type="spellEnd"/>
      <w:r w:rsidR="0023704C" w:rsidRPr="00B5518B">
        <w:rPr>
          <w:rFonts w:ascii="Arial" w:hAnsi="Arial"/>
          <w:bCs/>
          <w:sz w:val="22"/>
          <w:szCs w:val="22"/>
        </w:rPr>
        <w:t xml:space="preserve"> kaštel</w:t>
      </w:r>
      <w:r w:rsidR="00B5518B" w:rsidRPr="00B5518B">
        <w:rPr>
          <w:rFonts w:ascii="Arial" w:hAnsi="Arial"/>
          <w:bCs/>
          <w:sz w:val="22"/>
          <w:szCs w:val="22"/>
        </w:rPr>
        <w:t>a</w:t>
      </w:r>
      <w:r w:rsidR="0023704C" w:rsidRPr="00B5518B">
        <w:rPr>
          <w:rFonts w:ascii="Arial" w:hAnsi="Arial"/>
          <w:bCs/>
          <w:sz w:val="22"/>
          <w:szCs w:val="22"/>
        </w:rPr>
        <w:t xml:space="preserve"> u Gradu Krku</w:t>
      </w:r>
      <w:r w:rsidRPr="00B5518B">
        <w:rPr>
          <w:rFonts w:ascii="Arial" w:hAnsi="Arial"/>
          <w:bCs/>
          <w:sz w:val="22"/>
          <w:szCs w:val="22"/>
        </w:rPr>
        <w:t xml:space="preserve"> ukupne sadašnje vrijednosti 368.941,19 kuna.</w:t>
      </w:r>
    </w:p>
    <w:p w14:paraId="00DD8AB1" w14:textId="06B2894F" w:rsidR="0036460B" w:rsidRDefault="00F6654A" w:rsidP="00F6654A">
      <w:pPr>
        <w:pStyle w:val="BodyText"/>
        <w:ind w:firstLine="709"/>
        <w:jc w:val="both"/>
        <w:rPr>
          <w:rFonts w:ascii="Arial" w:hAnsi="Arial"/>
          <w:color w:val="FF0000"/>
          <w:sz w:val="22"/>
          <w:szCs w:val="22"/>
        </w:rPr>
      </w:pPr>
      <w:r w:rsidRPr="00B5518B">
        <w:rPr>
          <w:rFonts w:ascii="Arial" w:hAnsi="Arial"/>
          <w:bCs/>
          <w:sz w:val="22"/>
          <w:szCs w:val="22"/>
        </w:rPr>
        <w:t xml:space="preserve">Također, temeljem Odluke Županijske skupštine Primorsko-goranske županije o prijenosu vlasništva nad imovinom stečenom u okviru projekta Kulturno-turistička ruta „Putovima Frankopana“ s Županije na projektne partnere, bez naknade, te Ugovora o prijenosu vlasništva sklopljenog sa Biskupijom Krk iz knjigovodstvenih evidencija </w:t>
      </w:r>
      <w:r w:rsidR="008E006D" w:rsidRPr="00B5518B">
        <w:rPr>
          <w:rFonts w:ascii="Arial" w:hAnsi="Arial"/>
          <w:bCs/>
          <w:sz w:val="22"/>
          <w:szCs w:val="22"/>
        </w:rPr>
        <w:t xml:space="preserve">isknjižena su ulaganja </w:t>
      </w:r>
      <w:r w:rsidR="00B5518B" w:rsidRPr="00B5518B">
        <w:rPr>
          <w:rFonts w:ascii="Arial" w:hAnsi="Arial"/>
          <w:bCs/>
          <w:sz w:val="22"/>
          <w:szCs w:val="22"/>
        </w:rPr>
        <w:t xml:space="preserve">u obnovu i rekonstrukciju </w:t>
      </w:r>
      <w:proofErr w:type="spellStart"/>
      <w:r w:rsidR="008E006D" w:rsidRPr="00B5518B">
        <w:rPr>
          <w:rFonts w:ascii="Arial" w:hAnsi="Arial"/>
          <w:bCs/>
          <w:sz w:val="22"/>
          <w:szCs w:val="22"/>
        </w:rPr>
        <w:t>Frankopansk</w:t>
      </w:r>
      <w:r w:rsidR="00B5518B" w:rsidRPr="00B5518B">
        <w:rPr>
          <w:rFonts w:ascii="Arial" w:hAnsi="Arial"/>
          <w:bCs/>
          <w:sz w:val="22"/>
          <w:szCs w:val="22"/>
        </w:rPr>
        <w:t>og</w:t>
      </w:r>
      <w:proofErr w:type="spellEnd"/>
      <w:r w:rsidR="008E006D" w:rsidRPr="00B5518B">
        <w:rPr>
          <w:rFonts w:ascii="Arial" w:hAnsi="Arial"/>
          <w:bCs/>
          <w:sz w:val="22"/>
          <w:szCs w:val="22"/>
        </w:rPr>
        <w:t xml:space="preserve"> kaštel</w:t>
      </w:r>
      <w:r w:rsidR="00B5518B" w:rsidRPr="00B5518B">
        <w:rPr>
          <w:rFonts w:ascii="Arial" w:hAnsi="Arial"/>
          <w:bCs/>
          <w:sz w:val="22"/>
          <w:szCs w:val="22"/>
        </w:rPr>
        <w:t>a</w:t>
      </w:r>
      <w:r w:rsidR="008E006D" w:rsidRPr="00B5518B">
        <w:rPr>
          <w:rFonts w:ascii="Arial" w:hAnsi="Arial"/>
          <w:bCs/>
          <w:sz w:val="22"/>
          <w:szCs w:val="22"/>
        </w:rPr>
        <w:t xml:space="preserve"> u Gradu Krku </w:t>
      </w:r>
      <w:r w:rsidRPr="00B5518B">
        <w:rPr>
          <w:rFonts w:ascii="Arial" w:hAnsi="Arial"/>
          <w:bCs/>
          <w:sz w:val="22"/>
          <w:szCs w:val="22"/>
        </w:rPr>
        <w:t>ukupne sadašnje vrijednosti 137.084,20 kuna.</w:t>
      </w:r>
    </w:p>
    <w:p w14:paraId="73A1390A" w14:textId="2A0049D9" w:rsidR="004F7C24" w:rsidRDefault="004F7C24" w:rsidP="004F7C24">
      <w:pPr>
        <w:ind w:firstLine="0"/>
        <w:rPr>
          <w:rFonts w:ascii="Arial" w:hAnsi="Arial"/>
          <w:color w:val="FF0000"/>
          <w:sz w:val="20"/>
          <w:szCs w:val="20"/>
        </w:rPr>
      </w:pPr>
    </w:p>
    <w:p w14:paraId="298E5AEA" w14:textId="346FB617" w:rsidR="00FC5E59" w:rsidRPr="009C1F7B" w:rsidRDefault="00FC5E59" w:rsidP="00FC5E59">
      <w:pPr>
        <w:rPr>
          <w:rFonts w:ascii="Arial" w:hAnsi="Arial"/>
          <w:sz w:val="22"/>
          <w:szCs w:val="22"/>
        </w:rPr>
      </w:pPr>
      <w:r w:rsidRPr="00280CC8">
        <w:rPr>
          <w:rFonts w:ascii="Arial" w:hAnsi="Arial"/>
          <w:b/>
          <w:sz w:val="22"/>
          <w:szCs w:val="22"/>
        </w:rPr>
        <w:t xml:space="preserve">Šifra </w:t>
      </w:r>
      <w:r>
        <w:rPr>
          <w:rFonts w:ascii="Arial" w:hAnsi="Arial"/>
          <w:b/>
          <w:sz w:val="22"/>
          <w:szCs w:val="22"/>
        </w:rPr>
        <w:t>7244 Ostale nespomenute izložbene vrijednosti</w:t>
      </w:r>
      <w:r w:rsidRPr="009C1F7B">
        <w:rPr>
          <w:rFonts w:ascii="Arial" w:hAnsi="Arial"/>
          <w:sz w:val="22"/>
          <w:szCs w:val="22"/>
        </w:rPr>
        <w:t>, u 2021. godini nije ostvaren prihod</w:t>
      </w:r>
      <w:r>
        <w:rPr>
          <w:rFonts w:ascii="Arial" w:hAnsi="Arial"/>
          <w:sz w:val="22"/>
          <w:szCs w:val="22"/>
        </w:rPr>
        <w:t>,</w:t>
      </w:r>
      <w:r w:rsidRPr="009C1F7B">
        <w:rPr>
          <w:rFonts w:ascii="Arial" w:hAnsi="Arial"/>
          <w:sz w:val="22"/>
          <w:szCs w:val="22"/>
        </w:rPr>
        <w:t xml:space="preserve"> dok u 2022. iznosi </w:t>
      </w:r>
      <w:r>
        <w:rPr>
          <w:rFonts w:ascii="Arial" w:hAnsi="Arial"/>
          <w:sz w:val="22"/>
          <w:szCs w:val="22"/>
        </w:rPr>
        <w:t>28.750,00</w:t>
      </w:r>
      <w:r w:rsidRPr="009C1F7B">
        <w:rPr>
          <w:rFonts w:ascii="Arial" w:hAnsi="Arial"/>
          <w:sz w:val="22"/>
          <w:szCs w:val="22"/>
        </w:rPr>
        <w:t xml:space="preserve"> kuna. </w:t>
      </w:r>
    </w:p>
    <w:p w14:paraId="554293A1" w14:textId="0331F277" w:rsidR="00FC5E59" w:rsidRPr="00A62982" w:rsidRDefault="00FC5E59" w:rsidP="00FC5E59">
      <w:pPr>
        <w:pStyle w:val="BodyText"/>
        <w:ind w:firstLine="709"/>
        <w:jc w:val="both"/>
        <w:rPr>
          <w:rFonts w:ascii="Arial" w:hAnsi="Arial"/>
          <w:bCs/>
          <w:sz w:val="22"/>
          <w:szCs w:val="22"/>
        </w:rPr>
      </w:pPr>
      <w:r w:rsidRPr="00A62982">
        <w:rPr>
          <w:rFonts w:ascii="Arial" w:hAnsi="Arial"/>
          <w:bCs/>
          <w:sz w:val="22"/>
          <w:szCs w:val="22"/>
        </w:rPr>
        <w:t xml:space="preserve">Temeljem Odluke Županijske skupštine Primorsko-goranske županije o prijenosu vlasništva nad imovinom stečenom u okviru projekta „HERA –Održivo upravljanje turizmom zasnovanim na zajedničkom kulturnom nasljeđu Jadrana“ s Županije na vlasnike objekata, bez </w:t>
      </w:r>
      <w:r w:rsidRPr="00A8563D">
        <w:rPr>
          <w:rFonts w:ascii="Arial" w:hAnsi="Arial"/>
          <w:bCs/>
          <w:sz w:val="22"/>
          <w:szCs w:val="22"/>
        </w:rPr>
        <w:t xml:space="preserve">naknade, te Ugovora o prijenosu vlasništva sklopljenog sa Biskupijom Krk iz knjigovodstvenih evidencija Županije isknjižena </w:t>
      </w:r>
      <w:r w:rsidR="00B5518B" w:rsidRPr="00A8563D">
        <w:rPr>
          <w:rFonts w:ascii="Arial" w:hAnsi="Arial"/>
          <w:bCs/>
          <w:sz w:val="22"/>
          <w:szCs w:val="22"/>
        </w:rPr>
        <w:t>je</w:t>
      </w:r>
      <w:r w:rsidRPr="00A8563D">
        <w:rPr>
          <w:rFonts w:ascii="Arial" w:hAnsi="Arial"/>
          <w:bCs/>
          <w:sz w:val="22"/>
          <w:szCs w:val="22"/>
        </w:rPr>
        <w:t xml:space="preserve"> proizvedena dugotrajna imovina-</w:t>
      </w:r>
      <w:r w:rsidR="00B5518B" w:rsidRPr="00A8563D">
        <w:rPr>
          <w:rFonts w:ascii="Arial" w:hAnsi="Arial"/>
          <w:bCs/>
          <w:sz w:val="22"/>
          <w:szCs w:val="22"/>
        </w:rPr>
        <w:t xml:space="preserve">replike srednjovjekovnog oružja izložene u </w:t>
      </w:r>
      <w:proofErr w:type="spellStart"/>
      <w:r w:rsidR="00B5518B" w:rsidRPr="00A8563D">
        <w:rPr>
          <w:rFonts w:ascii="Arial" w:hAnsi="Arial"/>
          <w:bCs/>
          <w:sz w:val="22"/>
          <w:szCs w:val="22"/>
        </w:rPr>
        <w:t>Frankopanskom</w:t>
      </w:r>
      <w:proofErr w:type="spellEnd"/>
      <w:r w:rsidR="00B5518B" w:rsidRPr="00A8563D">
        <w:rPr>
          <w:rFonts w:ascii="Arial" w:hAnsi="Arial"/>
          <w:bCs/>
          <w:sz w:val="22"/>
          <w:szCs w:val="22"/>
        </w:rPr>
        <w:t xml:space="preserve"> kaštelu u Gradu Krku </w:t>
      </w:r>
      <w:r w:rsidRPr="00A8563D">
        <w:rPr>
          <w:rFonts w:ascii="Arial" w:hAnsi="Arial"/>
          <w:bCs/>
          <w:sz w:val="22"/>
          <w:szCs w:val="22"/>
        </w:rPr>
        <w:t>ukupne sadašnje vrijednosti 28.750,00 kuna.</w:t>
      </w:r>
    </w:p>
    <w:p w14:paraId="681DD6C8" w14:textId="77777777" w:rsidR="00FC5E59" w:rsidRPr="004D5892" w:rsidRDefault="00FC5E59" w:rsidP="004F7C24">
      <w:pPr>
        <w:ind w:firstLine="0"/>
        <w:rPr>
          <w:rFonts w:ascii="Arial" w:hAnsi="Arial"/>
          <w:sz w:val="20"/>
          <w:szCs w:val="20"/>
        </w:rPr>
      </w:pPr>
    </w:p>
    <w:p w14:paraId="692EBC68" w14:textId="50A6EE09" w:rsidR="00DF1C49" w:rsidRPr="004D5892" w:rsidRDefault="004D5892" w:rsidP="00387778">
      <w:pPr>
        <w:pStyle w:val="BodyText"/>
        <w:ind w:firstLine="709"/>
        <w:jc w:val="both"/>
        <w:rPr>
          <w:rFonts w:ascii="Arial" w:hAnsi="Arial"/>
          <w:sz w:val="22"/>
          <w:szCs w:val="22"/>
        </w:rPr>
      </w:pPr>
      <w:r w:rsidRPr="004D5892">
        <w:rPr>
          <w:rFonts w:ascii="Arial" w:hAnsi="Arial"/>
          <w:b/>
          <w:sz w:val="22"/>
          <w:szCs w:val="22"/>
        </w:rPr>
        <w:t>Šifra 8121</w:t>
      </w:r>
      <w:r w:rsidR="00302081" w:rsidRPr="004D5892">
        <w:rPr>
          <w:rFonts w:ascii="Arial" w:hAnsi="Arial"/>
          <w:b/>
          <w:sz w:val="22"/>
          <w:szCs w:val="22"/>
        </w:rPr>
        <w:t xml:space="preserve"> </w:t>
      </w:r>
      <w:r w:rsidR="00480BF9" w:rsidRPr="004D5892">
        <w:rPr>
          <w:rFonts w:ascii="Arial" w:hAnsi="Arial"/>
          <w:b/>
          <w:sz w:val="22"/>
          <w:szCs w:val="22"/>
        </w:rPr>
        <w:t xml:space="preserve">Povrat zajmova danih </w:t>
      </w:r>
      <w:r w:rsidR="007D43C7" w:rsidRPr="004D5892">
        <w:rPr>
          <w:rFonts w:ascii="Arial" w:hAnsi="Arial"/>
          <w:b/>
          <w:sz w:val="22"/>
          <w:szCs w:val="22"/>
        </w:rPr>
        <w:t>neprofitnim organizacijama, građanima i kućanstvima u tuzemstvu</w:t>
      </w:r>
      <w:r w:rsidR="00E66995" w:rsidRPr="004D5892">
        <w:rPr>
          <w:rFonts w:ascii="Arial" w:hAnsi="Arial"/>
          <w:b/>
          <w:sz w:val="22"/>
          <w:szCs w:val="22"/>
        </w:rPr>
        <w:t>.</w:t>
      </w:r>
      <w:r w:rsidR="00DF1C49" w:rsidRPr="004D5892">
        <w:rPr>
          <w:rFonts w:ascii="Arial" w:hAnsi="Arial"/>
          <w:sz w:val="22"/>
          <w:szCs w:val="22"/>
        </w:rPr>
        <w:t xml:space="preserve"> </w:t>
      </w:r>
      <w:r w:rsidR="00E66995" w:rsidRPr="004D5892">
        <w:rPr>
          <w:rFonts w:ascii="Arial" w:hAnsi="Arial"/>
          <w:sz w:val="22"/>
          <w:szCs w:val="22"/>
        </w:rPr>
        <w:t>U</w:t>
      </w:r>
      <w:r w:rsidR="00DF1C49" w:rsidRPr="004D5892">
        <w:rPr>
          <w:rFonts w:ascii="Arial" w:hAnsi="Arial"/>
          <w:sz w:val="22"/>
          <w:szCs w:val="22"/>
        </w:rPr>
        <w:t xml:space="preserve"> 20</w:t>
      </w:r>
      <w:r w:rsidR="007D43C7" w:rsidRPr="004D5892">
        <w:rPr>
          <w:rFonts w:ascii="Arial" w:hAnsi="Arial"/>
          <w:sz w:val="22"/>
          <w:szCs w:val="22"/>
        </w:rPr>
        <w:t>20</w:t>
      </w:r>
      <w:r w:rsidR="00DF1C49" w:rsidRPr="004D5892">
        <w:rPr>
          <w:rFonts w:ascii="Arial" w:hAnsi="Arial"/>
          <w:sz w:val="22"/>
          <w:szCs w:val="22"/>
        </w:rPr>
        <w:t>. godini ostvareni</w:t>
      </w:r>
      <w:r w:rsidRPr="004D5892">
        <w:rPr>
          <w:rFonts w:ascii="Arial" w:hAnsi="Arial"/>
          <w:sz w:val="22"/>
          <w:szCs w:val="22"/>
        </w:rPr>
        <w:t xml:space="preserve"> su</w:t>
      </w:r>
      <w:r w:rsidR="00DF1C49" w:rsidRPr="004D5892">
        <w:rPr>
          <w:rFonts w:ascii="Arial" w:hAnsi="Arial"/>
          <w:sz w:val="22"/>
          <w:szCs w:val="22"/>
        </w:rPr>
        <w:t xml:space="preserve"> </w:t>
      </w:r>
      <w:r w:rsidR="007D43C7" w:rsidRPr="004D5892">
        <w:rPr>
          <w:rFonts w:ascii="Arial" w:hAnsi="Arial"/>
          <w:sz w:val="22"/>
          <w:szCs w:val="22"/>
        </w:rPr>
        <w:t>primici</w:t>
      </w:r>
      <w:r w:rsidRPr="004D5892">
        <w:rPr>
          <w:rFonts w:ascii="Arial" w:hAnsi="Arial"/>
          <w:sz w:val="22"/>
          <w:szCs w:val="22"/>
        </w:rPr>
        <w:t xml:space="preserve"> u iznosu 800.000,00 kuna</w:t>
      </w:r>
      <w:r w:rsidR="007D43C7" w:rsidRPr="004D5892">
        <w:rPr>
          <w:rFonts w:ascii="Arial" w:hAnsi="Arial"/>
          <w:sz w:val="22"/>
          <w:szCs w:val="22"/>
        </w:rPr>
        <w:t xml:space="preserve">, </w:t>
      </w:r>
      <w:r w:rsidR="00DF1C49" w:rsidRPr="004D5892">
        <w:rPr>
          <w:rFonts w:ascii="Arial" w:hAnsi="Arial"/>
          <w:sz w:val="22"/>
          <w:szCs w:val="22"/>
        </w:rPr>
        <w:t>dok u 20</w:t>
      </w:r>
      <w:r w:rsidR="00387778" w:rsidRPr="004D5892">
        <w:rPr>
          <w:rFonts w:ascii="Arial" w:hAnsi="Arial"/>
          <w:sz w:val="22"/>
          <w:szCs w:val="22"/>
        </w:rPr>
        <w:t>2</w:t>
      </w:r>
      <w:r w:rsidRPr="004D5892">
        <w:rPr>
          <w:rFonts w:ascii="Arial" w:hAnsi="Arial"/>
          <w:sz w:val="22"/>
          <w:szCs w:val="22"/>
        </w:rPr>
        <w:t>2</w:t>
      </w:r>
      <w:r w:rsidR="00DF1C49" w:rsidRPr="004D5892">
        <w:rPr>
          <w:rFonts w:ascii="Arial" w:hAnsi="Arial"/>
          <w:sz w:val="22"/>
          <w:szCs w:val="22"/>
        </w:rPr>
        <w:t xml:space="preserve">. godini </w:t>
      </w:r>
      <w:r w:rsidRPr="004D5892">
        <w:rPr>
          <w:rFonts w:ascii="Arial" w:hAnsi="Arial"/>
          <w:sz w:val="22"/>
          <w:szCs w:val="22"/>
        </w:rPr>
        <w:t>nisu ostvareni</w:t>
      </w:r>
      <w:r w:rsidR="00DF1C49" w:rsidRPr="004D5892">
        <w:rPr>
          <w:rFonts w:ascii="Arial" w:hAnsi="Arial"/>
          <w:sz w:val="22"/>
          <w:szCs w:val="22"/>
        </w:rPr>
        <w:t>.</w:t>
      </w:r>
    </w:p>
    <w:p w14:paraId="40FEE07C" w14:textId="72B71380" w:rsidR="00DF1C49" w:rsidRDefault="007D43C7" w:rsidP="007D43C7">
      <w:pPr>
        <w:pStyle w:val="BodyText"/>
        <w:ind w:firstLine="709"/>
        <w:jc w:val="both"/>
        <w:rPr>
          <w:rFonts w:ascii="Arial" w:hAnsi="Arial"/>
          <w:sz w:val="22"/>
          <w:szCs w:val="22"/>
        </w:rPr>
      </w:pPr>
      <w:r w:rsidRPr="004D5892">
        <w:rPr>
          <w:rFonts w:ascii="Arial" w:hAnsi="Arial"/>
          <w:sz w:val="22"/>
          <w:szCs w:val="22"/>
        </w:rPr>
        <w:t>Temeljem Sporazuma o programu kreditiranja studenata Sveučilišta u Rijeci Županija je u periodu akademskih godina 2007/2008 i 2008/2009</w:t>
      </w:r>
      <w:r w:rsidRPr="004D5892">
        <w:t xml:space="preserve"> </w:t>
      </w:r>
      <w:r w:rsidRPr="004D5892">
        <w:rPr>
          <w:rFonts w:ascii="Arial" w:hAnsi="Arial"/>
          <w:sz w:val="22"/>
          <w:szCs w:val="22"/>
        </w:rPr>
        <w:t xml:space="preserve">na izdvojeni račun Sveučilišta u Rijeci doznačila ukupno 800.000 kuna. Člankom 12. Sporazuma utvrđeno je da se u slučaju prestanka potrebe za programom kreditiranja studenata Sveučilišta u Rijeci raspoloživa novčana sredstva na računu za kreditiranje studenata uložena od strane Primorsko-goranske županije mogu prenamijeniti, ali samo temeljem prethodne suglasnosti Županije. Dana 20. rujna 2021. godine </w:t>
      </w:r>
      <w:r w:rsidR="007820B1" w:rsidRPr="004D5892">
        <w:rPr>
          <w:rFonts w:ascii="Arial" w:hAnsi="Arial"/>
          <w:sz w:val="22"/>
          <w:szCs w:val="22"/>
        </w:rPr>
        <w:t>Župan je</w:t>
      </w:r>
      <w:r w:rsidRPr="004D5892">
        <w:rPr>
          <w:rFonts w:ascii="Arial" w:hAnsi="Arial"/>
          <w:sz w:val="22"/>
          <w:szCs w:val="22"/>
        </w:rPr>
        <w:t xml:space="preserve"> doni</w:t>
      </w:r>
      <w:r w:rsidR="007820B1" w:rsidRPr="004D5892">
        <w:rPr>
          <w:rFonts w:ascii="Arial" w:hAnsi="Arial"/>
          <w:sz w:val="22"/>
          <w:szCs w:val="22"/>
        </w:rPr>
        <w:t>o</w:t>
      </w:r>
      <w:r w:rsidRPr="004D5892">
        <w:rPr>
          <w:rFonts w:ascii="Arial" w:hAnsi="Arial"/>
          <w:sz w:val="22"/>
          <w:szCs w:val="22"/>
        </w:rPr>
        <w:t xml:space="preserve"> Odluku o davanju suglasnosti Sveučilištu u Rijeci za prenamjenu sredstava dodijeljenih za potrebe osnivanja ciljeva programa kreditiranja studenata Sveučilišta u Rijeci u iznosu od 800.000 kuna, u svrhu podizanja studentskog standarda u domeni kvalitete učenja i poučavanja studenata. </w:t>
      </w:r>
      <w:r w:rsidR="00DF1C49" w:rsidRPr="004D5892">
        <w:rPr>
          <w:rFonts w:ascii="Arial" w:hAnsi="Arial"/>
          <w:sz w:val="22"/>
          <w:szCs w:val="22"/>
        </w:rPr>
        <w:t>Slijedom navedenog u</w:t>
      </w:r>
      <w:r w:rsidR="00387778" w:rsidRPr="004D5892">
        <w:rPr>
          <w:rFonts w:ascii="Arial" w:hAnsi="Arial"/>
          <w:sz w:val="22"/>
          <w:szCs w:val="22"/>
        </w:rPr>
        <w:t xml:space="preserve"> poslovnim knjigama Županije je u 20</w:t>
      </w:r>
      <w:r w:rsidRPr="004D5892">
        <w:rPr>
          <w:rFonts w:ascii="Arial" w:hAnsi="Arial"/>
          <w:sz w:val="22"/>
          <w:szCs w:val="22"/>
        </w:rPr>
        <w:t>2</w:t>
      </w:r>
      <w:r w:rsidR="00387778" w:rsidRPr="004D5892">
        <w:rPr>
          <w:rFonts w:ascii="Arial" w:hAnsi="Arial"/>
          <w:sz w:val="22"/>
          <w:szCs w:val="22"/>
        </w:rPr>
        <w:t xml:space="preserve">1. godini </w:t>
      </w:r>
      <w:r w:rsidRPr="004D5892">
        <w:rPr>
          <w:rFonts w:ascii="Arial" w:hAnsi="Arial"/>
          <w:sz w:val="22"/>
          <w:szCs w:val="22"/>
        </w:rPr>
        <w:t xml:space="preserve">evidentirano zatvaranje potraživanja za uložena sredstva </w:t>
      </w:r>
      <w:r w:rsidR="008A4CA9" w:rsidRPr="004D5892">
        <w:rPr>
          <w:rFonts w:ascii="Arial" w:hAnsi="Arial"/>
          <w:sz w:val="22"/>
          <w:szCs w:val="22"/>
        </w:rPr>
        <w:t xml:space="preserve">za kreditiranje studenata Sveučilišta u Rijeci </w:t>
      </w:r>
      <w:r w:rsidR="00DF1C49" w:rsidRPr="004D5892">
        <w:rPr>
          <w:rFonts w:ascii="Arial" w:hAnsi="Arial"/>
          <w:sz w:val="22"/>
          <w:szCs w:val="22"/>
        </w:rPr>
        <w:t xml:space="preserve">u iznosu od </w:t>
      </w:r>
      <w:r w:rsidR="008A4CA9" w:rsidRPr="004D5892">
        <w:rPr>
          <w:rFonts w:ascii="Arial" w:hAnsi="Arial"/>
          <w:sz w:val="22"/>
          <w:szCs w:val="22"/>
        </w:rPr>
        <w:t>800.000</w:t>
      </w:r>
      <w:r w:rsidR="00DF1C49" w:rsidRPr="004D5892">
        <w:rPr>
          <w:rFonts w:ascii="Arial" w:hAnsi="Arial"/>
          <w:sz w:val="22"/>
          <w:szCs w:val="22"/>
        </w:rPr>
        <w:t xml:space="preserve"> kuna. </w:t>
      </w:r>
    </w:p>
    <w:p w14:paraId="747402AB" w14:textId="0D790D43" w:rsidR="00810EC2" w:rsidRDefault="00810EC2" w:rsidP="007D43C7">
      <w:pPr>
        <w:pStyle w:val="BodyText"/>
        <w:ind w:firstLine="709"/>
        <w:jc w:val="both"/>
        <w:rPr>
          <w:rFonts w:ascii="Arial" w:hAnsi="Arial"/>
          <w:sz w:val="22"/>
          <w:szCs w:val="22"/>
        </w:rPr>
      </w:pPr>
    </w:p>
    <w:p w14:paraId="24553419" w14:textId="473EBC60" w:rsidR="00721DB6" w:rsidRPr="00A43B83" w:rsidRDefault="00810EC2" w:rsidP="00721DB6">
      <w:pPr>
        <w:pStyle w:val="BodyText"/>
        <w:ind w:firstLine="709"/>
        <w:jc w:val="both"/>
        <w:rPr>
          <w:rFonts w:ascii="Arial" w:hAnsi="Arial"/>
          <w:sz w:val="22"/>
          <w:szCs w:val="22"/>
        </w:rPr>
      </w:pPr>
      <w:r w:rsidRPr="00A43B83">
        <w:rPr>
          <w:rFonts w:ascii="Arial" w:hAnsi="Arial"/>
          <w:b/>
          <w:sz w:val="22"/>
          <w:szCs w:val="22"/>
        </w:rPr>
        <w:t>Šifra 832 Primici od prodaje dionica i udjela u glavnici trgovačkih društva u javnom sektoru</w:t>
      </w:r>
      <w:r w:rsidRPr="00A43B83">
        <w:rPr>
          <w:rFonts w:ascii="Arial" w:hAnsi="Arial"/>
          <w:sz w:val="22"/>
          <w:szCs w:val="22"/>
        </w:rPr>
        <w:t xml:space="preserve"> u 2021. godini ostvareni su u iznosu od 400.329,00 kuna, a u 2022. god</w:t>
      </w:r>
      <w:r w:rsidR="00721DB6" w:rsidRPr="00A43B83">
        <w:rPr>
          <w:rFonts w:ascii="Arial" w:hAnsi="Arial"/>
          <w:sz w:val="22"/>
          <w:szCs w:val="22"/>
        </w:rPr>
        <w:t>ini u iznosu od 144.666,16 kuna.</w:t>
      </w:r>
    </w:p>
    <w:p w14:paraId="0CF6D4CF" w14:textId="5440955F" w:rsidR="001B3D37" w:rsidRDefault="00721DB6" w:rsidP="00282BBF">
      <w:pPr>
        <w:pStyle w:val="BodyText"/>
        <w:ind w:firstLine="709"/>
        <w:jc w:val="both"/>
        <w:rPr>
          <w:rFonts w:ascii="Arial" w:hAnsi="Arial"/>
          <w:sz w:val="22"/>
          <w:szCs w:val="22"/>
        </w:rPr>
      </w:pPr>
      <w:r w:rsidRPr="00A43B83">
        <w:rPr>
          <w:rFonts w:ascii="Arial" w:hAnsi="Arial"/>
          <w:sz w:val="22"/>
          <w:szCs w:val="22"/>
        </w:rPr>
        <w:t>Županijska skupština Primorsko-goranske županije donijela je dana 05. prosinca 2001. godine Odluku o privatizaciji trgovačkog društva „Ceste-Rijeka“ d.o.o.</w:t>
      </w:r>
      <w:r w:rsidR="00282BBF" w:rsidRPr="00A43B83">
        <w:rPr>
          <w:rFonts w:ascii="Arial" w:hAnsi="Arial"/>
          <w:sz w:val="22"/>
          <w:szCs w:val="22"/>
        </w:rPr>
        <w:t xml:space="preserve"> Privatizacija je provedena uz mogućnost obročne otplate na rok do najviše 20 godina. S danom 17. ožujka 2022. godine podmireno je cjelokupno potraživanje Županije s osnove zaključenih ugovora o prodaji i prijenosu poslovnih udjela s temeljnim ulogom trgovačkog društva „Ceste-Rijeka“ d.o.o.. U 2021. godini po ovoj osnovi ostvareni su primici u iznosu od 400.329,30 kuna, a u 2022. godini u iznosu od 141.353,17 kuna.</w:t>
      </w:r>
    </w:p>
    <w:p w14:paraId="7675D4AC" w14:textId="77777777" w:rsidR="00282BBF" w:rsidRPr="00282BBF" w:rsidRDefault="00282BBF" w:rsidP="00282BBF">
      <w:pPr>
        <w:pStyle w:val="BodyText"/>
        <w:ind w:firstLine="709"/>
        <w:jc w:val="both"/>
        <w:rPr>
          <w:rFonts w:ascii="Arial" w:hAnsi="Arial"/>
          <w:sz w:val="22"/>
          <w:szCs w:val="22"/>
        </w:rPr>
      </w:pPr>
    </w:p>
    <w:p w14:paraId="16465E0E" w14:textId="41F5D5F2" w:rsidR="0008568B" w:rsidRPr="007C2D96" w:rsidRDefault="007C2D96" w:rsidP="006928BF">
      <w:pPr>
        <w:pStyle w:val="BodyText"/>
        <w:ind w:firstLine="709"/>
        <w:jc w:val="both"/>
        <w:rPr>
          <w:rFonts w:ascii="Arial" w:hAnsi="Arial"/>
          <w:sz w:val="22"/>
        </w:rPr>
      </w:pPr>
      <w:r w:rsidRPr="007C2D96">
        <w:rPr>
          <w:rFonts w:ascii="Arial" w:hAnsi="Arial"/>
          <w:b/>
          <w:sz w:val="22"/>
        </w:rPr>
        <w:t>Šifra 8471</w:t>
      </w:r>
      <w:r w:rsidR="0008568B" w:rsidRPr="007C2D96">
        <w:rPr>
          <w:rFonts w:ascii="Arial" w:hAnsi="Arial"/>
          <w:b/>
          <w:sz w:val="22"/>
        </w:rPr>
        <w:t xml:space="preserve"> Primljeni zajmovi od državnog proračuna</w:t>
      </w:r>
      <w:r w:rsidR="0008568B" w:rsidRPr="007C2D96">
        <w:rPr>
          <w:rFonts w:ascii="Arial" w:hAnsi="Arial"/>
          <w:sz w:val="22"/>
        </w:rPr>
        <w:t xml:space="preserve"> u 20</w:t>
      </w:r>
      <w:r w:rsidR="00937595" w:rsidRPr="007C2D96">
        <w:rPr>
          <w:rFonts w:ascii="Arial" w:hAnsi="Arial"/>
          <w:sz w:val="22"/>
        </w:rPr>
        <w:t>2</w:t>
      </w:r>
      <w:r w:rsidRPr="007C2D96">
        <w:rPr>
          <w:rFonts w:ascii="Arial" w:hAnsi="Arial"/>
          <w:sz w:val="22"/>
        </w:rPr>
        <w:t>1</w:t>
      </w:r>
      <w:r w:rsidR="0008568B" w:rsidRPr="007C2D96">
        <w:rPr>
          <w:rFonts w:ascii="Arial" w:hAnsi="Arial"/>
          <w:sz w:val="22"/>
        </w:rPr>
        <w:t xml:space="preserve">. godini </w:t>
      </w:r>
      <w:r w:rsidR="00937595" w:rsidRPr="007C2D96">
        <w:rPr>
          <w:rFonts w:ascii="Arial" w:hAnsi="Arial"/>
          <w:sz w:val="22"/>
        </w:rPr>
        <w:t>ostvareni</w:t>
      </w:r>
      <w:r w:rsidRPr="007C2D96">
        <w:rPr>
          <w:rFonts w:ascii="Arial" w:hAnsi="Arial"/>
          <w:sz w:val="22"/>
        </w:rPr>
        <w:t xml:space="preserve"> su u iznosu od 23.555,00 kuna</w:t>
      </w:r>
      <w:r w:rsidR="0008568B" w:rsidRPr="007C2D96">
        <w:rPr>
          <w:rFonts w:ascii="Arial" w:hAnsi="Arial"/>
          <w:sz w:val="22"/>
        </w:rPr>
        <w:t>, a u 20</w:t>
      </w:r>
      <w:r w:rsidR="006928BF" w:rsidRPr="007C2D96">
        <w:rPr>
          <w:rFonts w:ascii="Arial" w:hAnsi="Arial"/>
          <w:sz w:val="22"/>
        </w:rPr>
        <w:t>2</w:t>
      </w:r>
      <w:r w:rsidRPr="007C2D96">
        <w:rPr>
          <w:rFonts w:ascii="Arial" w:hAnsi="Arial"/>
          <w:sz w:val="22"/>
        </w:rPr>
        <w:t>2</w:t>
      </w:r>
      <w:r w:rsidR="0008568B" w:rsidRPr="007C2D96">
        <w:rPr>
          <w:rFonts w:ascii="Arial" w:hAnsi="Arial"/>
          <w:sz w:val="22"/>
        </w:rPr>
        <w:t>. godini</w:t>
      </w:r>
      <w:r w:rsidRPr="007C2D96">
        <w:rPr>
          <w:rFonts w:ascii="Arial" w:hAnsi="Arial"/>
          <w:sz w:val="22"/>
        </w:rPr>
        <w:t xml:space="preserve"> nisu ostvareni</w:t>
      </w:r>
      <w:r w:rsidR="0008568B" w:rsidRPr="007C2D96">
        <w:rPr>
          <w:rFonts w:ascii="Arial" w:hAnsi="Arial"/>
          <w:sz w:val="22"/>
        </w:rPr>
        <w:t>.</w:t>
      </w:r>
    </w:p>
    <w:p w14:paraId="3B12F45C" w14:textId="6A139E9B" w:rsidR="00B94B05" w:rsidRDefault="00681324" w:rsidP="000C65DE">
      <w:pPr>
        <w:pStyle w:val="BodyText"/>
        <w:jc w:val="both"/>
        <w:rPr>
          <w:rFonts w:ascii="Arial" w:hAnsi="Arial"/>
          <w:sz w:val="22"/>
        </w:rPr>
      </w:pPr>
      <w:r w:rsidRPr="007C2D96">
        <w:rPr>
          <w:rFonts w:ascii="Arial" w:hAnsi="Arial"/>
          <w:sz w:val="22"/>
        </w:rPr>
        <w:tab/>
        <w:t xml:space="preserve">Riječ je o </w:t>
      </w:r>
      <w:r w:rsidR="002A0311" w:rsidRPr="007C2D96">
        <w:rPr>
          <w:rFonts w:ascii="Arial" w:hAnsi="Arial"/>
          <w:sz w:val="22"/>
        </w:rPr>
        <w:t xml:space="preserve">kratkoročnom </w:t>
      </w:r>
      <w:r w:rsidRPr="007C2D96">
        <w:rPr>
          <w:rFonts w:ascii="Arial" w:hAnsi="Arial"/>
          <w:sz w:val="22"/>
        </w:rPr>
        <w:t>zajmu od državnog proračuna evidentiran</w:t>
      </w:r>
      <w:r w:rsidR="002A0311" w:rsidRPr="007C2D96">
        <w:rPr>
          <w:rFonts w:ascii="Arial" w:hAnsi="Arial"/>
          <w:sz w:val="22"/>
        </w:rPr>
        <w:t xml:space="preserve">om </w:t>
      </w:r>
      <w:r w:rsidRPr="007C2D96">
        <w:rPr>
          <w:rFonts w:ascii="Arial" w:hAnsi="Arial"/>
          <w:sz w:val="22"/>
        </w:rPr>
        <w:t>po</w:t>
      </w:r>
      <w:r w:rsidR="002A0311" w:rsidRPr="007C2D96">
        <w:rPr>
          <w:rFonts w:ascii="Arial" w:hAnsi="Arial"/>
          <w:sz w:val="22"/>
        </w:rPr>
        <w:t xml:space="preserve"> </w:t>
      </w:r>
      <w:r w:rsidRPr="007C2D96">
        <w:rPr>
          <w:rFonts w:ascii="Arial" w:hAnsi="Arial"/>
          <w:sz w:val="22"/>
        </w:rPr>
        <w:t>osnovi</w:t>
      </w:r>
      <w:r w:rsidR="002A0311" w:rsidRPr="007C2D96">
        <w:rPr>
          <w:rFonts w:ascii="Arial" w:hAnsi="Arial"/>
          <w:sz w:val="22"/>
        </w:rPr>
        <w:t xml:space="preserve"> n</w:t>
      </w:r>
      <w:r w:rsidRPr="007C2D96">
        <w:rPr>
          <w:rFonts w:ascii="Arial" w:hAnsi="Arial"/>
          <w:sz w:val="22"/>
        </w:rPr>
        <w:t>amirenja nedostajućih sredstava na teret računa državnog proračuna korištenih za povrat poreza na dohodak i prireza porezu na dohodak po godišnjoj prijavi za 2020. godinu</w:t>
      </w:r>
      <w:r w:rsidR="002A0311" w:rsidRPr="007C2D96">
        <w:rPr>
          <w:rFonts w:ascii="Arial" w:hAnsi="Arial"/>
          <w:sz w:val="22"/>
        </w:rPr>
        <w:t>, a</w:t>
      </w:r>
      <w:r w:rsidRPr="007C2D96">
        <w:rPr>
          <w:rFonts w:ascii="Arial" w:hAnsi="Arial"/>
          <w:sz w:val="22"/>
        </w:rPr>
        <w:t xml:space="preserve"> temeljem Naputka o načinu uplaćivanja prihoda proračuna, obveznih doprinosa te prihoda za financiranje drugih javnih potreba u 2021. godini (</w:t>
      </w:r>
      <w:r w:rsidR="00F52CD2" w:rsidRPr="007C2D96">
        <w:rPr>
          <w:rFonts w:ascii="Arial" w:hAnsi="Arial"/>
          <w:sz w:val="22"/>
        </w:rPr>
        <w:t>„</w:t>
      </w:r>
      <w:r w:rsidRPr="007C2D96">
        <w:rPr>
          <w:rFonts w:ascii="Arial" w:hAnsi="Arial"/>
          <w:sz w:val="22"/>
        </w:rPr>
        <w:t>Narodne novine</w:t>
      </w:r>
      <w:r w:rsidR="00F52CD2" w:rsidRPr="007C2D96">
        <w:rPr>
          <w:rFonts w:ascii="Arial" w:hAnsi="Arial"/>
          <w:sz w:val="22"/>
        </w:rPr>
        <w:t>“</w:t>
      </w:r>
      <w:r w:rsidRPr="007C2D96">
        <w:rPr>
          <w:rFonts w:ascii="Arial" w:hAnsi="Arial"/>
          <w:sz w:val="22"/>
        </w:rPr>
        <w:t>, br</w:t>
      </w:r>
      <w:r w:rsidR="0024355D">
        <w:rPr>
          <w:rFonts w:ascii="Arial" w:hAnsi="Arial"/>
          <w:sz w:val="22"/>
        </w:rPr>
        <w:t>oj</w:t>
      </w:r>
      <w:r w:rsidRPr="007C2D96">
        <w:rPr>
          <w:rFonts w:ascii="Arial" w:hAnsi="Arial"/>
          <w:sz w:val="22"/>
        </w:rPr>
        <w:t xml:space="preserve"> 11/21, 49/21 i 73/21).</w:t>
      </w:r>
      <w:r w:rsidR="000C65DE">
        <w:rPr>
          <w:rFonts w:ascii="Arial" w:hAnsi="Arial"/>
          <w:sz w:val="22"/>
        </w:rPr>
        <w:t xml:space="preserve"> </w:t>
      </w:r>
    </w:p>
    <w:p w14:paraId="5B7D5A0A" w14:textId="19A8857A" w:rsidR="007C2D96" w:rsidRDefault="00995E9E" w:rsidP="00B94B05">
      <w:pPr>
        <w:pStyle w:val="BodyText"/>
        <w:ind w:firstLine="709"/>
        <w:jc w:val="both"/>
        <w:rPr>
          <w:rFonts w:ascii="Arial" w:hAnsi="Arial" w:cs="Arial"/>
          <w:color w:val="FF0000"/>
          <w:sz w:val="22"/>
          <w:szCs w:val="22"/>
        </w:rPr>
      </w:pPr>
      <w:r w:rsidRPr="000C65DE">
        <w:rPr>
          <w:rFonts w:ascii="Arial" w:hAnsi="Arial" w:cs="Arial"/>
          <w:sz w:val="22"/>
          <w:szCs w:val="22"/>
        </w:rPr>
        <w:t xml:space="preserve">Županija je dala suglasnost Ministarstvu financija za jednokratni povrat duga po osnovi nedostajućih sredstava namirenih na teret računa državnog proračuna za izvršenje povrata </w:t>
      </w:r>
      <w:r w:rsidRPr="000C65DE">
        <w:rPr>
          <w:rFonts w:ascii="Arial" w:hAnsi="Arial" w:cs="Arial"/>
          <w:sz w:val="22"/>
          <w:szCs w:val="22"/>
        </w:rPr>
        <w:lastRenderedPageBreak/>
        <w:t xml:space="preserve">poreza i prireza porezu na dohodak po godišnjoj prijavi za 2020. godinu, te je isti izvršen 28. prosinca 2021. godine. Međutim, u razdoblju od 29. do 31. prosinca 2021. godine došlo je do novih namirenja nedostajućih sredstava na teret računa državnog proračuna, te je na dan 31. prosinca </w:t>
      </w:r>
      <w:r w:rsidR="00B94B05">
        <w:rPr>
          <w:rFonts w:ascii="Arial" w:hAnsi="Arial" w:cs="Arial"/>
          <w:sz w:val="22"/>
          <w:szCs w:val="22"/>
        </w:rPr>
        <w:t xml:space="preserve">2021. godine </w:t>
      </w:r>
      <w:r w:rsidRPr="000C65DE">
        <w:rPr>
          <w:rFonts w:ascii="Arial" w:hAnsi="Arial" w:cs="Arial"/>
          <w:sz w:val="22"/>
          <w:szCs w:val="22"/>
        </w:rPr>
        <w:t xml:space="preserve">preostao dug prema računu državnog proračuna po ovoj osnovi </w:t>
      </w:r>
      <w:r w:rsidR="00B94B05">
        <w:rPr>
          <w:rFonts w:ascii="Arial" w:hAnsi="Arial" w:cs="Arial"/>
          <w:sz w:val="22"/>
          <w:szCs w:val="22"/>
        </w:rPr>
        <w:t>koji je podmiren u siječnju 2022. godine.</w:t>
      </w:r>
    </w:p>
    <w:p w14:paraId="49D1B4A5" w14:textId="3610C6F4" w:rsidR="00995E9E" w:rsidRDefault="00995E9E" w:rsidP="00196D67">
      <w:pPr>
        <w:pStyle w:val="BodyText"/>
        <w:jc w:val="both"/>
        <w:rPr>
          <w:rFonts w:ascii="Arial" w:hAnsi="Arial"/>
          <w:b/>
          <w:sz w:val="20"/>
          <w:szCs w:val="20"/>
        </w:rPr>
      </w:pPr>
    </w:p>
    <w:p w14:paraId="3CAD4AD8" w14:textId="3DED3600" w:rsidR="003175B8" w:rsidRDefault="003175B8" w:rsidP="00196D67">
      <w:pPr>
        <w:pStyle w:val="BodyText"/>
        <w:jc w:val="both"/>
        <w:rPr>
          <w:rFonts w:ascii="Arial" w:hAnsi="Arial" w:cs="Arial"/>
          <w:sz w:val="22"/>
          <w:szCs w:val="22"/>
        </w:rPr>
      </w:pPr>
      <w:r w:rsidRPr="003175B8">
        <w:rPr>
          <w:rFonts w:ascii="Arial" w:hAnsi="Arial" w:cs="Arial"/>
          <w:sz w:val="22"/>
          <w:szCs w:val="22"/>
        </w:rPr>
        <w:tab/>
      </w:r>
      <w:r w:rsidRPr="003175B8">
        <w:rPr>
          <w:rFonts w:ascii="Arial" w:hAnsi="Arial" w:cs="Arial"/>
          <w:b/>
          <w:sz w:val="22"/>
          <w:szCs w:val="22"/>
        </w:rPr>
        <w:t>Šifra 63321 Kapitalne pomoći iz državnog proračuna</w:t>
      </w:r>
      <w:r w:rsidRPr="003175B8">
        <w:rPr>
          <w:rFonts w:ascii="Arial" w:hAnsi="Arial" w:cs="Arial"/>
          <w:sz w:val="22"/>
          <w:szCs w:val="22"/>
        </w:rPr>
        <w:t xml:space="preserve"> u 2021. godine ostvarene su u iznosu 1.200.000,00 kuna, a u 2022. godini </w:t>
      </w:r>
      <w:r>
        <w:rPr>
          <w:rFonts w:ascii="Arial" w:hAnsi="Arial" w:cs="Arial"/>
          <w:sz w:val="22"/>
          <w:szCs w:val="22"/>
        </w:rPr>
        <w:t>480.913,92 kuna.</w:t>
      </w:r>
    </w:p>
    <w:p w14:paraId="503D8600" w14:textId="0EA4ED14" w:rsidR="003175B8" w:rsidRDefault="003175B8" w:rsidP="00196D67">
      <w:pPr>
        <w:pStyle w:val="BodyText"/>
        <w:jc w:val="both"/>
        <w:rPr>
          <w:rFonts w:ascii="Arial" w:hAnsi="Arial" w:cs="Arial"/>
          <w:sz w:val="22"/>
          <w:szCs w:val="22"/>
        </w:rPr>
      </w:pPr>
      <w:r>
        <w:rPr>
          <w:rFonts w:ascii="Arial" w:hAnsi="Arial" w:cs="Arial"/>
          <w:sz w:val="22"/>
          <w:szCs w:val="22"/>
        </w:rPr>
        <w:tab/>
        <w:t xml:space="preserve">Navedeno smanjenje rezultat je završetka </w:t>
      </w:r>
      <w:r w:rsidRPr="003175B8">
        <w:rPr>
          <w:rFonts w:ascii="Arial" w:hAnsi="Arial" w:cs="Arial"/>
          <w:sz w:val="22"/>
          <w:szCs w:val="22"/>
        </w:rPr>
        <w:t>projekta „Rekonstrukcija i dogradnja OŠ Jelenje-Dražice“</w:t>
      </w:r>
      <w:r>
        <w:rPr>
          <w:rFonts w:ascii="Arial" w:hAnsi="Arial" w:cs="Arial"/>
          <w:sz w:val="22"/>
          <w:szCs w:val="22"/>
        </w:rPr>
        <w:t xml:space="preserve"> za koji je u 2021. godini iz državnog proračuna ostvaren prihod u iznosu 700.000,00 kuna, dok je isti u 2022. godini izostao.</w:t>
      </w:r>
    </w:p>
    <w:p w14:paraId="4F4CEA7B" w14:textId="75B073E4" w:rsidR="007E0179" w:rsidRPr="0051327D" w:rsidRDefault="007E0179" w:rsidP="00196D67">
      <w:pPr>
        <w:pStyle w:val="BodyText"/>
        <w:jc w:val="both"/>
        <w:rPr>
          <w:rFonts w:ascii="Arial" w:hAnsi="Arial"/>
          <w:color w:val="FF0000"/>
          <w:sz w:val="22"/>
          <w:szCs w:val="22"/>
        </w:rPr>
      </w:pPr>
    </w:p>
    <w:p w14:paraId="0B804B26" w14:textId="31BE1066" w:rsidR="0051327D" w:rsidRPr="0051327D" w:rsidRDefault="0051327D" w:rsidP="00196D67">
      <w:pPr>
        <w:pStyle w:val="BodyText"/>
        <w:jc w:val="both"/>
        <w:rPr>
          <w:rFonts w:ascii="Arial" w:hAnsi="Arial"/>
          <w:color w:val="FF0000"/>
          <w:sz w:val="22"/>
          <w:szCs w:val="22"/>
        </w:rPr>
      </w:pPr>
    </w:p>
    <w:p w14:paraId="0A5D8FF5" w14:textId="1A5550D9" w:rsidR="00903E5F" w:rsidRPr="00A43B83" w:rsidRDefault="00903E5F" w:rsidP="00196D67">
      <w:pPr>
        <w:pStyle w:val="BodyText"/>
        <w:jc w:val="both"/>
        <w:rPr>
          <w:rFonts w:ascii="Arial" w:hAnsi="Arial"/>
          <w:b/>
          <w:sz w:val="22"/>
        </w:rPr>
      </w:pPr>
      <w:r w:rsidRPr="00A43B83">
        <w:rPr>
          <w:rFonts w:ascii="Arial" w:hAnsi="Arial"/>
          <w:b/>
          <w:sz w:val="22"/>
        </w:rPr>
        <w:t xml:space="preserve">Bilješka br. </w:t>
      </w:r>
      <w:r w:rsidR="00925E3C" w:rsidRPr="00A43B83">
        <w:rPr>
          <w:rFonts w:ascii="Arial" w:hAnsi="Arial"/>
          <w:b/>
          <w:sz w:val="22"/>
        </w:rPr>
        <w:t>1</w:t>
      </w:r>
      <w:r w:rsidR="00855568" w:rsidRPr="00A43B83">
        <w:rPr>
          <w:rFonts w:ascii="Arial" w:hAnsi="Arial"/>
          <w:b/>
          <w:sz w:val="22"/>
        </w:rPr>
        <w:t>8</w:t>
      </w:r>
      <w:r w:rsidRPr="00A43B83">
        <w:rPr>
          <w:rFonts w:ascii="Arial" w:hAnsi="Arial"/>
          <w:b/>
          <w:sz w:val="22"/>
        </w:rPr>
        <w:t xml:space="preserve"> </w:t>
      </w:r>
      <w:r w:rsidR="003F269F" w:rsidRPr="00A43B83">
        <w:rPr>
          <w:rFonts w:ascii="Arial" w:hAnsi="Arial"/>
          <w:b/>
          <w:sz w:val="22"/>
        </w:rPr>
        <w:t>-</w:t>
      </w:r>
      <w:r w:rsidRPr="00A43B83">
        <w:rPr>
          <w:rFonts w:ascii="Arial" w:hAnsi="Arial"/>
          <w:b/>
          <w:sz w:val="22"/>
        </w:rPr>
        <w:t xml:space="preserve"> </w:t>
      </w:r>
      <w:r w:rsidR="003F269F" w:rsidRPr="00A43B83">
        <w:rPr>
          <w:rFonts w:ascii="Arial" w:hAnsi="Arial"/>
          <w:b/>
          <w:sz w:val="22"/>
        </w:rPr>
        <w:t>RASHODI / IZDACI</w:t>
      </w:r>
    </w:p>
    <w:p w14:paraId="42685337" w14:textId="41E50FE1" w:rsidR="00707E57" w:rsidRDefault="00707E57" w:rsidP="00707E57">
      <w:pPr>
        <w:pStyle w:val="BodyText"/>
        <w:jc w:val="both"/>
        <w:rPr>
          <w:rFonts w:ascii="Arial" w:hAnsi="Arial"/>
          <w:sz w:val="20"/>
          <w:szCs w:val="20"/>
        </w:rPr>
      </w:pPr>
    </w:p>
    <w:p w14:paraId="2658BACF" w14:textId="34ADD500" w:rsidR="001C15C5" w:rsidRPr="00B538C2" w:rsidRDefault="001C15C5" w:rsidP="00707E57">
      <w:pPr>
        <w:pStyle w:val="BodyText"/>
        <w:jc w:val="both"/>
        <w:rPr>
          <w:rFonts w:ascii="Arial" w:hAnsi="Arial" w:cs="Arial"/>
          <w:sz w:val="22"/>
        </w:rPr>
      </w:pPr>
      <w:r w:rsidRPr="001C15C5">
        <w:rPr>
          <w:rFonts w:ascii="Arial" w:hAnsi="Arial" w:cs="Arial"/>
          <w:sz w:val="22"/>
        </w:rPr>
        <w:tab/>
      </w:r>
      <w:r w:rsidRPr="00B538C2">
        <w:rPr>
          <w:rFonts w:ascii="Arial" w:hAnsi="Arial" w:cs="Arial"/>
          <w:b/>
          <w:sz w:val="22"/>
        </w:rPr>
        <w:t>Šifra 311 Plaće</w:t>
      </w:r>
      <w:r w:rsidRPr="00B538C2">
        <w:rPr>
          <w:rFonts w:ascii="Arial" w:hAnsi="Arial" w:cs="Arial"/>
          <w:sz w:val="22"/>
        </w:rPr>
        <w:t xml:space="preserve"> u 2021. godini iznose 48.322.098,00 kuna, a u 2022. godini 49.057.586,01 kuna.</w:t>
      </w:r>
    </w:p>
    <w:p w14:paraId="0BD13346" w14:textId="472AE726" w:rsidR="001C15C5" w:rsidRPr="001C15C5" w:rsidRDefault="001C15C5" w:rsidP="00707E57">
      <w:pPr>
        <w:pStyle w:val="BodyText"/>
        <w:jc w:val="both"/>
        <w:rPr>
          <w:rFonts w:ascii="Arial" w:hAnsi="Arial" w:cs="Arial"/>
          <w:sz w:val="22"/>
        </w:rPr>
      </w:pPr>
      <w:r w:rsidRPr="00B538C2">
        <w:rPr>
          <w:rFonts w:ascii="Arial" w:hAnsi="Arial" w:cs="Arial"/>
          <w:sz w:val="22"/>
        </w:rPr>
        <w:tab/>
        <w:t xml:space="preserve">Navedeno </w:t>
      </w:r>
      <w:r w:rsidR="00B12A60" w:rsidRPr="00B538C2">
        <w:rPr>
          <w:rFonts w:ascii="Arial" w:hAnsi="Arial" w:cs="Arial"/>
          <w:sz w:val="22"/>
        </w:rPr>
        <w:t>je</w:t>
      </w:r>
      <w:r w:rsidR="00D77362">
        <w:rPr>
          <w:rFonts w:ascii="Arial" w:hAnsi="Arial" w:cs="Arial"/>
          <w:sz w:val="22"/>
        </w:rPr>
        <w:t>,</w:t>
      </w:r>
      <w:r w:rsidR="00B12A60" w:rsidRPr="00B538C2">
        <w:rPr>
          <w:rFonts w:ascii="Arial" w:hAnsi="Arial" w:cs="Arial"/>
          <w:sz w:val="22"/>
        </w:rPr>
        <w:t xml:space="preserve"> </w:t>
      </w:r>
      <w:r w:rsidR="00B538C2" w:rsidRPr="00B538C2">
        <w:rPr>
          <w:rFonts w:ascii="Arial" w:hAnsi="Arial" w:cs="Arial"/>
          <w:sz w:val="22"/>
        </w:rPr>
        <w:t>u najvećoj mjeri</w:t>
      </w:r>
      <w:r w:rsidR="00D77362">
        <w:rPr>
          <w:rFonts w:ascii="Arial" w:hAnsi="Arial" w:cs="Arial"/>
          <w:sz w:val="22"/>
        </w:rPr>
        <w:t>,</w:t>
      </w:r>
      <w:r w:rsidR="00B538C2" w:rsidRPr="00B538C2">
        <w:rPr>
          <w:rFonts w:ascii="Arial" w:hAnsi="Arial" w:cs="Arial"/>
          <w:sz w:val="22"/>
        </w:rPr>
        <w:t xml:space="preserve"> </w:t>
      </w:r>
      <w:r w:rsidRPr="00B538C2">
        <w:rPr>
          <w:rFonts w:ascii="Arial" w:hAnsi="Arial" w:cs="Arial"/>
          <w:sz w:val="22"/>
        </w:rPr>
        <w:t>rezultat povećanja osnovice za obračun plaće službenika i namještenika u upravnim tijelima Primorsko-goranske županije u rujnu 2022. godine.</w:t>
      </w:r>
    </w:p>
    <w:p w14:paraId="07A649DB" w14:textId="77777777" w:rsidR="001C15C5" w:rsidRPr="00FD3946" w:rsidRDefault="001C15C5" w:rsidP="00707E57">
      <w:pPr>
        <w:pStyle w:val="BodyText"/>
        <w:jc w:val="both"/>
        <w:rPr>
          <w:rFonts w:ascii="Arial" w:hAnsi="Arial"/>
          <w:sz w:val="20"/>
          <w:szCs w:val="20"/>
        </w:rPr>
      </w:pPr>
    </w:p>
    <w:p w14:paraId="1DED7416" w14:textId="3514E4CC" w:rsidR="006F2D06" w:rsidRPr="00FD3946" w:rsidRDefault="0034589F" w:rsidP="0034589F">
      <w:pPr>
        <w:pStyle w:val="BodyText"/>
        <w:jc w:val="both"/>
        <w:rPr>
          <w:rFonts w:ascii="Arial" w:hAnsi="Arial"/>
          <w:sz w:val="22"/>
          <w:szCs w:val="22"/>
        </w:rPr>
      </w:pPr>
      <w:r w:rsidRPr="00FD3946">
        <w:rPr>
          <w:rFonts w:ascii="Arial" w:hAnsi="Arial"/>
          <w:sz w:val="22"/>
          <w:szCs w:val="22"/>
        </w:rPr>
        <w:tab/>
      </w:r>
      <w:r w:rsidR="00FD3946" w:rsidRPr="00FD3946">
        <w:rPr>
          <w:rFonts w:ascii="Arial" w:hAnsi="Arial"/>
          <w:b/>
          <w:sz w:val="22"/>
          <w:szCs w:val="22"/>
        </w:rPr>
        <w:t>Šifra 31</w:t>
      </w:r>
      <w:r w:rsidR="000F1FAC">
        <w:rPr>
          <w:rFonts w:ascii="Arial" w:hAnsi="Arial"/>
          <w:b/>
          <w:sz w:val="22"/>
          <w:szCs w:val="22"/>
        </w:rPr>
        <w:t>2</w:t>
      </w:r>
      <w:r w:rsidR="00DB0621" w:rsidRPr="00FD3946">
        <w:rPr>
          <w:rFonts w:ascii="Arial" w:hAnsi="Arial"/>
          <w:b/>
          <w:sz w:val="22"/>
          <w:szCs w:val="22"/>
        </w:rPr>
        <w:t xml:space="preserve"> </w:t>
      </w:r>
      <w:r w:rsidR="000F1FAC">
        <w:rPr>
          <w:rFonts w:ascii="Arial" w:hAnsi="Arial"/>
          <w:b/>
          <w:sz w:val="22"/>
          <w:szCs w:val="22"/>
        </w:rPr>
        <w:t>Ostali r</w:t>
      </w:r>
      <w:r w:rsidR="00DB0621" w:rsidRPr="00FD3946">
        <w:rPr>
          <w:rFonts w:ascii="Arial" w:hAnsi="Arial"/>
          <w:b/>
          <w:sz w:val="22"/>
          <w:szCs w:val="22"/>
        </w:rPr>
        <w:t>ashodi za zaposlene</w:t>
      </w:r>
      <w:r w:rsidRPr="00FD3946">
        <w:rPr>
          <w:rFonts w:ascii="Arial" w:hAnsi="Arial"/>
          <w:sz w:val="22"/>
          <w:szCs w:val="22"/>
        </w:rPr>
        <w:t xml:space="preserve"> u 20</w:t>
      </w:r>
      <w:r w:rsidR="00682E51" w:rsidRPr="00FD3946">
        <w:rPr>
          <w:rFonts w:ascii="Arial" w:hAnsi="Arial"/>
          <w:sz w:val="22"/>
          <w:szCs w:val="22"/>
        </w:rPr>
        <w:t>2</w:t>
      </w:r>
      <w:r w:rsidR="00FD3946" w:rsidRPr="00FD3946">
        <w:rPr>
          <w:rFonts w:ascii="Arial" w:hAnsi="Arial"/>
          <w:sz w:val="22"/>
          <w:szCs w:val="22"/>
        </w:rPr>
        <w:t>1</w:t>
      </w:r>
      <w:r w:rsidRPr="00FD3946">
        <w:rPr>
          <w:rFonts w:ascii="Arial" w:hAnsi="Arial"/>
          <w:sz w:val="22"/>
          <w:szCs w:val="22"/>
        </w:rPr>
        <w:t xml:space="preserve">. godini iznose </w:t>
      </w:r>
      <w:r w:rsidR="000F1FAC">
        <w:rPr>
          <w:rFonts w:ascii="Arial" w:hAnsi="Arial"/>
          <w:sz w:val="22"/>
          <w:szCs w:val="22"/>
        </w:rPr>
        <w:t>2.432.348,00</w:t>
      </w:r>
      <w:r w:rsidR="006F2D06" w:rsidRPr="00FD3946">
        <w:rPr>
          <w:rFonts w:ascii="Arial" w:hAnsi="Arial"/>
          <w:sz w:val="22"/>
          <w:szCs w:val="22"/>
        </w:rPr>
        <w:t xml:space="preserve"> kuna</w:t>
      </w:r>
      <w:r w:rsidRPr="00FD3946">
        <w:rPr>
          <w:rFonts w:ascii="Arial" w:hAnsi="Arial"/>
          <w:sz w:val="22"/>
          <w:szCs w:val="22"/>
        </w:rPr>
        <w:t>, a u 20</w:t>
      </w:r>
      <w:r w:rsidR="006F2D06" w:rsidRPr="00FD3946">
        <w:rPr>
          <w:rFonts w:ascii="Arial" w:hAnsi="Arial"/>
          <w:sz w:val="22"/>
          <w:szCs w:val="22"/>
        </w:rPr>
        <w:t>2</w:t>
      </w:r>
      <w:r w:rsidR="00FD3946" w:rsidRPr="00FD3946">
        <w:rPr>
          <w:rFonts w:ascii="Arial" w:hAnsi="Arial"/>
          <w:sz w:val="22"/>
          <w:szCs w:val="22"/>
        </w:rPr>
        <w:t>2</w:t>
      </w:r>
      <w:r w:rsidRPr="00FD3946">
        <w:rPr>
          <w:rFonts w:ascii="Arial" w:hAnsi="Arial"/>
          <w:sz w:val="22"/>
          <w:szCs w:val="22"/>
        </w:rPr>
        <w:t xml:space="preserve">. godini </w:t>
      </w:r>
      <w:r w:rsidR="000F1FAC">
        <w:rPr>
          <w:rFonts w:ascii="Arial" w:hAnsi="Arial"/>
          <w:sz w:val="22"/>
          <w:szCs w:val="22"/>
        </w:rPr>
        <w:t>5.382.085,62</w:t>
      </w:r>
      <w:r w:rsidRPr="00FD3946">
        <w:rPr>
          <w:rFonts w:ascii="Arial" w:hAnsi="Arial"/>
          <w:sz w:val="22"/>
          <w:szCs w:val="22"/>
        </w:rPr>
        <w:t xml:space="preserve"> kuna. </w:t>
      </w:r>
    </w:p>
    <w:p w14:paraId="46B08B58" w14:textId="7EC2FD01" w:rsidR="00A313A4" w:rsidRDefault="00D67633" w:rsidP="00D67633">
      <w:pPr>
        <w:pStyle w:val="BodyText"/>
        <w:ind w:firstLine="709"/>
        <w:jc w:val="both"/>
        <w:rPr>
          <w:rFonts w:ascii="Arial" w:hAnsi="Arial" w:cs="Arial"/>
          <w:sz w:val="22"/>
        </w:rPr>
      </w:pPr>
      <w:r w:rsidRPr="00D67633">
        <w:rPr>
          <w:rFonts w:ascii="Arial" w:hAnsi="Arial" w:cs="Arial"/>
          <w:sz w:val="22"/>
        </w:rPr>
        <w:t>Na navedeno povećanje</w:t>
      </w:r>
      <w:r w:rsidR="00D77362">
        <w:rPr>
          <w:rFonts w:ascii="Arial" w:hAnsi="Arial" w:cs="Arial"/>
          <w:sz w:val="22"/>
        </w:rPr>
        <w:t>,</w:t>
      </w:r>
      <w:r w:rsidRPr="00D67633">
        <w:rPr>
          <w:rFonts w:ascii="Arial" w:hAnsi="Arial" w:cs="Arial"/>
          <w:sz w:val="22"/>
        </w:rPr>
        <w:t xml:space="preserve"> u najvećoj mjeri</w:t>
      </w:r>
      <w:r w:rsidR="00D77362">
        <w:rPr>
          <w:rFonts w:ascii="Arial" w:hAnsi="Arial" w:cs="Arial"/>
          <w:sz w:val="22"/>
        </w:rPr>
        <w:t>,</w:t>
      </w:r>
      <w:r w:rsidRPr="00D67633">
        <w:rPr>
          <w:rFonts w:ascii="Arial" w:hAnsi="Arial" w:cs="Arial"/>
          <w:sz w:val="22"/>
        </w:rPr>
        <w:t xml:space="preserve"> utjecal</w:t>
      </w:r>
      <w:r w:rsidR="00497391">
        <w:rPr>
          <w:rFonts w:ascii="Arial" w:hAnsi="Arial" w:cs="Arial"/>
          <w:sz w:val="22"/>
        </w:rPr>
        <w:t xml:space="preserve">i su rashodi </w:t>
      </w:r>
      <w:r w:rsidRPr="00D67633">
        <w:rPr>
          <w:rFonts w:ascii="Arial" w:hAnsi="Arial" w:cs="Arial"/>
          <w:sz w:val="22"/>
        </w:rPr>
        <w:t xml:space="preserve">za naknadu za podmirivanje troškova prehrane službenika i namještenika </w:t>
      </w:r>
      <w:r w:rsidR="00B12A60">
        <w:rPr>
          <w:rFonts w:ascii="Arial" w:hAnsi="Arial" w:cs="Arial"/>
          <w:sz w:val="22"/>
        </w:rPr>
        <w:t xml:space="preserve">u upravnim tijelima </w:t>
      </w:r>
      <w:r w:rsidRPr="00D67633">
        <w:rPr>
          <w:rFonts w:ascii="Arial" w:hAnsi="Arial" w:cs="Arial"/>
          <w:sz w:val="22"/>
        </w:rPr>
        <w:t>Županije, a koja se isplaćuje od 01. siječnja 2022. godine sukladno Pravilniku o radu službenika i namještenika u upravnim tijelima Primorsko-goranske županije.</w:t>
      </w:r>
    </w:p>
    <w:p w14:paraId="0E9347B0" w14:textId="71272212" w:rsidR="00B538C2" w:rsidRDefault="00B538C2" w:rsidP="00D67633">
      <w:pPr>
        <w:pStyle w:val="BodyText"/>
        <w:ind w:firstLine="709"/>
        <w:jc w:val="both"/>
        <w:rPr>
          <w:rFonts w:ascii="Arial" w:hAnsi="Arial" w:cs="Arial"/>
          <w:sz w:val="22"/>
        </w:rPr>
      </w:pPr>
      <w:r>
        <w:rPr>
          <w:rFonts w:ascii="Arial" w:hAnsi="Arial" w:cs="Arial"/>
          <w:sz w:val="22"/>
        </w:rPr>
        <w:t>Također, navedeno povećanje rezultat je povećanja neoporezivih primitaka (prigodne nagrade, otpremnine, dar djeci do 15. godine života, novčane nagrade za radne rezultate i dar u naravi) temeljem Izmjena Pravilnika o porezu na dohodak („Narodne novine“ broj 104/22)</w:t>
      </w:r>
      <w:r w:rsidR="00883089">
        <w:rPr>
          <w:rFonts w:ascii="Arial" w:hAnsi="Arial" w:cs="Arial"/>
          <w:sz w:val="22"/>
        </w:rPr>
        <w:t xml:space="preserve"> koje su stupile na snagu 01. listopada 2022. godine</w:t>
      </w:r>
      <w:r>
        <w:rPr>
          <w:rFonts w:ascii="Arial" w:hAnsi="Arial" w:cs="Arial"/>
          <w:sz w:val="22"/>
        </w:rPr>
        <w:t xml:space="preserve">, a koja materijala prava su utvrđena Pravilnikom o radu službenika i namještenika u upravnim tijelima Primorsko-goranske županije.  </w:t>
      </w:r>
    </w:p>
    <w:p w14:paraId="3FF8CCD3" w14:textId="5AB8813C" w:rsidR="00B12A60" w:rsidRDefault="00B12A60" w:rsidP="00D67633">
      <w:pPr>
        <w:pStyle w:val="BodyText"/>
        <w:ind w:firstLine="709"/>
        <w:jc w:val="both"/>
        <w:rPr>
          <w:rFonts w:ascii="Arial" w:hAnsi="Arial" w:cs="Arial"/>
          <w:sz w:val="22"/>
        </w:rPr>
      </w:pPr>
    </w:p>
    <w:p w14:paraId="7342BDB3" w14:textId="01893F47" w:rsidR="00B12A60" w:rsidRPr="00B538C2" w:rsidRDefault="00B12A60" w:rsidP="00D67633">
      <w:pPr>
        <w:pStyle w:val="BodyText"/>
        <w:ind w:firstLine="709"/>
        <w:jc w:val="both"/>
        <w:rPr>
          <w:rFonts w:ascii="Arial" w:hAnsi="Arial" w:cs="Arial"/>
          <w:sz w:val="22"/>
        </w:rPr>
      </w:pPr>
      <w:r w:rsidRPr="00B538C2">
        <w:rPr>
          <w:rFonts w:ascii="Arial" w:hAnsi="Arial" w:cs="Arial"/>
          <w:b/>
          <w:sz w:val="22"/>
        </w:rPr>
        <w:t xml:space="preserve">Šifra 3212 Naknade za prijevoz, za rad na terenu i odvojeni život </w:t>
      </w:r>
      <w:r w:rsidRPr="00B538C2">
        <w:rPr>
          <w:rFonts w:ascii="Arial" w:hAnsi="Arial" w:cs="Arial"/>
          <w:sz w:val="22"/>
        </w:rPr>
        <w:t>u 2021. godini iznose 1.593.437,00 kuna, a u 2022. godini 1.995.585,67 kuna.</w:t>
      </w:r>
    </w:p>
    <w:p w14:paraId="094D4476" w14:textId="3BC9C060" w:rsidR="00B12A60" w:rsidRPr="00D67633" w:rsidRDefault="00B12A60" w:rsidP="00D67633">
      <w:pPr>
        <w:pStyle w:val="BodyText"/>
        <w:ind w:firstLine="709"/>
        <w:jc w:val="both"/>
        <w:rPr>
          <w:rFonts w:ascii="Arial" w:hAnsi="Arial" w:cs="Arial"/>
          <w:sz w:val="22"/>
        </w:rPr>
      </w:pPr>
      <w:r w:rsidRPr="00B538C2">
        <w:rPr>
          <w:rFonts w:ascii="Arial" w:hAnsi="Arial" w:cs="Arial"/>
          <w:sz w:val="22"/>
        </w:rPr>
        <w:t>Navedeno povećanje rezultat je povećanja rashoda Županije za naknadu troškova prijevoza na posao i s posla službenika i namještenika u upravnim tijelima Primorsko-goranske županije, a zbog povećanja cijena prijevoznih karata početkom 2022. godine.</w:t>
      </w:r>
    </w:p>
    <w:p w14:paraId="43C77CA9" w14:textId="2D0846FB" w:rsidR="00D67633" w:rsidRDefault="00D67633" w:rsidP="00DB0621">
      <w:pPr>
        <w:pStyle w:val="BodyText"/>
        <w:jc w:val="both"/>
        <w:rPr>
          <w:rFonts w:ascii="Arial" w:hAnsi="Arial"/>
          <w:color w:val="FF0000"/>
          <w:sz w:val="20"/>
          <w:szCs w:val="20"/>
        </w:rPr>
      </w:pPr>
    </w:p>
    <w:p w14:paraId="3197E5FF" w14:textId="4BE906FE" w:rsidR="00161D78" w:rsidRDefault="00161D78" w:rsidP="00DB0621">
      <w:pPr>
        <w:pStyle w:val="BodyText"/>
        <w:jc w:val="both"/>
        <w:rPr>
          <w:rFonts w:ascii="Arial" w:hAnsi="Arial"/>
          <w:sz w:val="22"/>
          <w:szCs w:val="22"/>
        </w:rPr>
      </w:pPr>
      <w:r w:rsidRPr="00161D78">
        <w:rPr>
          <w:rFonts w:ascii="Arial" w:hAnsi="Arial"/>
          <w:sz w:val="22"/>
          <w:szCs w:val="22"/>
        </w:rPr>
        <w:tab/>
      </w:r>
      <w:r w:rsidRPr="00161D78">
        <w:rPr>
          <w:rFonts w:ascii="Arial" w:hAnsi="Arial"/>
          <w:b/>
          <w:sz w:val="22"/>
          <w:szCs w:val="22"/>
        </w:rPr>
        <w:t>Šifra 3231 Usluge telefona, pošte i prijevoza</w:t>
      </w:r>
      <w:r w:rsidRPr="00161D78">
        <w:rPr>
          <w:rFonts w:ascii="Arial" w:hAnsi="Arial"/>
          <w:sz w:val="22"/>
          <w:szCs w:val="22"/>
        </w:rPr>
        <w:t xml:space="preserve"> u 2021. godini iznose 5.335.189,00 kuna, a u 2022. godini 7.257.670,97 kuna.</w:t>
      </w:r>
    </w:p>
    <w:p w14:paraId="45BE296C" w14:textId="331369DC" w:rsidR="00161D78" w:rsidRPr="00161D78" w:rsidRDefault="00F95E7E" w:rsidP="00DB0621">
      <w:pPr>
        <w:pStyle w:val="BodyText"/>
        <w:jc w:val="both"/>
        <w:rPr>
          <w:rFonts w:ascii="Arial" w:hAnsi="Arial"/>
          <w:sz w:val="22"/>
          <w:szCs w:val="22"/>
        </w:rPr>
      </w:pPr>
      <w:r>
        <w:rPr>
          <w:rFonts w:ascii="Arial" w:hAnsi="Arial"/>
          <w:sz w:val="22"/>
          <w:szCs w:val="22"/>
        </w:rPr>
        <w:tab/>
        <w:t>Na navedeno povećanje u najvećoj mjer</w:t>
      </w:r>
      <w:r w:rsidR="004E52FE">
        <w:rPr>
          <w:rFonts w:ascii="Arial" w:hAnsi="Arial"/>
          <w:sz w:val="22"/>
          <w:szCs w:val="22"/>
        </w:rPr>
        <w:t>i</w:t>
      </w:r>
      <w:r>
        <w:rPr>
          <w:rFonts w:ascii="Arial" w:hAnsi="Arial"/>
          <w:sz w:val="22"/>
          <w:szCs w:val="22"/>
        </w:rPr>
        <w:t xml:space="preserve"> utjecalo je povećanje rashoda Županije za </w:t>
      </w:r>
      <w:r w:rsidR="003A5612" w:rsidRPr="003F1C23">
        <w:rPr>
          <w:rFonts w:ascii="Arial" w:hAnsi="Arial"/>
          <w:sz w:val="22"/>
          <w:szCs w:val="22"/>
        </w:rPr>
        <w:t xml:space="preserve">financiranje </w:t>
      </w:r>
      <w:r w:rsidR="003F1C23" w:rsidRPr="003F1C23">
        <w:rPr>
          <w:rFonts w:ascii="Arial" w:hAnsi="Arial"/>
          <w:sz w:val="22"/>
          <w:szCs w:val="22"/>
        </w:rPr>
        <w:t xml:space="preserve">usluge linijskog </w:t>
      </w:r>
      <w:r w:rsidRPr="003F1C23">
        <w:rPr>
          <w:rFonts w:ascii="Arial" w:hAnsi="Arial"/>
          <w:sz w:val="22"/>
          <w:szCs w:val="22"/>
        </w:rPr>
        <w:t xml:space="preserve">prijevoza učenika osnovnih škola kojima je </w:t>
      </w:r>
      <w:r w:rsidR="003F1C23" w:rsidRPr="003F1C23">
        <w:rPr>
          <w:rFonts w:ascii="Arial" w:hAnsi="Arial"/>
          <w:sz w:val="22"/>
          <w:szCs w:val="22"/>
        </w:rPr>
        <w:t>Primorsko-goranska ž</w:t>
      </w:r>
      <w:r w:rsidRPr="003F1C23">
        <w:rPr>
          <w:rFonts w:ascii="Arial" w:hAnsi="Arial"/>
          <w:sz w:val="22"/>
          <w:szCs w:val="22"/>
        </w:rPr>
        <w:t xml:space="preserve">upanija osnivač </w:t>
      </w:r>
      <w:r w:rsidR="004E52FE" w:rsidRPr="003F1C23">
        <w:rPr>
          <w:rFonts w:ascii="Arial" w:hAnsi="Arial"/>
          <w:sz w:val="22"/>
          <w:szCs w:val="22"/>
        </w:rPr>
        <w:t>(u 2021. godini iznose 2.989.921,00 kuna, a u 2022. godini 4.908.742,54 kuna)</w:t>
      </w:r>
      <w:r w:rsidR="003A5612" w:rsidRPr="003F1C23">
        <w:rPr>
          <w:rFonts w:ascii="Arial" w:hAnsi="Arial"/>
          <w:sz w:val="22"/>
          <w:szCs w:val="22"/>
        </w:rPr>
        <w:t>, a zbog povećanja cijena prijevoznih karata.</w:t>
      </w:r>
    </w:p>
    <w:p w14:paraId="2B013282" w14:textId="77777777" w:rsidR="00161D78" w:rsidRPr="00796390" w:rsidRDefault="00161D78" w:rsidP="00DB0621">
      <w:pPr>
        <w:pStyle w:val="BodyText"/>
        <w:jc w:val="both"/>
        <w:rPr>
          <w:rFonts w:ascii="Arial" w:hAnsi="Arial"/>
          <w:sz w:val="20"/>
          <w:szCs w:val="20"/>
        </w:rPr>
      </w:pPr>
    </w:p>
    <w:p w14:paraId="2FF53014" w14:textId="66D2CC28" w:rsidR="00F123BB" w:rsidRPr="004154EC" w:rsidRDefault="00F123BB" w:rsidP="00F123BB">
      <w:pPr>
        <w:pStyle w:val="BodyText"/>
        <w:jc w:val="both"/>
        <w:rPr>
          <w:rFonts w:ascii="Arial" w:hAnsi="Arial"/>
          <w:sz w:val="22"/>
          <w:szCs w:val="22"/>
        </w:rPr>
      </w:pPr>
      <w:r w:rsidRPr="004154EC">
        <w:rPr>
          <w:rFonts w:ascii="Arial" w:hAnsi="Arial"/>
          <w:sz w:val="22"/>
          <w:szCs w:val="22"/>
        </w:rPr>
        <w:tab/>
      </w:r>
      <w:r w:rsidR="00796390" w:rsidRPr="004154EC">
        <w:rPr>
          <w:rFonts w:ascii="Arial" w:hAnsi="Arial"/>
          <w:b/>
          <w:sz w:val="22"/>
          <w:szCs w:val="22"/>
        </w:rPr>
        <w:t>Šifra 3233</w:t>
      </w:r>
      <w:r w:rsidRPr="004154EC">
        <w:rPr>
          <w:rFonts w:ascii="Arial" w:hAnsi="Arial"/>
          <w:b/>
          <w:sz w:val="22"/>
          <w:szCs w:val="22"/>
        </w:rPr>
        <w:t xml:space="preserve"> Usluge promidžbe i informiranja</w:t>
      </w:r>
      <w:r w:rsidRPr="004154EC">
        <w:rPr>
          <w:rFonts w:ascii="Arial" w:hAnsi="Arial"/>
          <w:sz w:val="22"/>
          <w:szCs w:val="22"/>
        </w:rPr>
        <w:t xml:space="preserve"> u 202</w:t>
      </w:r>
      <w:r w:rsidR="00796390" w:rsidRPr="004154EC">
        <w:rPr>
          <w:rFonts w:ascii="Arial" w:hAnsi="Arial"/>
          <w:sz w:val="22"/>
          <w:szCs w:val="22"/>
        </w:rPr>
        <w:t>1</w:t>
      </w:r>
      <w:r w:rsidRPr="004154EC">
        <w:rPr>
          <w:rFonts w:ascii="Arial" w:hAnsi="Arial"/>
          <w:sz w:val="22"/>
          <w:szCs w:val="22"/>
        </w:rPr>
        <w:t xml:space="preserve">. godini iznose </w:t>
      </w:r>
      <w:r w:rsidR="00796390" w:rsidRPr="004154EC">
        <w:rPr>
          <w:rFonts w:ascii="Arial" w:hAnsi="Arial"/>
          <w:sz w:val="22"/>
          <w:szCs w:val="22"/>
        </w:rPr>
        <w:t>3.469.333,00</w:t>
      </w:r>
      <w:r w:rsidRPr="004154EC">
        <w:rPr>
          <w:rFonts w:ascii="Arial" w:hAnsi="Arial"/>
          <w:sz w:val="22"/>
          <w:szCs w:val="22"/>
        </w:rPr>
        <w:t xml:space="preserve"> kuna, a u 202</w:t>
      </w:r>
      <w:r w:rsidR="00796390" w:rsidRPr="004154EC">
        <w:rPr>
          <w:rFonts w:ascii="Arial" w:hAnsi="Arial"/>
          <w:sz w:val="22"/>
          <w:szCs w:val="22"/>
        </w:rPr>
        <w:t>2</w:t>
      </w:r>
      <w:r w:rsidRPr="004154EC">
        <w:rPr>
          <w:rFonts w:ascii="Arial" w:hAnsi="Arial"/>
          <w:sz w:val="22"/>
          <w:szCs w:val="22"/>
        </w:rPr>
        <w:t xml:space="preserve">. godini </w:t>
      </w:r>
      <w:r w:rsidR="00796390" w:rsidRPr="004154EC">
        <w:rPr>
          <w:rFonts w:ascii="Arial" w:hAnsi="Arial"/>
          <w:sz w:val="22"/>
          <w:szCs w:val="22"/>
        </w:rPr>
        <w:t>4.141.450,75</w:t>
      </w:r>
      <w:r w:rsidRPr="004154EC">
        <w:rPr>
          <w:rFonts w:ascii="Arial" w:hAnsi="Arial"/>
          <w:sz w:val="22"/>
          <w:szCs w:val="22"/>
        </w:rPr>
        <w:t xml:space="preserve"> kuna. </w:t>
      </w:r>
    </w:p>
    <w:p w14:paraId="6B68CB0D" w14:textId="0EC3C495" w:rsidR="00F123BB" w:rsidRPr="004154EC" w:rsidRDefault="0044441F" w:rsidP="00D35AFC">
      <w:pPr>
        <w:pStyle w:val="BodyText"/>
        <w:jc w:val="both"/>
        <w:rPr>
          <w:rFonts w:ascii="Arial" w:hAnsi="Arial"/>
          <w:sz w:val="22"/>
          <w:szCs w:val="22"/>
        </w:rPr>
      </w:pPr>
      <w:r w:rsidRPr="004154EC">
        <w:rPr>
          <w:rFonts w:ascii="Arial" w:hAnsi="Arial"/>
          <w:sz w:val="22"/>
          <w:szCs w:val="22"/>
        </w:rPr>
        <w:tab/>
        <w:t xml:space="preserve">Najveće povećanje ovih rashoda ostvareno je kod </w:t>
      </w:r>
      <w:r w:rsidR="001E05A9" w:rsidRPr="004154EC">
        <w:rPr>
          <w:rFonts w:ascii="Arial" w:hAnsi="Arial"/>
          <w:sz w:val="22"/>
          <w:szCs w:val="22"/>
        </w:rPr>
        <w:t>p</w:t>
      </w:r>
      <w:r w:rsidRPr="004154EC">
        <w:rPr>
          <w:rFonts w:ascii="Arial" w:hAnsi="Arial"/>
          <w:sz w:val="22"/>
          <w:szCs w:val="22"/>
        </w:rPr>
        <w:t xml:space="preserve">rograma </w:t>
      </w:r>
      <w:r w:rsidR="004154EC" w:rsidRPr="004154EC">
        <w:rPr>
          <w:rFonts w:ascii="Arial" w:hAnsi="Arial"/>
          <w:sz w:val="22"/>
          <w:szCs w:val="22"/>
        </w:rPr>
        <w:t xml:space="preserve">Razvoj odgojno obrazovnog procesa, i to u okviru provođenja </w:t>
      </w:r>
      <w:r w:rsidRPr="004154EC">
        <w:rPr>
          <w:rFonts w:ascii="Arial" w:hAnsi="Arial"/>
          <w:sz w:val="22"/>
          <w:szCs w:val="22"/>
        </w:rPr>
        <w:t xml:space="preserve">EU projekta </w:t>
      </w:r>
      <w:r w:rsidR="004154EC" w:rsidRPr="004154EC">
        <w:rPr>
          <w:rFonts w:ascii="Arial" w:hAnsi="Arial"/>
          <w:sz w:val="22"/>
          <w:szCs w:val="22"/>
        </w:rPr>
        <w:t xml:space="preserve">RCK RECEPT –Regionalni centar profesija u turizmu </w:t>
      </w:r>
      <w:r w:rsidRPr="004154EC">
        <w:rPr>
          <w:rFonts w:ascii="Arial" w:hAnsi="Arial"/>
          <w:sz w:val="22"/>
          <w:szCs w:val="22"/>
        </w:rPr>
        <w:t>(u 202</w:t>
      </w:r>
      <w:r w:rsidR="004154EC" w:rsidRPr="004154EC">
        <w:rPr>
          <w:rFonts w:ascii="Arial" w:hAnsi="Arial"/>
          <w:sz w:val="22"/>
          <w:szCs w:val="22"/>
        </w:rPr>
        <w:t>1</w:t>
      </w:r>
      <w:r w:rsidRPr="004154EC">
        <w:rPr>
          <w:rFonts w:ascii="Arial" w:hAnsi="Arial"/>
          <w:sz w:val="22"/>
          <w:szCs w:val="22"/>
        </w:rPr>
        <w:t>. godini 0 kuna, a u 202</w:t>
      </w:r>
      <w:r w:rsidR="004154EC" w:rsidRPr="004154EC">
        <w:rPr>
          <w:rFonts w:ascii="Arial" w:hAnsi="Arial"/>
          <w:sz w:val="22"/>
          <w:szCs w:val="22"/>
        </w:rPr>
        <w:t>2</w:t>
      </w:r>
      <w:r w:rsidRPr="004154EC">
        <w:rPr>
          <w:rFonts w:ascii="Arial" w:hAnsi="Arial"/>
          <w:sz w:val="22"/>
          <w:szCs w:val="22"/>
        </w:rPr>
        <w:t xml:space="preserve">. godini </w:t>
      </w:r>
      <w:r w:rsidR="004154EC" w:rsidRPr="004154EC">
        <w:rPr>
          <w:rFonts w:ascii="Arial" w:hAnsi="Arial"/>
          <w:sz w:val="22"/>
          <w:szCs w:val="22"/>
        </w:rPr>
        <w:t>741.271,25</w:t>
      </w:r>
      <w:r w:rsidRPr="004154EC">
        <w:rPr>
          <w:rFonts w:ascii="Arial" w:hAnsi="Arial"/>
          <w:sz w:val="22"/>
          <w:szCs w:val="22"/>
        </w:rPr>
        <w:t xml:space="preserve"> kuna).</w:t>
      </w:r>
    </w:p>
    <w:p w14:paraId="11F58D2D" w14:textId="00492F6D" w:rsidR="00F123BB" w:rsidRPr="00B004E3" w:rsidRDefault="00F123BB" w:rsidP="00D35AFC">
      <w:pPr>
        <w:pStyle w:val="BodyText"/>
        <w:jc w:val="both"/>
        <w:rPr>
          <w:rFonts w:ascii="Arial" w:hAnsi="Arial"/>
          <w:sz w:val="20"/>
          <w:szCs w:val="20"/>
        </w:rPr>
      </w:pPr>
    </w:p>
    <w:p w14:paraId="0725BECB" w14:textId="6A3DA4F8" w:rsidR="004617C7" w:rsidRDefault="00AD5D9C" w:rsidP="00EE4BBD">
      <w:pPr>
        <w:pStyle w:val="BodyText"/>
        <w:jc w:val="both"/>
        <w:rPr>
          <w:rFonts w:ascii="Arial" w:hAnsi="Arial"/>
          <w:sz w:val="22"/>
          <w:szCs w:val="22"/>
        </w:rPr>
      </w:pPr>
      <w:r w:rsidRPr="00B004E3">
        <w:rPr>
          <w:rFonts w:ascii="Arial" w:hAnsi="Arial"/>
          <w:sz w:val="22"/>
          <w:szCs w:val="22"/>
        </w:rPr>
        <w:tab/>
      </w:r>
      <w:r w:rsidR="00B004E3" w:rsidRPr="00B004E3">
        <w:rPr>
          <w:rFonts w:ascii="Arial" w:hAnsi="Arial"/>
          <w:b/>
          <w:sz w:val="22"/>
          <w:szCs w:val="22"/>
        </w:rPr>
        <w:t>Šifra 3291</w:t>
      </w:r>
      <w:r w:rsidR="004617C7" w:rsidRPr="00B004E3">
        <w:rPr>
          <w:rFonts w:ascii="Arial" w:hAnsi="Arial"/>
          <w:b/>
          <w:sz w:val="22"/>
          <w:szCs w:val="22"/>
        </w:rPr>
        <w:t xml:space="preserve"> Naknade za rad predstavničkih tijela, povjerenstava i slično </w:t>
      </w:r>
      <w:r w:rsidRPr="00B004E3">
        <w:rPr>
          <w:rFonts w:ascii="Arial" w:hAnsi="Arial"/>
          <w:sz w:val="22"/>
          <w:szCs w:val="22"/>
        </w:rPr>
        <w:t>u 20</w:t>
      </w:r>
      <w:r w:rsidR="004617C7" w:rsidRPr="00B004E3">
        <w:rPr>
          <w:rFonts w:ascii="Arial" w:hAnsi="Arial"/>
          <w:sz w:val="22"/>
          <w:szCs w:val="22"/>
        </w:rPr>
        <w:t>2</w:t>
      </w:r>
      <w:r w:rsidR="00B004E3" w:rsidRPr="00B004E3">
        <w:rPr>
          <w:rFonts w:ascii="Arial" w:hAnsi="Arial"/>
          <w:sz w:val="22"/>
          <w:szCs w:val="22"/>
        </w:rPr>
        <w:t>1</w:t>
      </w:r>
      <w:r w:rsidRPr="00B004E3">
        <w:rPr>
          <w:rFonts w:ascii="Arial" w:hAnsi="Arial"/>
          <w:sz w:val="22"/>
          <w:szCs w:val="22"/>
        </w:rPr>
        <w:t xml:space="preserve">. godini iznose </w:t>
      </w:r>
      <w:r w:rsidR="00B004E3" w:rsidRPr="00B004E3">
        <w:rPr>
          <w:rFonts w:ascii="Arial" w:hAnsi="Arial"/>
          <w:sz w:val="22"/>
          <w:szCs w:val="22"/>
        </w:rPr>
        <w:t>5.816.686,00</w:t>
      </w:r>
      <w:r w:rsidRPr="00B004E3">
        <w:rPr>
          <w:rFonts w:ascii="Arial" w:hAnsi="Arial"/>
          <w:sz w:val="22"/>
          <w:szCs w:val="22"/>
        </w:rPr>
        <w:t xml:space="preserve"> kuna, a u 20</w:t>
      </w:r>
      <w:r w:rsidR="001C62BB" w:rsidRPr="00B004E3">
        <w:rPr>
          <w:rFonts w:ascii="Arial" w:hAnsi="Arial"/>
          <w:sz w:val="22"/>
          <w:szCs w:val="22"/>
        </w:rPr>
        <w:t>2</w:t>
      </w:r>
      <w:r w:rsidR="00B004E3" w:rsidRPr="00B004E3">
        <w:rPr>
          <w:rFonts w:ascii="Arial" w:hAnsi="Arial"/>
          <w:sz w:val="22"/>
          <w:szCs w:val="22"/>
        </w:rPr>
        <w:t>2</w:t>
      </w:r>
      <w:r w:rsidRPr="00B004E3">
        <w:rPr>
          <w:rFonts w:ascii="Arial" w:hAnsi="Arial"/>
          <w:sz w:val="22"/>
          <w:szCs w:val="22"/>
        </w:rPr>
        <w:t xml:space="preserve">. godini </w:t>
      </w:r>
      <w:r w:rsidR="00B004E3" w:rsidRPr="00B004E3">
        <w:rPr>
          <w:rFonts w:ascii="Arial" w:hAnsi="Arial"/>
          <w:sz w:val="22"/>
          <w:szCs w:val="22"/>
        </w:rPr>
        <w:t>1.828.050,43</w:t>
      </w:r>
      <w:r w:rsidRPr="00B004E3">
        <w:rPr>
          <w:rFonts w:ascii="Arial" w:hAnsi="Arial"/>
          <w:sz w:val="22"/>
          <w:szCs w:val="22"/>
        </w:rPr>
        <w:t xml:space="preserve"> kuna. </w:t>
      </w:r>
    </w:p>
    <w:p w14:paraId="0106B610" w14:textId="2E1D8489" w:rsidR="003D31B5" w:rsidRDefault="003D31B5" w:rsidP="003D31B5">
      <w:pPr>
        <w:rPr>
          <w:rFonts w:ascii="Arial" w:hAnsi="Arial"/>
          <w:sz w:val="22"/>
        </w:rPr>
      </w:pPr>
      <w:r>
        <w:rPr>
          <w:rFonts w:ascii="Arial" w:hAnsi="Arial"/>
          <w:sz w:val="22"/>
        </w:rPr>
        <w:t>S</w:t>
      </w:r>
      <w:r w:rsidRPr="00061BFB">
        <w:rPr>
          <w:rFonts w:ascii="Arial" w:hAnsi="Arial"/>
          <w:sz w:val="22"/>
        </w:rPr>
        <w:t>ukladno Zakonu o popisu stanovništva, kućanstva i stanova u Republici Hrvatskoj 2021. godine (</w:t>
      </w:r>
      <w:r>
        <w:rPr>
          <w:rFonts w:ascii="Arial" w:hAnsi="Arial"/>
          <w:sz w:val="22"/>
        </w:rPr>
        <w:t>„</w:t>
      </w:r>
      <w:r w:rsidRPr="00061BFB">
        <w:rPr>
          <w:rFonts w:ascii="Arial" w:hAnsi="Arial"/>
          <w:sz w:val="22"/>
        </w:rPr>
        <w:t>Narodne novine</w:t>
      </w:r>
      <w:r>
        <w:rPr>
          <w:rFonts w:ascii="Arial" w:hAnsi="Arial"/>
          <w:sz w:val="22"/>
        </w:rPr>
        <w:t>“</w:t>
      </w:r>
      <w:r w:rsidRPr="00061BFB">
        <w:rPr>
          <w:rFonts w:ascii="Arial" w:hAnsi="Arial"/>
          <w:sz w:val="22"/>
        </w:rPr>
        <w:t>, broj 25/20 i 34/21) Županij</w:t>
      </w:r>
      <w:r>
        <w:rPr>
          <w:rFonts w:ascii="Arial" w:hAnsi="Arial"/>
          <w:sz w:val="22"/>
        </w:rPr>
        <w:t>a</w:t>
      </w:r>
      <w:r w:rsidRPr="00061BFB">
        <w:rPr>
          <w:rFonts w:ascii="Arial" w:hAnsi="Arial"/>
          <w:sz w:val="22"/>
        </w:rPr>
        <w:t xml:space="preserve"> </w:t>
      </w:r>
      <w:r>
        <w:rPr>
          <w:rFonts w:ascii="Arial" w:hAnsi="Arial"/>
          <w:sz w:val="22"/>
        </w:rPr>
        <w:t xml:space="preserve">je u 2021. godini izvršila obračun </w:t>
      </w:r>
      <w:r>
        <w:rPr>
          <w:rFonts w:ascii="Arial" w:hAnsi="Arial"/>
          <w:sz w:val="22"/>
        </w:rPr>
        <w:lastRenderedPageBreak/>
        <w:t xml:space="preserve">i isplatu naknada za rad popisivača, kontrolora, članova popisnih povjerenstava i voditelja popisnih centara u iznosu od ukupno 3.491.634,40 kuna. </w:t>
      </w:r>
    </w:p>
    <w:p w14:paraId="0F3F2470" w14:textId="35386FE8" w:rsidR="00986506" w:rsidRPr="00E64524" w:rsidRDefault="00986506" w:rsidP="00986506">
      <w:pPr>
        <w:pStyle w:val="BodyText"/>
        <w:jc w:val="both"/>
        <w:rPr>
          <w:rFonts w:ascii="Arial" w:hAnsi="Arial"/>
          <w:sz w:val="22"/>
          <w:szCs w:val="22"/>
        </w:rPr>
      </w:pPr>
      <w:r w:rsidRPr="00E64524">
        <w:rPr>
          <w:rFonts w:ascii="Arial" w:hAnsi="Arial"/>
          <w:sz w:val="22"/>
          <w:szCs w:val="22"/>
        </w:rPr>
        <w:tab/>
      </w:r>
      <w:r w:rsidR="003D31B5">
        <w:rPr>
          <w:rFonts w:ascii="Arial" w:hAnsi="Arial"/>
          <w:sz w:val="22"/>
          <w:szCs w:val="22"/>
        </w:rPr>
        <w:t xml:space="preserve">Također, </w:t>
      </w:r>
      <w:r w:rsidRPr="00E64524">
        <w:rPr>
          <w:rFonts w:ascii="Arial" w:hAnsi="Arial"/>
          <w:sz w:val="22"/>
          <w:szCs w:val="22"/>
        </w:rPr>
        <w:t>izmjena</w:t>
      </w:r>
      <w:r w:rsidR="003D31B5">
        <w:rPr>
          <w:rFonts w:ascii="Arial" w:hAnsi="Arial"/>
          <w:sz w:val="22"/>
          <w:szCs w:val="22"/>
        </w:rPr>
        <w:t>ma</w:t>
      </w:r>
      <w:r w:rsidRPr="00E64524">
        <w:rPr>
          <w:rFonts w:ascii="Arial" w:hAnsi="Arial"/>
          <w:sz w:val="22"/>
          <w:szCs w:val="22"/>
        </w:rPr>
        <w:t xml:space="preserve"> Zakona o lokalnoj i područnoj (regionalnoj) samoupravi</w:t>
      </w:r>
      <w:r>
        <w:rPr>
          <w:rFonts w:ascii="Arial" w:hAnsi="Arial"/>
          <w:sz w:val="22"/>
          <w:szCs w:val="22"/>
        </w:rPr>
        <w:t xml:space="preserve"> („Narodne novine</w:t>
      </w:r>
      <w:r w:rsidR="003D31B5">
        <w:rPr>
          <w:rFonts w:ascii="Arial" w:hAnsi="Arial"/>
          <w:sz w:val="22"/>
          <w:szCs w:val="22"/>
        </w:rPr>
        <w:t>“</w:t>
      </w:r>
      <w:r>
        <w:rPr>
          <w:rFonts w:ascii="Arial" w:hAnsi="Arial"/>
          <w:sz w:val="22"/>
          <w:szCs w:val="22"/>
        </w:rPr>
        <w:t>, br</w:t>
      </w:r>
      <w:r w:rsidR="0024355D">
        <w:rPr>
          <w:rFonts w:ascii="Arial" w:hAnsi="Arial"/>
          <w:sz w:val="22"/>
          <w:szCs w:val="22"/>
        </w:rPr>
        <w:t>oj</w:t>
      </w:r>
      <w:r>
        <w:rPr>
          <w:rFonts w:ascii="Arial" w:hAnsi="Arial"/>
          <w:sz w:val="22"/>
          <w:szCs w:val="22"/>
        </w:rPr>
        <w:t xml:space="preserve"> 144/20</w:t>
      </w:r>
      <w:r w:rsidR="003D31B5">
        <w:rPr>
          <w:rFonts w:ascii="Arial" w:hAnsi="Arial"/>
          <w:sz w:val="22"/>
          <w:szCs w:val="22"/>
        </w:rPr>
        <w:t>)</w:t>
      </w:r>
      <w:r w:rsidRPr="00E64524">
        <w:rPr>
          <w:rFonts w:ascii="Arial" w:hAnsi="Arial"/>
          <w:sz w:val="22"/>
          <w:szCs w:val="22"/>
        </w:rPr>
        <w:t xml:space="preserve"> koje su stupile na snagu u travnju 2021. godine propisano </w:t>
      </w:r>
      <w:r w:rsidR="003D31B5">
        <w:rPr>
          <w:rFonts w:ascii="Arial" w:hAnsi="Arial"/>
          <w:sz w:val="22"/>
          <w:szCs w:val="22"/>
        </w:rPr>
        <w:t xml:space="preserve">je </w:t>
      </w:r>
      <w:r w:rsidRPr="00E64524">
        <w:rPr>
          <w:rFonts w:ascii="Arial" w:hAnsi="Arial"/>
          <w:sz w:val="22"/>
          <w:szCs w:val="22"/>
        </w:rPr>
        <w:t xml:space="preserve">ograničenje visine naknada članova predstavničkih tijela te je smanjen broj članova </w:t>
      </w:r>
      <w:r w:rsidR="003D31B5">
        <w:rPr>
          <w:rFonts w:ascii="Arial" w:hAnsi="Arial"/>
          <w:sz w:val="22"/>
          <w:szCs w:val="22"/>
        </w:rPr>
        <w:t>predstavničkih tijela jedinica, što je utjecalo na smanjenje predmetnog rashoda Županije u 2022. godini.</w:t>
      </w:r>
    </w:p>
    <w:p w14:paraId="002AF4FF" w14:textId="77777777" w:rsidR="00437C09" w:rsidRPr="001934F0" w:rsidRDefault="00437C09" w:rsidP="00437C09">
      <w:pPr>
        <w:rPr>
          <w:rFonts w:ascii="Arial" w:hAnsi="Arial"/>
          <w:sz w:val="22"/>
        </w:rPr>
      </w:pPr>
    </w:p>
    <w:p w14:paraId="481CDEC5" w14:textId="6932698E" w:rsidR="00EE4BBD" w:rsidRPr="001934F0" w:rsidRDefault="00D12D03" w:rsidP="00D12D03">
      <w:pPr>
        <w:pStyle w:val="BodyText"/>
        <w:jc w:val="both"/>
        <w:rPr>
          <w:rFonts w:ascii="Arial" w:hAnsi="Arial"/>
          <w:sz w:val="22"/>
          <w:szCs w:val="22"/>
        </w:rPr>
      </w:pPr>
      <w:r w:rsidRPr="001934F0">
        <w:rPr>
          <w:rFonts w:ascii="Arial" w:hAnsi="Arial"/>
          <w:sz w:val="22"/>
          <w:szCs w:val="22"/>
        </w:rPr>
        <w:tab/>
      </w:r>
      <w:r w:rsidR="001934F0" w:rsidRPr="001934F0">
        <w:rPr>
          <w:rFonts w:ascii="Arial" w:hAnsi="Arial"/>
          <w:b/>
          <w:sz w:val="22"/>
          <w:szCs w:val="22"/>
        </w:rPr>
        <w:t>Šifra 3512</w:t>
      </w:r>
      <w:r w:rsidRPr="001934F0">
        <w:rPr>
          <w:rFonts w:ascii="Arial" w:hAnsi="Arial"/>
          <w:b/>
          <w:sz w:val="22"/>
          <w:szCs w:val="22"/>
        </w:rPr>
        <w:t xml:space="preserve"> </w:t>
      </w:r>
      <w:r w:rsidR="00DA125F" w:rsidRPr="001934F0">
        <w:rPr>
          <w:rFonts w:ascii="Arial" w:hAnsi="Arial"/>
          <w:b/>
          <w:sz w:val="22"/>
          <w:szCs w:val="22"/>
        </w:rPr>
        <w:t>Subvencije trgovačkim društvima u javnom sektoru</w:t>
      </w:r>
      <w:r w:rsidRPr="001934F0">
        <w:rPr>
          <w:rFonts w:ascii="Arial" w:hAnsi="Arial"/>
          <w:sz w:val="22"/>
          <w:szCs w:val="22"/>
        </w:rPr>
        <w:t>. U 20</w:t>
      </w:r>
      <w:r w:rsidR="00DA0114" w:rsidRPr="001934F0">
        <w:rPr>
          <w:rFonts w:ascii="Arial" w:hAnsi="Arial"/>
          <w:sz w:val="22"/>
          <w:szCs w:val="22"/>
        </w:rPr>
        <w:t>2</w:t>
      </w:r>
      <w:r w:rsidR="001934F0" w:rsidRPr="001934F0">
        <w:rPr>
          <w:rFonts w:ascii="Arial" w:hAnsi="Arial"/>
          <w:sz w:val="22"/>
          <w:szCs w:val="22"/>
        </w:rPr>
        <w:t>1</w:t>
      </w:r>
      <w:r w:rsidRPr="001934F0">
        <w:rPr>
          <w:rFonts w:ascii="Arial" w:hAnsi="Arial"/>
          <w:sz w:val="22"/>
          <w:szCs w:val="22"/>
        </w:rPr>
        <w:t xml:space="preserve">. godini za tu namjenu isplaćeno je </w:t>
      </w:r>
      <w:r w:rsidR="001934F0" w:rsidRPr="001934F0">
        <w:rPr>
          <w:rFonts w:ascii="Arial" w:hAnsi="Arial"/>
          <w:sz w:val="22"/>
          <w:szCs w:val="22"/>
        </w:rPr>
        <w:t>5.937.900,00</w:t>
      </w:r>
      <w:r w:rsidR="00DA0114" w:rsidRPr="001934F0">
        <w:rPr>
          <w:rFonts w:ascii="Arial" w:hAnsi="Arial"/>
          <w:sz w:val="22"/>
          <w:szCs w:val="22"/>
        </w:rPr>
        <w:t xml:space="preserve"> </w:t>
      </w:r>
      <w:r w:rsidR="003C7D37" w:rsidRPr="001934F0">
        <w:rPr>
          <w:rFonts w:ascii="Arial" w:hAnsi="Arial"/>
          <w:sz w:val="22"/>
          <w:szCs w:val="22"/>
        </w:rPr>
        <w:t>kuna, a u 20</w:t>
      </w:r>
      <w:r w:rsidR="00D82308" w:rsidRPr="001934F0">
        <w:rPr>
          <w:rFonts w:ascii="Arial" w:hAnsi="Arial"/>
          <w:sz w:val="22"/>
          <w:szCs w:val="22"/>
        </w:rPr>
        <w:t>2</w:t>
      </w:r>
      <w:r w:rsidR="001934F0" w:rsidRPr="001934F0">
        <w:rPr>
          <w:rFonts w:ascii="Arial" w:hAnsi="Arial"/>
          <w:sz w:val="22"/>
          <w:szCs w:val="22"/>
        </w:rPr>
        <w:t>2</w:t>
      </w:r>
      <w:r w:rsidRPr="001934F0">
        <w:rPr>
          <w:rFonts w:ascii="Arial" w:hAnsi="Arial"/>
          <w:sz w:val="22"/>
          <w:szCs w:val="22"/>
        </w:rPr>
        <w:t xml:space="preserve">. godini </w:t>
      </w:r>
      <w:r w:rsidR="001934F0" w:rsidRPr="001934F0">
        <w:rPr>
          <w:rFonts w:ascii="Arial" w:hAnsi="Arial"/>
          <w:sz w:val="22"/>
          <w:szCs w:val="22"/>
        </w:rPr>
        <w:t>5.233.000,00</w:t>
      </w:r>
      <w:r w:rsidRPr="001934F0">
        <w:rPr>
          <w:rFonts w:ascii="Arial" w:hAnsi="Arial"/>
          <w:sz w:val="22"/>
          <w:szCs w:val="22"/>
        </w:rPr>
        <w:t xml:space="preserve"> kuna. </w:t>
      </w:r>
    </w:p>
    <w:p w14:paraId="280B9140" w14:textId="375DDD37" w:rsidR="00DA0114" w:rsidRPr="00665E32" w:rsidRDefault="003C7D37" w:rsidP="00EE4BBD">
      <w:pPr>
        <w:pStyle w:val="BodyText"/>
        <w:ind w:firstLine="709"/>
        <w:jc w:val="both"/>
        <w:rPr>
          <w:rFonts w:ascii="Arial" w:hAnsi="Arial"/>
          <w:sz w:val="22"/>
          <w:szCs w:val="22"/>
        </w:rPr>
      </w:pPr>
      <w:r w:rsidRPr="00665E32">
        <w:rPr>
          <w:rFonts w:ascii="Arial" w:hAnsi="Arial"/>
          <w:sz w:val="22"/>
          <w:szCs w:val="22"/>
        </w:rPr>
        <w:t xml:space="preserve">Do najvećeg </w:t>
      </w:r>
      <w:r w:rsidR="00DA0114" w:rsidRPr="00665E32">
        <w:rPr>
          <w:rFonts w:ascii="Arial" w:hAnsi="Arial"/>
          <w:sz w:val="22"/>
          <w:szCs w:val="22"/>
        </w:rPr>
        <w:t>smanjenja</w:t>
      </w:r>
      <w:r w:rsidRPr="00665E32">
        <w:rPr>
          <w:rFonts w:ascii="Arial" w:hAnsi="Arial"/>
          <w:sz w:val="22"/>
          <w:szCs w:val="22"/>
        </w:rPr>
        <w:t xml:space="preserve"> došlo je </w:t>
      </w:r>
      <w:r w:rsidR="00665E32" w:rsidRPr="00665E32">
        <w:rPr>
          <w:rFonts w:ascii="Arial" w:hAnsi="Arial"/>
          <w:sz w:val="22"/>
          <w:szCs w:val="22"/>
        </w:rPr>
        <w:t xml:space="preserve">kod programa </w:t>
      </w:r>
      <w:r w:rsidR="0016014D">
        <w:rPr>
          <w:rFonts w:ascii="Arial" w:hAnsi="Arial"/>
          <w:sz w:val="22"/>
          <w:szCs w:val="22"/>
        </w:rPr>
        <w:t>U</w:t>
      </w:r>
      <w:r w:rsidR="00665E32" w:rsidRPr="00665E32">
        <w:rPr>
          <w:rFonts w:ascii="Arial" w:hAnsi="Arial"/>
          <w:sz w:val="22"/>
          <w:szCs w:val="22"/>
        </w:rPr>
        <w:t xml:space="preserve">pravljanje RSRTC </w:t>
      </w:r>
      <w:proofErr w:type="spellStart"/>
      <w:r w:rsidR="00665E32" w:rsidRPr="00665E32">
        <w:rPr>
          <w:rFonts w:ascii="Arial" w:hAnsi="Arial"/>
          <w:sz w:val="22"/>
          <w:szCs w:val="22"/>
        </w:rPr>
        <w:t>Platak</w:t>
      </w:r>
      <w:proofErr w:type="spellEnd"/>
      <w:r w:rsidR="00665E32" w:rsidRPr="00665E32">
        <w:rPr>
          <w:rFonts w:ascii="Arial" w:hAnsi="Arial"/>
          <w:sz w:val="22"/>
          <w:szCs w:val="22"/>
        </w:rPr>
        <w:t xml:space="preserve"> - Goranski sportski centar d.o.o. </w:t>
      </w:r>
      <w:r w:rsidR="00DA0114" w:rsidRPr="00665E32">
        <w:rPr>
          <w:rFonts w:ascii="Arial" w:hAnsi="Arial"/>
          <w:sz w:val="22"/>
          <w:szCs w:val="22"/>
        </w:rPr>
        <w:t xml:space="preserve">za koji je u </w:t>
      </w:r>
      <w:r w:rsidRPr="00665E32">
        <w:rPr>
          <w:rFonts w:ascii="Arial" w:hAnsi="Arial"/>
          <w:sz w:val="22"/>
          <w:szCs w:val="22"/>
        </w:rPr>
        <w:t>20</w:t>
      </w:r>
      <w:r w:rsidR="00DA0114" w:rsidRPr="00665E32">
        <w:rPr>
          <w:rFonts w:ascii="Arial" w:hAnsi="Arial"/>
          <w:sz w:val="22"/>
          <w:szCs w:val="22"/>
        </w:rPr>
        <w:t>2</w:t>
      </w:r>
      <w:r w:rsidR="00665E32" w:rsidRPr="00665E32">
        <w:rPr>
          <w:rFonts w:ascii="Arial" w:hAnsi="Arial"/>
          <w:sz w:val="22"/>
          <w:szCs w:val="22"/>
        </w:rPr>
        <w:t>1</w:t>
      </w:r>
      <w:r w:rsidRPr="00665E32">
        <w:rPr>
          <w:rFonts w:ascii="Arial" w:hAnsi="Arial"/>
          <w:sz w:val="22"/>
          <w:szCs w:val="22"/>
        </w:rPr>
        <w:t xml:space="preserve">. godini utrošeno </w:t>
      </w:r>
      <w:r w:rsidR="00665E32" w:rsidRPr="00665E32">
        <w:rPr>
          <w:rFonts w:ascii="Arial" w:hAnsi="Arial"/>
          <w:sz w:val="22"/>
          <w:szCs w:val="22"/>
        </w:rPr>
        <w:t>4.076.675,00</w:t>
      </w:r>
      <w:r w:rsidRPr="00665E32">
        <w:rPr>
          <w:rFonts w:ascii="Arial" w:hAnsi="Arial"/>
          <w:sz w:val="22"/>
          <w:szCs w:val="22"/>
        </w:rPr>
        <w:t xml:space="preserve"> kuna, a u 20</w:t>
      </w:r>
      <w:r w:rsidR="007A504B" w:rsidRPr="00665E32">
        <w:rPr>
          <w:rFonts w:ascii="Arial" w:hAnsi="Arial"/>
          <w:sz w:val="22"/>
          <w:szCs w:val="22"/>
        </w:rPr>
        <w:t>2</w:t>
      </w:r>
      <w:r w:rsidR="00665E32" w:rsidRPr="00665E32">
        <w:rPr>
          <w:rFonts w:ascii="Arial" w:hAnsi="Arial"/>
          <w:sz w:val="22"/>
          <w:szCs w:val="22"/>
        </w:rPr>
        <w:t>2</w:t>
      </w:r>
      <w:r w:rsidRPr="00665E32">
        <w:rPr>
          <w:rFonts w:ascii="Arial" w:hAnsi="Arial"/>
          <w:sz w:val="22"/>
          <w:szCs w:val="22"/>
        </w:rPr>
        <w:t xml:space="preserve">. godini </w:t>
      </w:r>
      <w:r w:rsidR="00665E32" w:rsidRPr="00665E32">
        <w:rPr>
          <w:rFonts w:ascii="Arial" w:hAnsi="Arial"/>
          <w:sz w:val="22"/>
          <w:szCs w:val="22"/>
        </w:rPr>
        <w:t>3.215.000,00</w:t>
      </w:r>
      <w:r w:rsidRPr="00665E32">
        <w:rPr>
          <w:rFonts w:ascii="Arial" w:hAnsi="Arial"/>
          <w:sz w:val="22"/>
          <w:szCs w:val="22"/>
        </w:rPr>
        <w:t xml:space="preserve"> kuna</w:t>
      </w:r>
      <w:r w:rsidR="00DA0114" w:rsidRPr="00665E32">
        <w:rPr>
          <w:rFonts w:ascii="Arial" w:hAnsi="Arial"/>
          <w:sz w:val="22"/>
          <w:szCs w:val="22"/>
        </w:rPr>
        <w:t>.</w:t>
      </w:r>
    </w:p>
    <w:p w14:paraId="23FC665E" w14:textId="1B48D563" w:rsidR="001934F0" w:rsidRDefault="001934F0" w:rsidP="00EE4BBD">
      <w:pPr>
        <w:pStyle w:val="BodyText"/>
        <w:ind w:firstLine="709"/>
        <w:jc w:val="both"/>
        <w:rPr>
          <w:rFonts w:ascii="Arial" w:hAnsi="Arial"/>
          <w:color w:val="FF0000"/>
          <w:sz w:val="22"/>
          <w:szCs w:val="22"/>
        </w:rPr>
      </w:pPr>
    </w:p>
    <w:p w14:paraId="172DAA80" w14:textId="31CBBD7D" w:rsidR="00EE4BBD" w:rsidRPr="00AB7392" w:rsidRDefault="001934F0" w:rsidP="00253368">
      <w:pPr>
        <w:pStyle w:val="BodyText"/>
        <w:jc w:val="both"/>
        <w:rPr>
          <w:rFonts w:ascii="Arial" w:hAnsi="Arial"/>
          <w:sz w:val="22"/>
          <w:szCs w:val="22"/>
        </w:rPr>
      </w:pPr>
      <w:r w:rsidRPr="00AB7392">
        <w:rPr>
          <w:rFonts w:ascii="Arial" w:hAnsi="Arial"/>
          <w:sz w:val="22"/>
          <w:szCs w:val="22"/>
        </w:rPr>
        <w:tab/>
      </w:r>
      <w:r w:rsidRPr="00AB7392">
        <w:rPr>
          <w:rFonts w:ascii="Arial" w:hAnsi="Arial"/>
          <w:b/>
          <w:sz w:val="22"/>
          <w:szCs w:val="22"/>
        </w:rPr>
        <w:t xml:space="preserve">Šifra </w:t>
      </w:r>
      <w:r w:rsidR="00253368" w:rsidRPr="00AB7392">
        <w:rPr>
          <w:rFonts w:ascii="Arial" w:hAnsi="Arial"/>
          <w:b/>
          <w:sz w:val="22"/>
          <w:szCs w:val="22"/>
        </w:rPr>
        <w:t>3521</w:t>
      </w:r>
      <w:r w:rsidR="00EF1F66" w:rsidRPr="00AB7392">
        <w:rPr>
          <w:rFonts w:ascii="Arial" w:hAnsi="Arial"/>
          <w:b/>
          <w:sz w:val="22"/>
          <w:szCs w:val="22"/>
        </w:rPr>
        <w:t xml:space="preserve"> Subvencije kreditnim i ostalim financijskim institucijama izvan javnog sektora</w:t>
      </w:r>
      <w:r w:rsidR="00EF1F66" w:rsidRPr="00AB7392">
        <w:rPr>
          <w:rFonts w:ascii="Arial" w:hAnsi="Arial"/>
          <w:sz w:val="22"/>
          <w:szCs w:val="22"/>
        </w:rPr>
        <w:t xml:space="preserve"> </w:t>
      </w:r>
      <w:r w:rsidR="005B1DB3" w:rsidRPr="00AB7392">
        <w:rPr>
          <w:rFonts w:ascii="Arial" w:hAnsi="Arial"/>
          <w:sz w:val="22"/>
          <w:szCs w:val="22"/>
        </w:rPr>
        <w:t>u</w:t>
      </w:r>
      <w:r w:rsidR="00EF1F66" w:rsidRPr="00AB7392">
        <w:rPr>
          <w:rFonts w:ascii="Arial" w:hAnsi="Arial"/>
          <w:sz w:val="22"/>
          <w:szCs w:val="22"/>
        </w:rPr>
        <w:t xml:space="preserve"> 20</w:t>
      </w:r>
      <w:r w:rsidR="00046262" w:rsidRPr="00AB7392">
        <w:rPr>
          <w:rFonts w:ascii="Arial" w:hAnsi="Arial"/>
          <w:sz w:val="22"/>
          <w:szCs w:val="22"/>
        </w:rPr>
        <w:t>2</w:t>
      </w:r>
      <w:r w:rsidR="00253368" w:rsidRPr="00AB7392">
        <w:rPr>
          <w:rFonts w:ascii="Arial" w:hAnsi="Arial"/>
          <w:sz w:val="22"/>
          <w:szCs w:val="22"/>
        </w:rPr>
        <w:t>1</w:t>
      </w:r>
      <w:r w:rsidR="00EF1F66" w:rsidRPr="00AB7392">
        <w:rPr>
          <w:rFonts w:ascii="Arial" w:hAnsi="Arial"/>
          <w:sz w:val="22"/>
          <w:szCs w:val="22"/>
        </w:rPr>
        <w:t>. godini isplaćen</w:t>
      </w:r>
      <w:r w:rsidR="005B1DB3" w:rsidRPr="00AB7392">
        <w:rPr>
          <w:rFonts w:ascii="Arial" w:hAnsi="Arial"/>
          <w:sz w:val="22"/>
          <w:szCs w:val="22"/>
        </w:rPr>
        <w:t>e</w:t>
      </w:r>
      <w:r w:rsidR="00EF1F66" w:rsidRPr="00AB7392">
        <w:rPr>
          <w:rFonts w:ascii="Arial" w:hAnsi="Arial"/>
          <w:sz w:val="22"/>
          <w:szCs w:val="22"/>
        </w:rPr>
        <w:t xml:space="preserve"> </w:t>
      </w:r>
      <w:r w:rsidR="005B1DB3" w:rsidRPr="00AB7392">
        <w:rPr>
          <w:rFonts w:ascii="Arial" w:hAnsi="Arial"/>
          <w:sz w:val="22"/>
          <w:szCs w:val="22"/>
        </w:rPr>
        <w:t xml:space="preserve">su u iznosu od </w:t>
      </w:r>
      <w:r w:rsidR="00253368" w:rsidRPr="00AB7392">
        <w:rPr>
          <w:rFonts w:ascii="Arial" w:hAnsi="Arial"/>
          <w:sz w:val="22"/>
          <w:szCs w:val="22"/>
        </w:rPr>
        <w:t>1.397.339,00</w:t>
      </w:r>
      <w:r w:rsidR="00046262" w:rsidRPr="00AB7392">
        <w:rPr>
          <w:rFonts w:ascii="Arial" w:hAnsi="Arial"/>
          <w:sz w:val="22"/>
          <w:szCs w:val="22"/>
        </w:rPr>
        <w:t xml:space="preserve"> </w:t>
      </w:r>
      <w:r w:rsidR="00EF1F66" w:rsidRPr="00AB7392">
        <w:rPr>
          <w:rFonts w:ascii="Arial" w:hAnsi="Arial"/>
          <w:sz w:val="22"/>
          <w:szCs w:val="22"/>
        </w:rPr>
        <w:t>kuna, a u 20</w:t>
      </w:r>
      <w:r w:rsidR="007A504B" w:rsidRPr="00AB7392">
        <w:rPr>
          <w:rFonts w:ascii="Arial" w:hAnsi="Arial"/>
          <w:sz w:val="22"/>
          <w:szCs w:val="22"/>
        </w:rPr>
        <w:t>2</w:t>
      </w:r>
      <w:r w:rsidR="00253368" w:rsidRPr="00AB7392">
        <w:rPr>
          <w:rFonts w:ascii="Arial" w:hAnsi="Arial"/>
          <w:sz w:val="22"/>
          <w:szCs w:val="22"/>
        </w:rPr>
        <w:t>2</w:t>
      </w:r>
      <w:r w:rsidR="00EF1F66" w:rsidRPr="00AB7392">
        <w:rPr>
          <w:rFonts w:ascii="Arial" w:hAnsi="Arial"/>
          <w:sz w:val="22"/>
          <w:szCs w:val="22"/>
        </w:rPr>
        <w:t xml:space="preserve">. godini </w:t>
      </w:r>
      <w:r w:rsidR="00D86BB2" w:rsidRPr="00AB7392">
        <w:rPr>
          <w:rFonts w:ascii="Arial" w:hAnsi="Arial"/>
          <w:sz w:val="22"/>
          <w:szCs w:val="22"/>
        </w:rPr>
        <w:t xml:space="preserve">ukupno </w:t>
      </w:r>
      <w:r w:rsidR="00253368" w:rsidRPr="00AB7392">
        <w:rPr>
          <w:rFonts w:ascii="Arial" w:hAnsi="Arial"/>
          <w:sz w:val="22"/>
          <w:szCs w:val="22"/>
        </w:rPr>
        <w:t>1.054.247,96</w:t>
      </w:r>
      <w:r w:rsidR="00EF1F66" w:rsidRPr="00AB7392">
        <w:rPr>
          <w:rFonts w:ascii="Arial" w:hAnsi="Arial"/>
          <w:sz w:val="22"/>
          <w:szCs w:val="22"/>
        </w:rPr>
        <w:t xml:space="preserve"> kuna. </w:t>
      </w:r>
    </w:p>
    <w:p w14:paraId="3E52732F" w14:textId="426E23D9" w:rsidR="00EF1F66" w:rsidRPr="00AB7392" w:rsidRDefault="00B7309D" w:rsidP="00EE4BBD">
      <w:pPr>
        <w:pStyle w:val="BodyText"/>
        <w:ind w:firstLine="709"/>
        <w:jc w:val="both"/>
        <w:rPr>
          <w:rFonts w:ascii="Arial" w:hAnsi="Arial"/>
          <w:sz w:val="22"/>
          <w:szCs w:val="22"/>
        </w:rPr>
      </w:pPr>
      <w:r w:rsidRPr="00AB7392">
        <w:rPr>
          <w:rFonts w:ascii="Arial" w:hAnsi="Arial"/>
          <w:sz w:val="22"/>
          <w:szCs w:val="22"/>
        </w:rPr>
        <w:t>N</w:t>
      </w:r>
      <w:r w:rsidR="00EF1F66" w:rsidRPr="00AB7392">
        <w:rPr>
          <w:rFonts w:ascii="Arial" w:hAnsi="Arial"/>
          <w:sz w:val="22"/>
          <w:szCs w:val="22"/>
        </w:rPr>
        <w:t>avedeno smanjenj</w:t>
      </w:r>
      <w:r w:rsidRPr="00AB7392">
        <w:rPr>
          <w:rFonts w:ascii="Arial" w:hAnsi="Arial"/>
          <w:sz w:val="22"/>
          <w:szCs w:val="22"/>
        </w:rPr>
        <w:t>e</w:t>
      </w:r>
      <w:r w:rsidR="00EF1F66" w:rsidRPr="00AB7392">
        <w:rPr>
          <w:rFonts w:ascii="Arial" w:hAnsi="Arial"/>
          <w:sz w:val="22"/>
          <w:szCs w:val="22"/>
        </w:rPr>
        <w:t xml:space="preserve">, u najvećoj mjeri </w:t>
      </w:r>
      <w:r w:rsidRPr="00AB7392">
        <w:rPr>
          <w:rFonts w:ascii="Arial" w:hAnsi="Arial"/>
          <w:sz w:val="22"/>
          <w:szCs w:val="22"/>
        </w:rPr>
        <w:t xml:space="preserve">odnosi se na programe kreditiranja </w:t>
      </w:r>
      <w:r w:rsidR="00AB7392" w:rsidRPr="00AB7392">
        <w:rPr>
          <w:rFonts w:ascii="Arial" w:hAnsi="Arial"/>
          <w:sz w:val="22"/>
          <w:szCs w:val="22"/>
        </w:rPr>
        <w:t>poljoprivrede</w:t>
      </w:r>
      <w:r w:rsidRPr="00AB7392">
        <w:rPr>
          <w:rFonts w:ascii="Arial" w:hAnsi="Arial"/>
          <w:sz w:val="22"/>
          <w:szCs w:val="22"/>
        </w:rPr>
        <w:t xml:space="preserve"> (</w:t>
      </w:r>
      <w:r w:rsidR="00EF1F66" w:rsidRPr="00AB7392">
        <w:rPr>
          <w:rFonts w:ascii="Arial" w:hAnsi="Arial"/>
          <w:sz w:val="22"/>
          <w:szCs w:val="22"/>
        </w:rPr>
        <w:t>u 20</w:t>
      </w:r>
      <w:r w:rsidR="003203DA" w:rsidRPr="00AB7392">
        <w:rPr>
          <w:rFonts w:ascii="Arial" w:hAnsi="Arial"/>
          <w:sz w:val="22"/>
          <w:szCs w:val="22"/>
        </w:rPr>
        <w:t>2</w:t>
      </w:r>
      <w:r w:rsidR="00AB7392" w:rsidRPr="00AB7392">
        <w:rPr>
          <w:rFonts w:ascii="Arial" w:hAnsi="Arial"/>
          <w:sz w:val="22"/>
          <w:szCs w:val="22"/>
        </w:rPr>
        <w:t>1</w:t>
      </w:r>
      <w:r w:rsidR="00EF1F66" w:rsidRPr="00AB7392">
        <w:rPr>
          <w:rFonts w:ascii="Arial" w:hAnsi="Arial"/>
          <w:sz w:val="22"/>
          <w:szCs w:val="22"/>
        </w:rPr>
        <w:t xml:space="preserve">. godini </w:t>
      </w:r>
      <w:r w:rsidRPr="00AB7392">
        <w:rPr>
          <w:rFonts w:ascii="Arial" w:hAnsi="Arial"/>
          <w:sz w:val="22"/>
          <w:szCs w:val="22"/>
        </w:rPr>
        <w:t xml:space="preserve">isplaćeno </w:t>
      </w:r>
      <w:r w:rsidR="00EF1F66" w:rsidRPr="00AB7392">
        <w:rPr>
          <w:rFonts w:ascii="Arial" w:hAnsi="Arial"/>
          <w:sz w:val="22"/>
          <w:szCs w:val="22"/>
        </w:rPr>
        <w:t xml:space="preserve">je </w:t>
      </w:r>
      <w:r w:rsidR="00AB7392" w:rsidRPr="00AB7392">
        <w:rPr>
          <w:rFonts w:ascii="Arial" w:hAnsi="Arial"/>
          <w:sz w:val="22"/>
          <w:szCs w:val="22"/>
        </w:rPr>
        <w:t>243.415,33</w:t>
      </w:r>
      <w:r w:rsidR="003203DA" w:rsidRPr="00AB7392">
        <w:rPr>
          <w:rFonts w:ascii="Arial" w:hAnsi="Arial"/>
          <w:sz w:val="22"/>
          <w:szCs w:val="22"/>
        </w:rPr>
        <w:t xml:space="preserve"> </w:t>
      </w:r>
      <w:r w:rsidR="00EF1F66" w:rsidRPr="00AB7392">
        <w:rPr>
          <w:rFonts w:ascii="Arial" w:hAnsi="Arial"/>
          <w:sz w:val="22"/>
          <w:szCs w:val="22"/>
        </w:rPr>
        <w:t>kuna, a u 20</w:t>
      </w:r>
      <w:r w:rsidR="007A504B" w:rsidRPr="00AB7392">
        <w:rPr>
          <w:rFonts w:ascii="Arial" w:hAnsi="Arial"/>
          <w:sz w:val="22"/>
          <w:szCs w:val="22"/>
        </w:rPr>
        <w:t>2</w:t>
      </w:r>
      <w:r w:rsidR="00AB7392" w:rsidRPr="00AB7392">
        <w:rPr>
          <w:rFonts w:ascii="Arial" w:hAnsi="Arial"/>
          <w:sz w:val="22"/>
          <w:szCs w:val="22"/>
        </w:rPr>
        <w:t>2</w:t>
      </w:r>
      <w:r w:rsidR="00EF1F66" w:rsidRPr="00AB7392">
        <w:rPr>
          <w:rFonts w:ascii="Arial" w:hAnsi="Arial"/>
          <w:sz w:val="22"/>
          <w:szCs w:val="22"/>
        </w:rPr>
        <w:t xml:space="preserve">. godini </w:t>
      </w:r>
      <w:r w:rsidR="00AB7392" w:rsidRPr="00AB7392">
        <w:rPr>
          <w:rFonts w:ascii="Arial" w:hAnsi="Arial"/>
          <w:sz w:val="22"/>
          <w:szCs w:val="22"/>
        </w:rPr>
        <w:t>0,00</w:t>
      </w:r>
      <w:r w:rsidR="00EF1F66" w:rsidRPr="00AB7392">
        <w:rPr>
          <w:rFonts w:ascii="Arial" w:hAnsi="Arial"/>
          <w:sz w:val="22"/>
          <w:szCs w:val="22"/>
        </w:rPr>
        <w:t xml:space="preserve"> kuna)</w:t>
      </w:r>
      <w:r w:rsidR="00AB7392" w:rsidRPr="00AB7392">
        <w:rPr>
          <w:rFonts w:ascii="Arial" w:hAnsi="Arial"/>
          <w:sz w:val="22"/>
          <w:szCs w:val="22"/>
        </w:rPr>
        <w:t xml:space="preserve"> te programe kreditiranja poduzetništva u turizmu (u 2021. godini isplaćeno je 168.550,14 kuna, a u 2022. godini 0,00 kuna)</w:t>
      </w:r>
      <w:r w:rsidR="00EF1F66" w:rsidRPr="00AB7392">
        <w:rPr>
          <w:rFonts w:ascii="Arial" w:hAnsi="Arial"/>
          <w:sz w:val="22"/>
          <w:szCs w:val="22"/>
        </w:rPr>
        <w:t>.</w:t>
      </w:r>
    </w:p>
    <w:p w14:paraId="0172A6BC" w14:textId="7F4C83DD" w:rsidR="007A504B" w:rsidRDefault="007A504B" w:rsidP="00EF1F66">
      <w:pPr>
        <w:pStyle w:val="BodyText"/>
        <w:jc w:val="both"/>
        <w:rPr>
          <w:rFonts w:ascii="Arial" w:hAnsi="Arial"/>
          <w:color w:val="FF0000"/>
          <w:sz w:val="22"/>
          <w:szCs w:val="22"/>
        </w:rPr>
      </w:pPr>
    </w:p>
    <w:p w14:paraId="1FAAC40C" w14:textId="56F6BDE0" w:rsidR="007F0235" w:rsidRPr="001934F0" w:rsidRDefault="007F0235" w:rsidP="007F0235">
      <w:pPr>
        <w:pStyle w:val="BodyText"/>
        <w:jc w:val="both"/>
        <w:rPr>
          <w:rFonts w:ascii="Arial" w:hAnsi="Arial"/>
          <w:sz w:val="22"/>
          <w:szCs w:val="22"/>
        </w:rPr>
      </w:pPr>
      <w:r w:rsidRPr="001934F0">
        <w:rPr>
          <w:rFonts w:ascii="Arial" w:hAnsi="Arial"/>
          <w:sz w:val="22"/>
          <w:szCs w:val="22"/>
        </w:rPr>
        <w:tab/>
      </w:r>
      <w:r w:rsidRPr="001934F0">
        <w:rPr>
          <w:rFonts w:ascii="Arial" w:hAnsi="Arial"/>
          <w:b/>
          <w:sz w:val="22"/>
          <w:szCs w:val="22"/>
        </w:rPr>
        <w:t>Šifra 35</w:t>
      </w:r>
      <w:r>
        <w:rPr>
          <w:rFonts w:ascii="Arial" w:hAnsi="Arial"/>
          <w:b/>
          <w:sz w:val="22"/>
          <w:szCs w:val="22"/>
        </w:rPr>
        <w:t>2</w:t>
      </w:r>
      <w:r w:rsidRPr="001934F0">
        <w:rPr>
          <w:rFonts w:ascii="Arial" w:hAnsi="Arial"/>
          <w:b/>
          <w:sz w:val="22"/>
          <w:szCs w:val="22"/>
        </w:rPr>
        <w:t xml:space="preserve">2 Subvencije trgovačkim društvima </w:t>
      </w:r>
      <w:r>
        <w:rPr>
          <w:rFonts w:ascii="Arial" w:hAnsi="Arial"/>
          <w:b/>
          <w:sz w:val="22"/>
          <w:szCs w:val="22"/>
        </w:rPr>
        <w:t xml:space="preserve">i zadrugama izvan </w:t>
      </w:r>
      <w:r w:rsidRPr="001934F0">
        <w:rPr>
          <w:rFonts w:ascii="Arial" w:hAnsi="Arial"/>
          <w:b/>
          <w:sz w:val="22"/>
          <w:szCs w:val="22"/>
        </w:rPr>
        <w:t>javno</w:t>
      </w:r>
      <w:r>
        <w:rPr>
          <w:rFonts w:ascii="Arial" w:hAnsi="Arial"/>
          <w:b/>
          <w:sz w:val="22"/>
          <w:szCs w:val="22"/>
        </w:rPr>
        <w:t>g</w:t>
      </w:r>
      <w:r w:rsidRPr="001934F0">
        <w:rPr>
          <w:rFonts w:ascii="Arial" w:hAnsi="Arial"/>
          <w:b/>
          <w:sz w:val="22"/>
          <w:szCs w:val="22"/>
        </w:rPr>
        <w:t xml:space="preserve"> sektor</w:t>
      </w:r>
      <w:r>
        <w:rPr>
          <w:rFonts w:ascii="Arial" w:hAnsi="Arial"/>
          <w:b/>
          <w:sz w:val="22"/>
          <w:szCs w:val="22"/>
        </w:rPr>
        <w:t>a</w:t>
      </w:r>
      <w:r w:rsidRPr="001934F0">
        <w:rPr>
          <w:rFonts w:ascii="Arial" w:hAnsi="Arial"/>
          <w:sz w:val="22"/>
          <w:szCs w:val="22"/>
        </w:rPr>
        <w:t xml:space="preserve">. U 2021. godini za tu namjenu isplaćeno je </w:t>
      </w:r>
      <w:r w:rsidR="00477782">
        <w:rPr>
          <w:rFonts w:ascii="Arial" w:hAnsi="Arial"/>
          <w:sz w:val="22"/>
          <w:szCs w:val="22"/>
        </w:rPr>
        <w:t>851.853,00</w:t>
      </w:r>
      <w:r w:rsidRPr="001934F0">
        <w:rPr>
          <w:rFonts w:ascii="Arial" w:hAnsi="Arial"/>
          <w:sz w:val="22"/>
          <w:szCs w:val="22"/>
        </w:rPr>
        <w:t xml:space="preserve"> kuna, a u 2022. godini </w:t>
      </w:r>
      <w:r w:rsidR="00477782">
        <w:rPr>
          <w:rFonts w:ascii="Arial" w:hAnsi="Arial"/>
          <w:sz w:val="22"/>
          <w:szCs w:val="22"/>
        </w:rPr>
        <w:t>339.907,39</w:t>
      </w:r>
      <w:r w:rsidRPr="001934F0">
        <w:rPr>
          <w:rFonts w:ascii="Arial" w:hAnsi="Arial"/>
          <w:sz w:val="22"/>
          <w:szCs w:val="22"/>
        </w:rPr>
        <w:t xml:space="preserve"> kuna. </w:t>
      </w:r>
    </w:p>
    <w:p w14:paraId="752FC909" w14:textId="7814E842" w:rsidR="007F0235" w:rsidRPr="00477782" w:rsidRDefault="007F0235" w:rsidP="007F0235">
      <w:pPr>
        <w:pStyle w:val="BodyText"/>
        <w:ind w:firstLine="709"/>
        <w:jc w:val="both"/>
        <w:rPr>
          <w:rFonts w:ascii="Arial" w:hAnsi="Arial"/>
          <w:color w:val="FF0000"/>
          <w:sz w:val="22"/>
          <w:szCs w:val="22"/>
        </w:rPr>
      </w:pPr>
      <w:r w:rsidRPr="00665E32">
        <w:rPr>
          <w:rFonts w:ascii="Arial" w:hAnsi="Arial"/>
          <w:sz w:val="22"/>
          <w:szCs w:val="22"/>
        </w:rPr>
        <w:t>Do najvećeg smanjenja došlo je kod programa</w:t>
      </w:r>
      <w:r w:rsidR="0016014D">
        <w:rPr>
          <w:rFonts w:ascii="Arial" w:hAnsi="Arial"/>
          <w:sz w:val="22"/>
          <w:szCs w:val="22"/>
        </w:rPr>
        <w:t>:</w:t>
      </w:r>
      <w:r w:rsidRPr="00665E32">
        <w:rPr>
          <w:rFonts w:ascii="Arial" w:hAnsi="Arial"/>
          <w:sz w:val="22"/>
          <w:szCs w:val="22"/>
        </w:rPr>
        <w:t xml:space="preserve"> </w:t>
      </w:r>
      <w:r w:rsidR="0016014D">
        <w:rPr>
          <w:rFonts w:ascii="Arial" w:hAnsi="Arial"/>
          <w:sz w:val="22"/>
          <w:szCs w:val="22"/>
        </w:rPr>
        <w:t>poticanje obavljanja i uspostavljanja linijskog pomorskog prijevoza (u 2021. godini isplaćeno je 309.983,87 kuna, a u 2022. godini 139.507,39 kuna), razvoj poduzetništva (u 2021. godini isplaćeno je 160.071,04 kuna, a u 2022. godini 0,00 kuna) te ruralni razvoj (u 2021. godini isplaćeno je 108.798,40 kuna, a u 2022. godini 20.000,00 kuna).</w:t>
      </w:r>
    </w:p>
    <w:p w14:paraId="356BC466" w14:textId="77777777" w:rsidR="007F0235" w:rsidRPr="005041EF" w:rsidRDefault="007F0235" w:rsidP="00EF1F66">
      <w:pPr>
        <w:pStyle w:val="BodyText"/>
        <w:jc w:val="both"/>
        <w:rPr>
          <w:rFonts w:ascii="Arial" w:hAnsi="Arial"/>
          <w:sz w:val="22"/>
          <w:szCs w:val="22"/>
        </w:rPr>
      </w:pPr>
    </w:p>
    <w:p w14:paraId="7CA00397" w14:textId="354AFE42" w:rsidR="00EE4BBD" w:rsidRPr="005041EF" w:rsidRDefault="00346F04">
      <w:pPr>
        <w:pStyle w:val="BodyText"/>
        <w:jc w:val="both"/>
        <w:rPr>
          <w:rFonts w:ascii="Arial" w:hAnsi="Arial"/>
          <w:sz w:val="22"/>
          <w:szCs w:val="22"/>
        </w:rPr>
      </w:pPr>
      <w:r w:rsidRPr="005041EF">
        <w:rPr>
          <w:rFonts w:ascii="Arial" w:hAnsi="Arial"/>
          <w:sz w:val="22"/>
          <w:szCs w:val="22"/>
        </w:rPr>
        <w:tab/>
      </w:r>
      <w:r w:rsidR="005041EF" w:rsidRPr="005041EF">
        <w:rPr>
          <w:rFonts w:ascii="Arial" w:hAnsi="Arial"/>
          <w:b/>
          <w:sz w:val="22"/>
          <w:szCs w:val="22"/>
        </w:rPr>
        <w:t>Šifra 3611</w:t>
      </w:r>
      <w:r w:rsidRPr="005041EF">
        <w:rPr>
          <w:rFonts w:ascii="Arial" w:hAnsi="Arial"/>
          <w:b/>
          <w:sz w:val="22"/>
          <w:szCs w:val="22"/>
        </w:rPr>
        <w:t xml:space="preserve"> Tekuće pomoći inozemnim vladama.</w:t>
      </w:r>
      <w:r w:rsidRPr="005041EF">
        <w:rPr>
          <w:rFonts w:ascii="Arial" w:hAnsi="Arial"/>
          <w:sz w:val="22"/>
          <w:szCs w:val="22"/>
        </w:rPr>
        <w:t xml:space="preserve"> U 20</w:t>
      </w:r>
      <w:r w:rsidR="00B91018" w:rsidRPr="005041EF">
        <w:rPr>
          <w:rFonts w:ascii="Arial" w:hAnsi="Arial"/>
          <w:sz w:val="22"/>
          <w:szCs w:val="22"/>
        </w:rPr>
        <w:t>2</w:t>
      </w:r>
      <w:r w:rsidR="005041EF" w:rsidRPr="005041EF">
        <w:rPr>
          <w:rFonts w:ascii="Arial" w:hAnsi="Arial"/>
          <w:sz w:val="22"/>
          <w:szCs w:val="22"/>
        </w:rPr>
        <w:t>1</w:t>
      </w:r>
      <w:r w:rsidRPr="005041EF">
        <w:rPr>
          <w:rFonts w:ascii="Arial" w:hAnsi="Arial"/>
          <w:sz w:val="22"/>
          <w:szCs w:val="22"/>
        </w:rPr>
        <w:t xml:space="preserve">. godini za tu namjenu isplaćeno je </w:t>
      </w:r>
      <w:r w:rsidR="005041EF" w:rsidRPr="005041EF">
        <w:rPr>
          <w:rFonts w:ascii="Arial" w:hAnsi="Arial"/>
          <w:sz w:val="22"/>
          <w:szCs w:val="22"/>
        </w:rPr>
        <w:t>2.756.725,00</w:t>
      </w:r>
      <w:r w:rsidR="00B91018" w:rsidRPr="005041EF">
        <w:rPr>
          <w:rFonts w:ascii="Arial" w:hAnsi="Arial"/>
          <w:sz w:val="22"/>
          <w:szCs w:val="22"/>
        </w:rPr>
        <w:t xml:space="preserve"> </w:t>
      </w:r>
      <w:r w:rsidRPr="005041EF">
        <w:rPr>
          <w:rFonts w:ascii="Arial" w:hAnsi="Arial"/>
          <w:sz w:val="22"/>
          <w:szCs w:val="22"/>
        </w:rPr>
        <w:t>kuna, a u 20</w:t>
      </w:r>
      <w:r w:rsidR="00E7755E" w:rsidRPr="005041EF">
        <w:rPr>
          <w:rFonts w:ascii="Arial" w:hAnsi="Arial"/>
          <w:sz w:val="22"/>
          <w:szCs w:val="22"/>
        </w:rPr>
        <w:t>2</w:t>
      </w:r>
      <w:r w:rsidR="005041EF" w:rsidRPr="005041EF">
        <w:rPr>
          <w:rFonts w:ascii="Arial" w:hAnsi="Arial"/>
          <w:sz w:val="22"/>
          <w:szCs w:val="22"/>
        </w:rPr>
        <w:t>2</w:t>
      </w:r>
      <w:r w:rsidRPr="005041EF">
        <w:rPr>
          <w:rFonts w:ascii="Arial" w:hAnsi="Arial"/>
          <w:sz w:val="22"/>
          <w:szCs w:val="22"/>
        </w:rPr>
        <w:t xml:space="preserve">. godini </w:t>
      </w:r>
      <w:r w:rsidR="005041EF" w:rsidRPr="005041EF">
        <w:rPr>
          <w:rFonts w:ascii="Arial" w:hAnsi="Arial"/>
          <w:sz w:val="22"/>
          <w:szCs w:val="22"/>
        </w:rPr>
        <w:t>4.455.943,27</w:t>
      </w:r>
      <w:r w:rsidRPr="005041EF">
        <w:rPr>
          <w:rFonts w:ascii="Arial" w:hAnsi="Arial"/>
          <w:sz w:val="22"/>
          <w:szCs w:val="22"/>
        </w:rPr>
        <w:t xml:space="preserve"> kuna. </w:t>
      </w:r>
    </w:p>
    <w:p w14:paraId="27D073C6" w14:textId="77777777" w:rsidR="00D743B6" w:rsidRPr="002C3021" w:rsidRDefault="00D743B6" w:rsidP="00D743B6">
      <w:pPr>
        <w:pStyle w:val="BodyText"/>
        <w:ind w:firstLine="709"/>
        <w:jc w:val="both"/>
        <w:rPr>
          <w:rFonts w:ascii="Arial" w:hAnsi="Arial"/>
          <w:sz w:val="22"/>
          <w:szCs w:val="22"/>
        </w:rPr>
      </w:pPr>
      <w:r w:rsidRPr="002C3021">
        <w:rPr>
          <w:rFonts w:ascii="Arial" w:hAnsi="Arial"/>
          <w:sz w:val="22"/>
          <w:szCs w:val="22"/>
        </w:rPr>
        <w:t>Predmetne pomoći isplaćene su projektnim partnerima, temeljem odobrenih zahtjeva za nadoknadom sredstava, u okviru EU projekta Arca Adriatica.</w:t>
      </w:r>
    </w:p>
    <w:p w14:paraId="0F52381F" w14:textId="6E499504" w:rsidR="00AD7451" w:rsidRPr="00E74D9F" w:rsidRDefault="00AD7451">
      <w:pPr>
        <w:pStyle w:val="BodyText"/>
        <w:jc w:val="both"/>
        <w:rPr>
          <w:rFonts w:ascii="Arial" w:hAnsi="Arial"/>
          <w:sz w:val="22"/>
          <w:szCs w:val="22"/>
        </w:rPr>
      </w:pPr>
    </w:p>
    <w:p w14:paraId="691EB77D" w14:textId="75E575D5" w:rsidR="00436EF2" w:rsidRPr="00A577C0" w:rsidRDefault="00D462AB" w:rsidP="00D462AB">
      <w:pPr>
        <w:pStyle w:val="BodyText"/>
        <w:jc w:val="both"/>
        <w:rPr>
          <w:rFonts w:ascii="Arial" w:hAnsi="Arial"/>
          <w:sz w:val="22"/>
          <w:szCs w:val="22"/>
        </w:rPr>
      </w:pPr>
      <w:r w:rsidRPr="00A577C0">
        <w:rPr>
          <w:rFonts w:ascii="Arial" w:hAnsi="Arial"/>
          <w:sz w:val="22"/>
          <w:szCs w:val="22"/>
        </w:rPr>
        <w:tab/>
      </w:r>
      <w:r w:rsidR="00E74D9F" w:rsidRPr="00E82C1A">
        <w:rPr>
          <w:rFonts w:ascii="Arial" w:hAnsi="Arial"/>
          <w:b/>
          <w:sz w:val="22"/>
          <w:szCs w:val="22"/>
        </w:rPr>
        <w:t>Šifra 3612</w:t>
      </w:r>
      <w:r w:rsidR="00E74D9F" w:rsidRPr="00A577C0">
        <w:rPr>
          <w:rFonts w:ascii="Arial" w:hAnsi="Arial"/>
          <w:sz w:val="22"/>
          <w:szCs w:val="22"/>
        </w:rPr>
        <w:t xml:space="preserve"> </w:t>
      </w:r>
      <w:r w:rsidRPr="00A577C0">
        <w:rPr>
          <w:rFonts w:ascii="Arial" w:hAnsi="Arial"/>
          <w:b/>
          <w:sz w:val="22"/>
          <w:szCs w:val="22"/>
        </w:rPr>
        <w:t>Kapitalne pomoći inozemnim vladama</w:t>
      </w:r>
      <w:r w:rsidR="008E505B" w:rsidRPr="00A577C0">
        <w:rPr>
          <w:rFonts w:ascii="Arial" w:hAnsi="Arial"/>
          <w:b/>
          <w:sz w:val="22"/>
          <w:szCs w:val="22"/>
        </w:rPr>
        <w:t xml:space="preserve"> </w:t>
      </w:r>
      <w:r w:rsidR="008E505B" w:rsidRPr="00A577C0">
        <w:rPr>
          <w:rFonts w:ascii="Arial" w:hAnsi="Arial"/>
          <w:sz w:val="22"/>
          <w:szCs w:val="22"/>
        </w:rPr>
        <w:t>u 202</w:t>
      </w:r>
      <w:r w:rsidR="00E74D9F" w:rsidRPr="00A577C0">
        <w:rPr>
          <w:rFonts w:ascii="Arial" w:hAnsi="Arial"/>
          <w:sz w:val="22"/>
          <w:szCs w:val="22"/>
        </w:rPr>
        <w:t>1</w:t>
      </w:r>
      <w:r w:rsidR="008E505B" w:rsidRPr="00A577C0">
        <w:rPr>
          <w:rFonts w:ascii="Arial" w:hAnsi="Arial"/>
          <w:sz w:val="22"/>
          <w:szCs w:val="22"/>
        </w:rPr>
        <w:t xml:space="preserve">. godini isplaćene su u iznosu od </w:t>
      </w:r>
      <w:r w:rsidR="00E74D9F" w:rsidRPr="00A577C0">
        <w:rPr>
          <w:rFonts w:ascii="Arial" w:hAnsi="Arial"/>
          <w:sz w:val="22"/>
          <w:szCs w:val="22"/>
        </w:rPr>
        <w:t>1.154,00</w:t>
      </w:r>
      <w:r w:rsidR="008E505B" w:rsidRPr="00A577C0">
        <w:rPr>
          <w:rFonts w:ascii="Arial" w:hAnsi="Arial"/>
          <w:sz w:val="22"/>
          <w:szCs w:val="22"/>
        </w:rPr>
        <w:t xml:space="preserve"> kuna, a u 202</w:t>
      </w:r>
      <w:r w:rsidR="00E74D9F" w:rsidRPr="00A577C0">
        <w:rPr>
          <w:rFonts w:ascii="Arial" w:hAnsi="Arial"/>
          <w:sz w:val="22"/>
          <w:szCs w:val="22"/>
        </w:rPr>
        <w:t>2</w:t>
      </w:r>
      <w:r w:rsidR="008E505B" w:rsidRPr="00A577C0">
        <w:rPr>
          <w:rFonts w:ascii="Arial" w:hAnsi="Arial"/>
          <w:sz w:val="22"/>
          <w:szCs w:val="22"/>
        </w:rPr>
        <w:t xml:space="preserve">. godini </w:t>
      </w:r>
      <w:r w:rsidR="00E74D9F" w:rsidRPr="00A577C0">
        <w:rPr>
          <w:rFonts w:ascii="Arial" w:hAnsi="Arial"/>
          <w:sz w:val="22"/>
          <w:szCs w:val="22"/>
        </w:rPr>
        <w:t>288.961,90</w:t>
      </w:r>
      <w:r w:rsidR="008E505B" w:rsidRPr="00A577C0">
        <w:rPr>
          <w:rFonts w:ascii="Arial" w:hAnsi="Arial"/>
          <w:sz w:val="22"/>
          <w:szCs w:val="22"/>
        </w:rPr>
        <w:t xml:space="preserve"> kuna.</w:t>
      </w:r>
    </w:p>
    <w:p w14:paraId="09F2ABBA" w14:textId="5E5A67C7" w:rsidR="000E33C0" w:rsidRPr="00A577C0" w:rsidRDefault="00436EF2" w:rsidP="00A577C0">
      <w:pPr>
        <w:pStyle w:val="BodyText"/>
        <w:ind w:firstLine="709"/>
        <w:jc w:val="both"/>
        <w:rPr>
          <w:rFonts w:ascii="Arial" w:hAnsi="Arial"/>
          <w:sz w:val="22"/>
          <w:szCs w:val="22"/>
        </w:rPr>
      </w:pPr>
      <w:r w:rsidRPr="00A577C0">
        <w:rPr>
          <w:rFonts w:ascii="Arial" w:hAnsi="Arial"/>
          <w:sz w:val="22"/>
          <w:szCs w:val="22"/>
        </w:rPr>
        <w:t xml:space="preserve">Predmetne pomoći isplaćene su projektnim partnerima, temeljem odobrenih zahtjeva za nadoknadom sredstava, </w:t>
      </w:r>
      <w:r w:rsidR="00A577C0" w:rsidRPr="00A577C0">
        <w:rPr>
          <w:rFonts w:ascii="Arial" w:hAnsi="Arial"/>
          <w:sz w:val="22"/>
          <w:szCs w:val="22"/>
        </w:rPr>
        <w:t>u okviru EU projekta Arca Adriatica.</w:t>
      </w:r>
    </w:p>
    <w:p w14:paraId="606CB092" w14:textId="4E9BE319" w:rsidR="00A577C0" w:rsidRPr="007A6E1A" w:rsidRDefault="00A577C0">
      <w:pPr>
        <w:pStyle w:val="BodyText"/>
        <w:jc w:val="both"/>
        <w:rPr>
          <w:rFonts w:ascii="Arial" w:hAnsi="Arial"/>
          <w:sz w:val="22"/>
          <w:szCs w:val="22"/>
        </w:rPr>
      </w:pPr>
    </w:p>
    <w:p w14:paraId="00E86390" w14:textId="79C1B6B2" w:rsidR="004C0F94" w:rsidRPr="007A6E1A" w:rsidRDefault="007A6E1A" w:rsidP="00033DA8">
      <w:pPr>
        <w:pStyle w:val="BodyText"/>
        <w:ind w:firstLine="709"/>
        <w:jc w:val="both"/>
        <w:rPr>
          <w:rFonts w:ascii="Arial" w:hAnsi="Arial"/>
          <w:sz w:val="22"/>
          <w:szCs w:val="22"/>
        </w:rPr>
      </w:pPr>
      <w:r w:rsidRPr="007A6E1A">
        <w:rPr>
          <w:rFonts w:ascii="Arial" w:hAnsi="Arial"/>
          <w:b/>
          <w:sz w:val="22"/>
          <w:szCs w:val="22"/>
        </w:rPr>
        <w:t>Šifra 3631</w:t>
      </w:r>
      <w:r w:rsidR="003E6507" w:rsidRPr="007A6E1A">
        <w:rPr>
          <w:rFonts w:ascii="Arial" w:hAnsi="Arial"/>
          <w:b/>
          <w:sz w:val="22"/>
          <w:szCs w:val="22"/>
        </w:rPr>
        <w:t xml:space="preserve"> Tekuće pomoći unutar općeg proračuna.</w:t>
      </w:r>
      <w:r w:rsidR="003E6507" w:rsidRPr="007A6E1A">
        <w:rPr>
          <w:rFonts w:ascii="Arial" w:hAnsi="Arial"/>
          <w:sz w:val="22"/>
          <w:szCs w:val="22"/>
        </w:rPr>
        <w:t xml:space="preserve"> U 20</w:t>
      </w:r>
      <w:r w:rsidR="004A25FC" w:rsidRPr="007A6E1A">
        <w:rPr>
          <w:rFonts w:ascii="Arial" w:hAnsi="Arial"/>
          <w:sz w:val="22"/>
          <w:szCs w:val="22"/>
        </w:rPr>
        <w:t>2</w:t>
      </w:r>
      <w:r w:rsidRPr="007A6E1A">
        <w:rPr>
          <w:rFonts w:ascii="Arial" w:hAnsi="Arial"/>
          <w:sz w:val="22"/>
          <w:szCs w:val="22"/>
        </w:rPr>
        <w:t>1</w:t>
      </w:r>
      <w:r w:rsidR="003E6507" w:rsidRPr="007A6E1A">
        <w:rPr>
          <w:rFonts w:ascii="Arial" w:hAnsi="Arial"/>
          <w:sz w:val="22"/>
          <w:szCs w:val="22"/>
        </w:rPr>
        <w:t xml:space="preserve">. godini isplaćene su u iznosu od </w:t>
      </w:r>
      <w:r w:rsidRPr="007A6E1A">
        <w:rPr>
          <w:rFonts w:ascii="Arial" w:hAnsi="Arial"/>
          <w:sz w:val="22"/>
          <w:szCs w:val="22"/>
        </w:rPr>
        <w:t>5.568.174,00</w:t>
      </w:r>
      <w:r w:rsidR="004A25FC" w:rsidRPr="007A6E1A">
        <w:rPr>
          <w:rFonts w:ascii="Arial" w:hAnsi="Arial"/>
          <w:sz w:val="22"/>
          <w:szCs w:val="22"/>
        </w:rPr>
        <w:t xml:space="preserve"> </w:t>
      </w:r>
      <w:r w:rsidR="003E6507" w:rsidRPr="007A6E1A">
        <w:rPr>
          <w:rFonts w:ascii="Arial" w:hAnsi="Arial"/>
          <w:sz w:val="22"/>
          <w:szCs w:val="22"/>
        </w:rPr>
        <w:t>kuna, a u 202</w:t>
      </w:r>
      <w:r w:rsidRPr="007A6E1A">
        <w:rPr>
          <w:rFonts w:ascii="Arial" w:hAnsi="Arial"/>
          <w:sz w:val="22"/>
          <w:szCs w:val="22"/>
        </w:rPr>
        <w:t>2</w:t>
      </w:r>
      <w:r w:rsidR="003E6507" w:rsidRPr="007A6E1A">
        <w:rPr>
          <w:rFonts w:ascii="Arial" w:hAnsi="Arial"/>
          <w:sz w:val="22"/>
          <w:szCs w:val="22"/>
        </w:rPr>
        <w:t xml:space="preserve">. godini </w:t>
      </w:r>
      <w:r w:rsidRPr="007A6E1A">
        <w:rPr>
          <w:rFonts w:ascii="Arial" w:hAnsi="Arial"/>
          <w:sz w:val="22"/>
          <w:szCs w:val="22"/>
        </w:rPr>
        <w:t>8.004.388,64</w:t>
      </w:r>
      <w:r w:rsidR="003E6507" w:rsidRPr="007A6E1A">
        <w:rPr>
          <w:rFonts w:ascii="Arial" w:hAnsi="Arial"/>
          <w:sz w:val="22"/>
          <w:szCs w:val="22"/>
        </w:rPr>
        <w:t xml:space="preserve"> kuna. </w:t>
      </w:r>
    </w:p>
    <w:p w14:paraId="0CB406F6" w14:textId="014D3770" w:rsidR="00D1471D" w:rsidRPr="00D1471D" w:rsidRDefault="00D1471D" w:rsidP="00033DA8">
      <w:pPr>
        <w:pStyle w:val="BodyText"/>
        <w:ind w:firstLine="709"/>
        <w:jc w:val="both"/>
        <w:rPr>
          <w:rFonts w:ascii="Arial" w:hAnsi="Arial"/>
          <w:sz w:val="22"/>
          <w:szCs w:val="22"/>
        </w:rPr>
      </w:pPr>
      <w:r w:rsidRPr="00D1471D">
        <w:rPr>
          <w:rFonts w:ascii="Arial" w:hAnsi="Arial"/>
          <w:sz w:val="22"/>
          <w:szCs w:val="22"/>
        </w:rPr>
        <w:t xml:space="preserve">Najveće povećanje </w:t>
      </w:r>
      <w:r>
        <w:rPr>
          <w:rFonts w:ascii="Arial" w:hAnsi="Arial"/>
          <w:sz w:val="22"/>
          <w:szCs w:val="22"/>
        </w:rPr>
        <w:t>rashoda odnosi se na program razvoj prometa (u 2021. godini</w:t>
      </w:r>
      <w:r w:rsidR="00204571">
        <w:rPr>
          <w:rFonts w:ascii="Arial" w:hAnsi="Arial"/>
          <w:sz w:val="22"/>
          <w:szCs w:val="22"/>
        </w:rPr>
        <w:t xml:space="preserve"> </w:t>
      </w:r>
      <w:r>
        <w:rPr>
          <w:rFonts w:ascii="Arial" w:hAnsi="Arial"/>
          <w:sz w:val="22"/>
          <w:szCs w:val="22"/>
        </w:rPr>
        <w:t xml:space="preserve"> 499.000,00 kuna, a u 2022. godini 5.571.863,71 kuna)</w:t>
      </w:r>
      <w:r w:rsidR="00204571">
        <w:rPr>
          <w:rFonts w:ascii="Arial" w:hAnsi="Arial"/>
          <w:sz w:val="22"/>
          <w:szCs w:val="22"/>
        </w:rPr>
        <w:t xml:space="preserve">, </w:t>
      </w:r>
      <w:r w:rsidR="00D866D7">
        <w:rPr>
          <w:rFonts w:ascii="Arial" w:hAnsi="Arial"/>
          <w:sz w:val="22"/>
          <w:szCs w:val="22"/>
        </w:rPr>
        <w:t xml:space="preserve">aktivnost </w:t>
      </w:r>
      <w:r w:rsidR="00204571">
        <w:rPr>
          <w:rFonts w:ascii="Arial" w:hAnsi="Arial"/>
          <w:sz w:val="22"/>
          <w:szCs w:val="22"/>
        </w:rPr>
        <w:t>Fond za Gorski kotar (u 2021. godini 0,00 kuna, a u 2022. godini 332.614,59 kuna</w:t>
      </w:r>
      <w:r w:rsidR="00E557E7">
        <w:rPr>
          <w:rFonts w:ascii="Arial" w:hAnsi="Arial"/>
          <w:sz w:val="22"/>
          <w:szCs w:val="22"/>
        </w:rPr>
        <w:t>)</w:t>
      </w:r>
      <w:r w:rsidR="00204571">
        <w:rPr>
          <w:rFonts w:ascii="Arial" w:hAnsi="Arial"/>
          <w:sz w:val="22"/>
          <w:szCs w:val="22"/>
        </w:rPr>
        <w:t xml:space="preserve">, te programe ravnomjernog razvitka (u 2021. godini 449.516,00 kuna, a u 2022. godini 889.502,15 kuna). </w:t>
      </w:r>
    </w:p>
    <w:p w14:paraId="2FB59E9D" w14:textId="765432E0" w:rsidR="00357CF7" w:rsidRPr="00D1471D" w:rsidRDefault="00D1471D" w:rsidP="00033DA8">
      <w:pPr>
        <w:pStyle w:val="BodyText"/>
        <w:ind w:firstLine="709"/>
        <w:jc w:val="both"/>
        <w:rPr>
          <w:rFonts w:ascii="Arial" w:hAnsi="Arial"/>
          <w:sz w:val="22"/>
          <w:szCs w:val="22"/>
        </w:rPr>
      </w:pPr>
      <w:r w:rsidRPr="00D1471D">
        <w:rPr>
          <w:rFonts w:ascii="Arial" w:hAnsi="Arial"/>
          <w:sz w:val="22"/>
          <w:szCs w:val="22"/>
        </w:rPr>
        <w:t xml:space="preserve">S druge strane, </w:t>
      </w:r>
      <w:r w:rsidR="00204571">
        <w:rPr>
          <w:rFonts w:ascii="Arial" w:hAnsi="Arial"/>
          <w:sz w:val="22"/>
          <w:szCs w:val="22"/>
        </w:rPr>
        <w:t xml:space="preserve">u 2021. godini rashodi </w:t>
      </w:r>
      <w:r w:rsidR="003E6507" w:rsidRPr="00D1471D">
        <w:rPr>
          <w:rFonts w:ascii="Arial" w:hAnsi="Arial"/>
          <w:sz w:val="22"/>
          <w:szCs w:val="22"/>
        </w:rPr>
        <w:t>za</w:t>
      </w:r>
      <w:r w:rsidR="00357CF7" w:rsidRPr="00D1471D">
        <w:rPr>
          <w:rFonts w:ascii="Arial" w:hAnsi="Arial"/>
          <w:sz w:val="22"/>
          <w:szCs w:val="22"/>
        </w:rPr>
        <w:t xml:space="preserve"> </w:t>
      </w:r>
      <w:r w:rsidR="00A530B6" w:rsidRPr="00D1471D">
        <w:rPr>
          <w:rFonts w:ascii="Arial" w:hAnsi="Arial"/>
          <w:sz w:val="22"/>
          <w:szCs w:val="22"/>
        </w:rPr>
        <w:t>provedbu izbora za Župana i Županijsku skupštinu</w:t>
      </w:r>
      <w:r w:rsidR="00204571">
        <w:rPr>
          <w:rFonts w:ascii="Arial" w:hAnsi="Arial"/>
          <w:sz w:val="22"/>
          <w:szCs w:val="22"/>
        </w:rPr>
        <w:t xml:space="preserve"> su</w:t>
      </w:r>
      <w:r w:rsidR="00A530B6" w:rsidRPr="00D1471D">
        <w:rPr>
          <w:rFonts w:ascii="Arial" w:hAnsi="Arial"/>
          <w:sz w:val="22"/>
          <w:szCs w:val="22"/>
        </w:rPr>
        <w:t xml:space="preserve"> iznosili 3.325.681</w:t>
      </w:r>
      <w:r w:rsidRPr="00D1471D">
        <w:rPr>
          <w:rFonts w:ascii="Arial" w:hAnsi="Arial"/>
          <w:sz w:val="22"/>
          <w:szCs w:val="22"/>
        </w:rPr>
        <w:t>,49</w:t>
      </w:r>
      <w:r w:rsidR="00A530B6" w:rsidRPr="00D1471D">
        <w:rPr>
          <w:rFonts w:ascii="Arial" w:hAnsi="Arial"/>
          <w:sz w:val="22"/>
          <w:szCs w:val="22"/>
        </w:rPr>
        <w:t xml:space="preserve"> kuna</w:t>
      </w:r>
      <w:r w:rsidR="00133ABF">
        <w:rPr>
          <w:rFonts w:ascii="Arial" w:hAnsi="Arial"/>
          <w:sz w:val="22"/>
          <w:szCs w:val="22"/>
        </w:rPr>
        <w:t>.</w:t>
      </w:r>
    </w:p>
    <w:p w14:paraId="2991BCBE" w14:textId="77777777" w:rsidR="00A530B6" w:rsidRPr="00FF5C5C" w:rsidRDefault="00A530B6" w:rsidP="00033DA8">
      <w:pPr>
        <w:pStyle w:val="BodyText"/>
        <w:ind w:firstLine="709"/>
        <w:jc w:val="both"/>
        <w:rPr>
          <w:rFonts w:ascii="Arial" w:hAnsi="Arial"/>
          <w:sz w:val="22"/>
          <w:szCs w:val="22"/>
        </w:rPr>
      </w:pPr>
    </w:p>
    <w:p w14:paraId="3DB2BBF0" w14:textId="291CF0D6" w:rsidR="002A7FEC" w:rsidRPr="00FF5C5C" w:rsidRDefault="00FF5C5C" w:rsidP="007C0B64">
      <w:pPr>
        <w:pStyle w:val="BodyText"/>
        <w:ind w:firstLine="709"/>
        <w:jc w:val="both"/>
        <w:rPr>
          <w:rFonts w:ascii="Arial" w:hAnsi="Arial"/>
          <w:sz w:val="22"/>
          <w:szCs w:val="22"/>
        </w:rPr>
      </w:pPr>
      <w:r w:rsidRPr="00FF5C5C">
        <w:rPr>
          <w:rFonts w:ascii="Arial" w:hAnsi="Arial"/>
          <w:b/>
          <w:sz w:val="22"/>
          <w:szCs w:val="22"/>
        </w:rPr>
        <w:t>Šifra 3632</w:t>
      </w:r>
      <w:r w:rsidR="00C36717" w:rsidRPr="00FF5C5C">
        <w:rPr>
          <w:rFonts w:ascii="Arial" w:hAnsi="Arial"/>
          <w:b/>
          <w:sz w:val="22"/>
          <w:szCs w:val="22"/>
        </w:rPr>
        <w:t xml:space="preserve"> Kapitalne pomoći unutar općeg proračuna.</w:t>
      </w:r>
      <w:r w:rsidR="00C37AA2" w:rsidRPr="00FF5C5C">
        <w:rPr>
          <w:rFonts w:ascii="Arial" w:hAnsi="Arial"/>
          <w:sz w:val="22"/>
          <w:szCs w:val="22"/>
        </w:rPr>
        <w:t xml:space="preserve"> U 202</w:t>
      </w:r>
      <w:r w:rsidRPr="00FF5C5C">
        <w:rPr>
          <w:rFonts w:ascii="Arial" w:hAnsi="Arial"/>
          <w:sz w:val="22"/>
          <w:szCs w:val="22"/>
        </w:rPr>
        <w:t>1</w:t>
      </w:r>
      <w:r w:rsidR="00C36717" w:rsidRPr="00FF5C5C">
        <w:rPr>
          <w:rFonts w:ascii="Arial" w:hAnsi="Arial"/>
          <w:sz w:val="22"/>
          <w:szCs w:val="22"/>
        </w:rPr>
        <w:t xml:space="preserve">. godini za tu namjenu isplaćeno je </w:t>
      </w:r>
      <w:r w:rsidRPr="00FF5C5C">
        <w:rPr>
          <w:rFonts w:ascii="Arial" w:hAnsi="Arial"/>
          <w:sz w:val="22"/>
          <w:szCs w:val="22"/>
        </w:rPr>
        <w:t>7.788.180,00</w:t>
      </w:r>
      <w:r w:rsidR="00C37AA2" w:rsidRPr="00FF5C5C">
        <w:rPr>
          <w:rFonts w:ascii="Arial" w:hAnsi="Arial"/>
          <w:sz w:val="22"/>
          <w:szCs w:val="22"/>
        </w:rPr>
        <w:t xml:space="preserve"> </w:t>
      </w:r>
      <w:r w:rsidR="00C36717" w:rsidRPr="00FF5C5C">
        <w:rPr>
          <w:rFonts w:ascii="Arial" w:hAnsi="Arial"/>
          <w:sz w:val="22"/>
          <w:szCs w:val="22"/>
        </w:rPr>
        <w:t>kuna, a u 20</w:t>
      </w:r>
      <w:r w:rsidR="007C0B64" w:rsidRPr="00FF5C5C">
        <w:rPr>
          <w:rFonts w:ascii="Arial" w:hAnsi="Arial"/>
          <w:sz w:val="22"/>
          <w:szCs w:val="22"/>
        </w:rPr>
        <w:t>2</w:t>
      </w:r>
      <w:r w:rsidRPr="00FF5C5C">
        <w:rPr>
          <w:rFonts w:ascii="Arial" w:hAnsi="Arial"/>
          <w:sz w:val="22"/>
          <w:szCs w:val="22"/>
        </w:rPr>
        <w:t>2</w:t>
      </w:r>
      <w:r w:rsidR="00C36717" w:rsidRPr="00FF5C5C">
        <w:rPr>
          <w:rFonts w:ascii="Arial" w:hAnsi="Arial"/>
          <w:sz w:val="22"/>
          <w:szCs w:val="22"/>
        </w:rPr>
        <w:t xml:space="preserve">. godini </w:t>
      </w:r>
      <w:r w:rsidRPr="00FF5C5C">
        <w:rPr>
          <w:rFonts w:ascii="Arial" w:hAnsi="Arial"/>
          <w:sz w:val="22"/>
          <w:szCs w:val="22"/>
        </w:rPr>
        <w:t>10.847.479,25</w:t>
      </w:r>
      <w:r w:rsidR="00C36717" w:rsidRPr="00FF5C5C">
        <w:rPr>
          <w:rFonts w:ascii="Arial" w:hAnsi="Arial"/>
          <w:sz w:val="22"/>
          <w:szCs w:val="22"/>
        </w:rPr>
        <w:t xml:space="preserve"> kuna. </w:t>
      </w:r>
    </w:p>
    <w:p w14:paraId="4988FC73" w14:textId="014D0B6A" w:rsidR="00754E7B" w:rsidRPr="00FF5C5C" w:rsidRDefault="007C0B64" w:rsidP="002C54DB">
      <w:pPr>
        <w:pStyle w:val="BodyText"/>
        <w:ind w:firstLine="709"/>
        <w:jc w:val="both"/>
        <w:rPr>
          <w:rFonts w:ascii="Arial" w:hAnsi="Arial"/>
          <w:sz w:val="22"/>
          <w:szCs w:val="22"/>
        </w:rPr>
      </w:pPr>
      <w:r w:rsidRPr="00FF5C5C">
        <w:rPr>
          <w:rFonts w:ascii="Arial" w:hAnsi="Arial"/>
          <w:sz w:val="22"/>
          <w:szCs w:val="22"/>
        </w:rPr>
        <w:t xml:space="preserve">Do navedenog </w:t>
      </w:r>
      <w:r w:rsidR="00C37AA2" w:rsidRPr="00FF5C5C">
        <w:rPr>
          <w:rFonts w:ascii="Arial" w:hAnsi="Arial"/>
          <w:sz w:val="22"/>
          <w:szCs w:val="22"/>
        </w:rPr>
        <w:t>povećanja</w:t>
      </w:r>
      <w:r w:rsidR="00C36717" w:rsidRPr="00FF5C5C">
        <w:rPr>
          <w:rFonts w:ascii="Arial" w:hAnsi="Arial"/>
          <w:sz w:val="22"/>
          <w:szCs w:val="22"/>
        </w:rPr>
        <w:t xml:space="preserve"> najvećim je djelom došlo kao rezultat </w:t>
      </w:r>
      <w:r w:rsidR="00C37AA2" w:rsidRPr="00FF5C5C">
        <w:rPr>
          <w:rFonts w:ascii="Arial" w:hAnsi="Arial"/>
          <w:sz w:val="22"/>
          <w:szCs w:val="22"/>
        </w:rPr>
        <w:t>poveća</w:t>
      </w:r>
      <w:r w:rsidRPr="00FF5C5C">
        <w:rPr>
          <w:rFonts w:ascii="Arial" w:hAnsi="Arial"/>
          <w:sz w:val="22"/>
          <w:szCs w:val="22"/>
        </w:rPr>
        <w:t xml:space="preserve">nja </w:t>
      </w:r>
      <w:r w:rsidR="00C36717" w:rsidRPr="00FF5C5C">
        <w:rPr>
          <w:rFonts w:ascii="Arial" w:hAnsi="Arial"/>
          <w:sz w:val="22"/>
          <w:szCs w:val="22"/>
        </w:rPr>
        <w:t xml:space="preserve">rashoda za </w:t>
      </w:r>
      <w:r w:rsidR="00D53C53" w:rsidRPr="00FF5C5C">
        <w:rPr>
          <w:rFonts w:ascii="Arial" w:hAnsi="Arial"/>
          <w:sz w:val="22"/>
          <w:szCs w:val="22"/>
        </w:rPr>
        <w:t>program</w:t>
      </w:r>
      <w:r w:rsidR="00FF5C5C" w:rsidRPr="00FF5C5C">
        <w:rPr>
          <w:rFonts w:ascii="Arial" w:hAnsi="Arial"/>
          <w:sz w:val="22"/>
          <w:szCs w:val="22"/>
        </w:rPr>
        <w:t>e:</w:t>
      </w:r>
      <w:r w:rsidR="00D53C53" w:rsidRPr="00FF5C5C">
        <w:rPr>
          <w:rFonts w:ascii="Arial" w:hAnsi="Arial"/>
          <w:sz w:val="22"/>
          <w:szCs w:val="22"/>
        </w:rPr>
        <w:t xml:space="preserve"> </w:t>
      </w:r>
      <w:r w:rsidR="00FF5C5C" w:rsidRPr="00FF5C5C">
        <w:rPr>
          <w:rFonts w:ascii="Arial" w:hAnsi="Arial"/>
          <w:sz w:val="22"/>
          <w:szCs w:val="22"/>
        </w:rPr>
        <w:t>razvoj prometa</w:t>
      </w:r>
      <w:r w:rsidRPr="00FF5C5C">
        <w:rPr>
          <w:rFonts w:ascii="Arial" w:hAnsi="Arial"/>
          <w:sz w:val="22"/>
          <w:szCs w:val="22"/>
        </w:rPr>
        <w:t xml:space="preserve"> (u 20</w:t>
      </w:r>
      <w:r w:rsidR="00D53C53" w:rsidRPr="00FF5C5C">
        <w:rPr>
          <w:rFonts w:ascii="Arial" w:hAnsi="Arial"/>
          <w:sz w:val="22"/>
          <w:szCs w:val="22"/>
        </w:rPr>
        <w:t>2</w:t>
      </w:r>
      <w:r w:rsidR="00FF5C5C" w:rsidRPr="00FF5C5C">
        <w:rPr>
          <w:rFonts w:ascii="Arial" w:hAnsi="Arial"/>
          <w:sz w:val="22"/>
          <w:szCs w:val="22"/>
        </w:rPr>
        <w:t>1</w:t>
      </w:r>
      <w:r w:rsidRPr="00FF5C5C">
        <w:rPr>
          <w:rFonts w:ascii="Arial" w:hAnsi="Arial"/>
          <w:sz w:val="22"/>
          <w:szCs w:val="22"/>
        </w:rPr>
        <w:t xml:space="preserve">. godini </w:t>
      </w:r>
      <w:r w:rsidR="00FF5C5C" w:rsidRPr="00FF5C5C">
        <w:rPr>
          <w:rFonts w:ascii="Arial" w:hAnsi="Arial"/>
          <w:sz w:val="22"/>
          <w:szCs w:val="22"/>
        </w:rPr>
        <w:t>135.000,00</w:t>
      </w:r>
      <w:r w:rsidR="00792B0A" w:rsidRPr="00FF5C5C">
        <w:rPr>
          <w:rFonts w:ascii="Arial" w:hAnsi="Arial"/>
          <w:sz w:val="22"/>
          <w:szCs w:val="22"/>
        </w:rPr>
        <w:t xml:space="preserve"> kuna, a u 202</w:t>
      </w:r>
      <w:r w:rsidR="00FF5C5C" w:rsidRPr="00FF5C5C">
        <w:rPr>
          <w:rFonts w:ascii="Arial" w:hAnsi="Arial"/>
          <w:sz w:val="22"/>
          <w:szCs w:val="22"/>
        </w:rPr>
        <w:t>2</w:t>
      </w:r>
      <w:r w:rsidR="00792B0A" w:rsidRPr="00FF5C5C">
        <w:rPr>
          <w:rFonts w:ascii="Arial" w:hAnsi="Arial"/>
          <w:sz w:val="22"/>
          <w:szCs w:val="22"/>
        </w:rPr>
        <w:t xml:space="preserve">. godini </w:t>
      </w:r>
      <w:r w:rsidR="00FF5C5C" w:rsidRPr="00FF5C5C">
        <w:rPr>
          <w:rFonts w:ascii="Arial" w:hAnsi="Arial"/>
          <w:sz w:val="22"/>
          <w:szCs w:val="22"/>
        </w:rPr>
        <w:t>1.115.743,75</w:t>
      </w:r>
      <w:r w:rsidR="00792B0A" w:rsidRPr="00FF5C5C">
        <w:rPr>
          <w:rFonts w:ascii="Arial" w:hAnsi="Arial"/>
          <w:sz w:val="22"/>
          <w:szCs w:val="22"/>
        </w:rPr>
        <w:t xml:space="preserve"> kuna)</w:t>
      </w:r>
      <w:r w:rsidR="00A05760" w:rsidRPr="00FF5C5C">
        <w:rPr>
          <w:rFonts w:ascii="Arial" w:hAnsi="Arial"/>
          <w:sz w:val="22"/>
          <w:szCs w:val="22"/>
        </w:rPr>
        <w:t xml:space="preserve">, </w:t>
      </w:r>
      <w:r w:rsidR="006E4799">
        <w:rPr>
          <w:rFonts w:ascii="Arial" w:hAnsi="Arial"/>
          <w:sz w:val="22"/>
          <w:szCs w:val="22"/>
        </w:rPr>
        <w:t>razvoj turizma</w:t>
      </w:r>
      <w:r w:rsidR="00FF5C5C" w:rsidRPr="00FF5C5C">
        <w:rPr>
          <w:rFonts w:ascii="Arial" w:hAnsi="Arial"/>
          <w:sz w:val="22"/>
          <w:szCs w:val="22"/>
        </w:rPr>
        <w:t xml:space="preserve"> </w:t>
      </w:r>
      <w:r w:rsidR="002C54DB" w:rsidRPr="00FF5C5C">
        <w:rPr>
          <w:rFonts w:ascii="Arial" w:hAnsi="Arial"/>
          <w:sz w:val="22"/>
          <w:szCs w:val="22"/>
        </w:rPr>
        <w:t>(</w:t>
      </w:r>
      <w:r w:rsidR="00C36717" w:rsidRPr="00FF5C5C">
        <w:rPr>
          <w:rFonts w:ascii="Arial" w:hAnsi="Arial"/>
          <w:sz w:val="22"/>
          <w:szCs w:val="22"/>
        </w:rPr>
        <w:t>u 20</w:t>
      </w:r>
      <w:r w:rsidR="00D53C53" w:rsidRPr="00FF5C5C">
        <w:rPr>
          <w:rFonts w:ascii="Arial" w:hAnsi="Arial"/>
          <w:sz w:val="22"/>
          <w:szCs w:val="22"/>
        </w:rPr>
        <w:t>2</w:t>
      </w:r>
      <w:r w:rsidR="00FF5C5C" w:rsidRPr="00FF5C5C">
        <w:rPr>
          <w:rFonts w:ascii="Arial" w:hAnsi="Arial"/>
          <w:sz w:val="22"/>
          <w:szCs w:val="22"/>
        </w:rPr>
        <w:t>1</w:t>
      </w:r>
      <w:r w:rsidR="00C36717" w:rsidRPr="00FF5C5C">
        <w:rPr>
          <w:rFonts w:ascii="Arial" w:hAnsi="Arial"/>
          <w:sz w:val="22"/>
          <w:szCs w:val="22"/>
        </w:rPr>
        <w:t xml:space="preserve">. godini </w:t>
      </w:r>
      <w:r w:rsidR="006E4799">
        <w:rPr>
          <w:rFonts w:ascii="Arial" w:hAnsi="Arial"/>
          <w:sz w:val="22"/>
          <w:szCs w:val="22"/>
        </w:rPr>
        <w:t>60.000</w:t>
      </w:r>
      <w:r w:rsidR="00FF5C5C" w:rsidRPr="00FF5C5C">
        <w:rPr>
          <w:rFonts w:ascii="Arial" w:hAnsi="Arial"/>
          <w:sz w:val="22"/>
          <w:szCs w:val="22"/>
        </w:rPr>
        <w:t>,00</w:t>
      </w:r>
      <w:r w:rsidR="00CB4B53" w:rsidRPr="00FF5C5C">
        <w:rPr>
          <w:rFonts w:ascii="Arial" w:hAnsi="Arial"/>
          <w:sz w:val="22"/>
          <w:szCs w:val="22"/>
        </w:rPr>
        <w:t xml:space="preserve"> kuna</w:t>
      </w:r>
      <w:r w:rsidR="002C54DB" w:rsidRPr="00FF5C5C">
        <w:rPr>
          <w:rFonts w:ascii="Arial" w:hAnsi="Arial"/>
          <w:sz w:val="22"/>
          <w:szCs w:val="22"/>
        </w:rPr>
        <w:t>, a u 202</w:t>
      </w:r>
      <w:r w:rsidR="00FF5C5C" w:rsidRPr="00FF5C5C">
        <w:rPr>
          <w:rFonts w:ascii="Arial" w:hAnsi="Arial"/>
          <w:sz w:val="22"/>
          <w:szCs w:val="22"/>
        </w:rPr>
        <w:t>2</w:t>
      </w:r>
      <w:r w:rsidR="002C54DB" w:rsidRPr="00FF5C5C">
        <w:rPr>
          <w:rFonts w:ascii="Arial" w:hAnsi="Arial"/>
          <w:sz w:val="22"/>
          <w:szCs w:val="22"/>
        </w:rPr>
        <w:t xml:space="preserve">. godini </w:t>
      </w:r>
      <w:r w:rsidR="006E4799">
        <w:rPr>
          <w:rFonts w:ascii="Arial" w:hAnsi="Arial"/>
          <w:sz w:val="22"/>
          <w:szCs w:val="22"/>
        </w:rPr>
        <w:t>1.108.566,01</w:t>
      </w:r>
      <w:r w:rsidR="00FF5C5C" w:rsidRPr="00FF5C5C">
        <w:rPr>
          <w:rFonts w:ascii="Arial" w:hAnsi="Arial"/>
          <w:sz w:val="22"/>
          <w:szCs w:val="22"/>
        </w:rPr>
        <w:t xml:space="preserve"> kuna), te poticanje i promicanje sporta (u 2021. godini 800.000,00 kuna, a u 2022. godini 1.650.000,00 kuna).</w:t>
      </w:r>
    </w:p>
    <w:p w14:paraId="160571A6" w14:textId="38949700" w:rsidR="00265DD1" w:rsidRPr="00BF1BE8" w:rsidRDefault="00754E7B" w:rsidP="00265DD1">
      <w:pPr>
        <w:pStyle w:val="BodyText"/>
        <w:jc w:val="both"/>
        <w:rPr>
          <w:rFonts w:ascii="Arial" w:hAnsi="Arial"/>
          <w:sz w:val="22"/>
          <w:szCs w:val="22"/>
        </w:rPr>
      </w:pPr>
      <w:r w:rsidRPr="00BF1BE8">
        <w:rPr>
          <w:rFonts w:ascii="Arial" w:hAnsi="Arial"/>
          <w:sz w:val="22"/>
          <w:szCs w:val="22"/>
        </w:rPr>
        <w:lastRenderedPageBreak/>
        <w:tab/>
      </w:r>
      <w:r w:rsidR="00BF1BE8" w:rsidRPr="00BF1BE8">
        <w:rPr>
          <w:rFonts w:ascii="Arial" w:hAnsi="Arial"/>
          <w:b/>
          <w:sz w:val="22"/>
          <w:szCs w:val="22"/>
        </w:rPr>
        <w:t>Šifra 3661</w:t>
      </w:r>
      <w:r w:rsidRPr="00BF1BE8">
        <w:rPr>
          <w:rFonts w:ascii="Arial" w:hAnsi="Arial"/>
          <w:b/>
          <w:sz w:val="22"/>
          <w:szCs w:val="22"/>
        </w:rPr>
        <w:t xml:space="preserve"> Tekuće pomoći proračunskim korisnicima drugih proračuna</w:t>
      </w:r>
      <w:r w:rsidRPr="00BF1BE8">
        <w:rPr>
          <w:rFonts w:ascii="Arial" w:hAnsi="Arial"/>
          <w:sz w:val="22"/>
          <w:szCs w:val="22"/>
        </w:rPr>
        <w:t>. U 202</w:t>
      </w:r>
      <w:r w:rsidR="00BF1BE8" w:rsidRPr="00BF1BE8">
        <w:rPr>
          <w:rFonts w:ascii="Arial" w:hAnsi="Arial"/>
          <w:sz w:val="22"/>
          <w:szCs w:val="22"/>
        </w:rPr>
        <w:t>1</w:t>
      </w:r>
      <w:r w:rsidRPr="00BF1BE8">
        <w:rPr>
          <w:rFonts w:ascii="Arial" w:hAnsi="Arial"/>
          <w:sz w:val="22"/>
          <w:szCs w:val="22"/>
        </w:rPr>
        <w:t xml:space="preserve">. godini za tu namjenu isplaćeno je </w:t>
      </w:r>
      <w:r w:rsidR="00BF1BE8" w:rsidRPr="00BF1BE8">
        <w:rPr>
          <w:rFonts w:ascii="Arial" w:hAnsi="Arial"/>
          <w:sz w:val="22"/>
          <w:szCs w:val="22"/>
        </w:rPr>
        <w:t>7.310.498,00</w:t>
      </w:r>
      <w:r w:rsidRPr="00BF1BE8">
        <w:rPr>
          <w:rFonts w:ascii="Arial" w:hAnsi="Arial"/>
          <w:sz w:val="22"/>
          <w:szCs w:val="22"/>
        </w:rPr>
        <w:t xml:space="preserve"> kuna, a u 202</w:t>
      </w:r>
      <w:r w:rsidR="00BF1BE8" w:rsidRPr="00BF1BE8">
        <w:rPr>
          <w:rFonts w:ascii="Arial" w:hAnsi="Arial"/>
          <w:sz w:val="22"/>
          <w:szCs w:val="22"/>
        </w:rPr>
        <w:t>2</w:t>
      </w:r>
      <w:r w:rsidRPr="00BF1BE8">
        <w:rPr>
          <w:rFonts w:ascii="Arial" w:hAnsi="Arial"/>
          <w:sz w:val="22"/>
          <w:szCs w:val="22"/>
        </w:rPr>
        <w:t xml:space="preserve">. godini </w:t>
      </w:r>
      <w:r w:rsidR="00BF1BE8" w:rsidRPr="00BF1BE8">
        <w:rPr>
          <w:rFonts w:ascii="Arial" w:hAnsi="Arial"/>
          <w:sz w:val="22"/>
          <w:szCs w:val="22"/>
        </w:rPr>
        <w:t>6.669.736,79</w:t>
      </w:r>
      <w:r w:rsidRPr="00BF1BE8">
        <w:rPr>
          <w:rFonts w:ascii="Arial" w:hAnsi="Arial"/>
          <w:sz w:val="22"/>
          <w:szCs w:val="22"/>
        </w:rPr>
        <w:t xml:space="preserve"> kuna. </w:t>
      </w:r>
    </w:p>
    <w:p w14:paraId="4A46C30B" w14:textId="4DF872AE" w:rsidR="00754E7B" w:rsidRPr="00BF1BE8" w:rsidRDefault="00754E7B" w:rsidP="00265DD1">
      <w:pPr>
        <w:pStyle w:val="BodyText"/>
        <w:ind w:firstLine="709"/>
        <w:jc w:val="both"/>
        <w:rPr>
          <w:rFonts w:ascii="Arial" w:hAnsi="Arial"/>
          <w:sz w:val="22"/>
          <w:szCs w:val="22"/>
        </w:rPr>
      </w:pPr>
      <w:r w:rsidRPr="00BF1BE8">
        <w:rPr>
          <w:rFonts w:ascii="Arial" w:hAnsi="Arial"/>
          <w:sz w:val="22"/>
          <w:szCs w:val="22"/>
        </w:rPr>
        <w:t xml:space="preserve">Do </w:t>
      </w:r>
      <w:r w:rsidR="00BF1BE8" w:rsidRPr="00BF1BE8">
        <w:rPr>
          <w:rFonts w:ascii="Arial" w:hAnsi="Arial"/>
          <w:sz w:val="22"/>
          <w:szCs w:val="22"/>
        </w:rPr>
        <w:t>smanjenja</w:t>
      </w:r>
      <w:r w:rsidRPr="00BF1BE8">
        <w:rPr>
          <w:rFonts w:ascii="Arial" w:hAnsi="Arial"/>
          <w:sz w:val="22"/>
          <w:szCs w:val="22"/>
        </w:rPr>
        <w:t xml:space="preserve"> je, u najvećoj mjeri, došlo </w:t>
      </w:r>
      <w:r w:rsidR="00265DD1" w:rsidRPr="00BF1BE8">
        <w:rPr>
          <w:rFonts w:ascii="Arial" w:hAnsi="Arial"/>
          <w:sz w:val="22"/>
          <w:szCs w:val="22"/>
        </w:rPr>
        <w:t xml:space="preserve">zbog </w:t>
      </w:r>
      <w:r w:rsidR="00BF1BE8" w:rsidRPr="00BF1BE8">
        <w:rPr>
          <w:rFonts w:ascii="Arial" w:hAnsi="Arial"/>
          <w:sz w:val="22"/>
          <w:szCs w:val="22"/>
        </w:rPr>
        <w:t>smanjenja</w:t>
      </w:r>
      <w:r w:rsidR="00265DD1" w:rsidRPr="00BF1BE8">
        <w:rPr>
          <w:rFonts w:ascii="Arial" w:hAnsi="Arial"/>
          <w:sz w:val="22"/>
          <w:szCs w:val="22"/>
        </w:rPr>
        <w:t xml:space="preserve"> rashoda za aktivnost Potpore novim obrazovnim programima Sveučilišta u Rijeci</w:t>
      </w:r>
      <w:r w:rsidR="00BF1BE8" w:rsidRPr="00BF1BE8">
        <w:rPr>
          <w:rFonts w:ascii="Arial" w:hAnsi="Arial"/>
          <w:sz w:val="22"/>
          <w:szCs w:val="22"/>
        </w:rPr>
        <w:t xml:space="preserve"> (u 2021. godini 896.502,04 kuna, a u 2022. godini 67.366,61 kuna).</w:t>
      </w:r>
      <w:r w:rsidR="00265DD1" w:rsidRPr="00BF1BE8">
        <w:rPr>
          <w:rFonts w:ascii="Arial" w:hAnsi="Arial"/>
          <w:sz w:val="22"/>
          <w:szCs w:val="22"/>
        </w:rPr>
        <w:t xml:space="preserve"> Naime, Županija je u 2021. godini donijela Odluku o davanju suglasnosti Sveučilištu u Rijeci za prenamjenu sredstava dodijeljenih za potrebe programa kreditiranja studenata Sveučilišta u Rijeci u iznosu od 800.000</w:t>
      </w:r>
      <w:r w:rsidR="00E557E7">
        <w:rPr>
          <w:rFonts w:ascii="Arial" w:hAnsi="Arial"/>
          <w:sz w:val="22"/>
          <w:szCs w:val="22"/>
        </w:rPr>
        <w:t>,00</w:t>
      </w:r>
      <w:bookmarkStart w:id="1" w:name="_GoBack"/>
      <w:bookmarkEnd w:id="1"/>
      <w:r w:rsidR="00265DD1" w:rsidRPr="00BF1BE8">
        <w:rPr>
          <w:rFonts w:ascii="Arial" w:hAnsi="Arial"/>
          <w:sz w:val="22"/>
          <w:szCs w:val="22"/>
        </w:rPr>
        <w:t xml:space="preserve"> kuna, a u svrhu podizanja studentskog standarda u domeni kvalitete učenja i poučavanja studenata.</w:t>
      </w:r>
    </w:p>
    <w:p w14:paraId="2901709A" w14:textId="77777777" w:rsidR="00C36717" w:rsidRPr="00AB0631" w:rsidRDefault="00C36717">
      <w:pPr>
        <w:pStyle w:val="BodyText"/>
        <w:jc w:val="both"/>
        <w:rPr>
          <w:rFonts w:ascii="Arial" w:hAnsi="Arial"/>
          <w:sz w:val="20"/>
          <w:szCs w:val="20"/>
        </w:rPr>
      </w:pPr>
    </w:p>
    <w:p w14:paraId="79CBDEDC" w14:textId="6E6A1DDC" w:rsidR="00EE4BBD" w:rsidRPr="00AB0631" w:rsidRDefault="000B036A" w:rsidP="00A05760">
      <w:pPr>
        <w:pStyle w:val="BodyText"/>
        <w:jc w:val="both"/>
        <w:rPr>
          <w:rFonts w:ascii="Arial" w:hAnsi="Arial"/>
          <w:sz w:val="22"/>
          <w:szCs w:val="22"/>
        </w:rPr>
      </w:pPr>
      <w:r w:rsidRPr="00AB0631">
        <w:rPr>
          <w:rFonts w:ascii="Arial" w:hAnsi="Arial"/>
          <w:sz w:val="22"/>
          <w:szCs w:val="22"/>
        </w:rPr>
        <w:tab/>
      </w:r>
      <w:r w:rsidR="00AB0631" w:rsidRPr="00AB0631">
        <w:rPr>
          <w:rFonts w:ascii="Arial" w:hAnsi="Arial"/>
          <w:b/>
          <w:sz w:val="22"/>
          <w:szCs w:val="22"/>
        </w:rPr>
        <w:t>Šifra 3681</w:t>
      </w:r>
      <w:r w:rsidRPr="00AB0631">
        <w:rPr>
          <w:rFonts w:ascii="Arial" w:hAnsi="Arial"/>
          <w:b/>
          <w:sz w:val="22"/>
          <w:szCs w:val="22"/>
        </w:rPr>
        <w:t xml:space="preserve"> Tekuće pomoći temeljem prijenosa EU sredstava</w:t>
      </w:r>
      <w:r w:rsidRPr="00AB0631">
        <w:rPr>
          <w:rFonts w:ascii="Arial" w:hAnsi="Arial"/>
          <w:sz w:val="22"/>
          <w:szCs w:val="22"/>
        </w:rPr>
        <w:t>. U 20</w:t>
      </w:r>
      <w:r w:rsidR="00E8083C" w:rsidRPr="00AB0631">
        <w:rPr>
          <w:rFonts w:ascii="Arial" w:hAnsi="Arial"/>
          <w:sz w:val="22"/>
          <w:szCs w:val="22"/>
        </w:rPr>
        <w:t>2</w:t>
      </w:r>
      <w:r w:rsidR="00AB0631" w:rsidRPr="00AB0631">
        <w:rPr>
          <w:rFonts w:ascii="Arial" w:hAnsi="Arial"/>
          <w:sz w:val="22"/>
          <w:szCs w:val="22"/>
        </w:rPr>
        <w:t>1</w:t>
      </w:r>
      <w:r w:rsidRPr="00AB0631">
        <w:rPr>
          <w:rFonts w:ascii="Arial" w:hAnsi="Arial"/>
          <w:sz w:val="22"/>
          <w:szCs w:val="22"/>
        </w:rPr>
        <w:t xml:space="preserve">. godini za tu namjenu isplaćeno je </w:t>
      </w:r>
      <w:r w:rsidR="00AB0631" w:rsidRPr="00AB0631">
        <w:rPr>
          <w:rFonts w:ascii="Arial" w:hAnsi="Arial"/>
          <w:sz w:val="22"/>
          <w:szCs w:val="22"/>
        </w:rPr>
        <w:t>901.927,00</w:t>
      </w:r>
      <w:r w:rsidR="00E8083C" w:rsidRPr="00AB0631">
        <w:rPr>
          <w:rFonts w:ascii="Arial" w:hAnsi="Arial"/>
          <w:sz w:val="22"/>
          <w:szCs w:val="22"/>
        </w:rPr>
        <w:t xml:space="preserve"> </w:t>
      </w:r>
      <w:r w:rsidRPr="00AB0631">
        <w:rPr>
          <w:rFonts w:ascii="Arial" w:hAnsi="Arial"/>
          <w:sz w:val="22"/>
          <w:szCs w:val="22"/>
        </w:rPr>
        <w:t>kuna, a u 202</w:t>
      </w:r>
      <w:r w:rsidR="00AB0631" w:rsidRPr="00AB0631">
        <w:rPr>
          <w:rFonts w:ascii="Arial" w:hAnsi="Arial"/>
          <w:sz w:val="22"/>
          <w:szCs w:val="22"/>
        </w:rPr>
        <w:t>2</w:t>
      </w:r>
      <w:r w:rsidRPr="00AB0631">
        <w:rPr>
          <w:rFonts w:ascii="Arial" w:hAnsi="Arial"/>
          <w:sz w:val="22"/>
          <w:szCs w:val="22"/>
        </w:rPr>
        <w:t xml:space="preserve">. godini </w:t>
      </w:r>
      <w:r w:rsidR="00AB0631" w:rsidRPr="00AB0631">
        <w:rPr>
          <w:rFonts w:ascii="Arial" w:hAnsi="Arial"/>
          <w:sz w:val="22"/>
          <w:szCs w:val="22"/>
        </w:rPr>
        <w:t>1.452.546,55</w:t>
      </w:r>
      <w:r w:rsidRPr="00AB0631">
        <w:rPr>
          <w:rFonts w:ascii="Arial" w:hAnsi="Arial"/>
          <w:sz w:val="22"/>
          <w:szCs w:val="22"/>
        </w:rPr>
        <w:t xml:space="preserve"> kuna. </w:t>
      </w:r>
    </w:p>
    <w:p w14:paraId="59837DC1" w14:textId="14BD98B5" w:rsidR="00F9211E" w:rsidRPr="00CC2A9B" w:rsidRDefault="00F9211E" w:rsidP="00F9211E">
      <w:pPr>
        <w:pStyle w:val="BodyText"/>
        <w:ind w:firstLine="708"/>
        <w:jc w:val="both"/>
        <w:rPr>
          <w:rFonts w:ascii="Arial" w:hAnsi="Arial"/>
          <w:sz w:val="22"/>
          <w:szCs w:val="22"/>
        </w:rPr>
      </w:pPr>
      <w:r w:rsidRPr="00CC2A9B">
        <w:rPr>
          <w:rFonts w:ascii="Arial" w:hAnsi="Arial"/>
          <w:sz w:val="22"/>
          <w:szCs w:val="22"/>
        </w:rPr>
        <w:t xml:space="preserve">Navedene pomoći </w:t>
      </w:r>
      <w:r w:rsidRPr="00796ABF">
        <w:rPr>
          <w:rFonts w:ascii="Arial" w:hAnsi="Arial"/>
          <w:sz w:val="22"/>
          <w:szCs w:val="22"/>
        </w:rPr>
        <w:t>isplaćene su projektnim partnerima</w:t>
      </w:r>
      <w:r>
        <w:rPr>
          <w:rFonts w:ascii="Arial" w:hAnsi="Arial"/>
          <w:sz w:val="22"/>
          <w:szCs w:val="22"/>
        </w:rPr>
        <w:t>,</w:t>
      </w:r>
      <w:r w:rsidRPr="00796ABF">
        <w:t xml:space="preserve"> </w:t>
      </w:r>
      <w:r w:rsidRPr="00796ABF">
        <w:rPr>
          <w:rFonts w:ascii="Arial" w:hAnsi="Arial"/>
          <w:sz w:val="22"/>
          <w:szCs w:val="22"/>
        </w:rPr>
        <w:t>temeljem odobrenih zahtjeva za nadoknadom sredstava</w:t>
      </w:r>
      <w:r>
        <w:rPr>
          <w:rFonts w:ascii="Arial" w:hAnsi="Arial"/>
          <w:sz w:val="22"/>
          <w:szCs w:val="22"/>
        </w:rPr>
        <w:t xml:space="preserve"> </w:t>
      </w:r>
      <w:r w:rsidRPr="00CC2A9B">
        <w:rPr>
          <w:rFonts w:ascii="Arial" w:hAnsi="Arial"/>
          <w:sz w:val="22"/>
          <w:szCs w:val="22"/>
        </w:rPr>
        <w:t>u okviru EU projekta Arca Adriatica.</w:t>
      </w:r>
    </w:p>
    <w:p w14:paraId="65BA6E16" w14:textId="45E1C615" w:rsidR="000B036A" w:rsidRPr="003C4E15" w:rsidRDefault="000B036A">
      <w:pPr>
        <w:pStyle w:val="BodyText"/>
        <w:jc w:val="both"/>
        <w:rPr>
          <w:rFonts w:ascii="Arial" w:hAnsi="Arial"/>
          <w:sz w:val="20"/>
          <w:szCs w:val="20"/>
        </w:rPr>
      </w:pPr>
    </w:p>
    <w:p w14:paraId="5ABE2B4A" w14:textId="04102CDD" w:rsidR="003C4E15" w:rsidRPr="003C4E15" w:rsidRDefault="003C4E15" w:rsidP="003C4E15">
      <w:pPr>
        <w:pStyle w:val="BodyText"/>
        <w:jc w:val="both"/>
        <w:rPr>
          <w:rFonts w:ascii="Arial" w:hAnsi="Arial"/>
          <w:sz w:val="22"/>
          <w:szCs w:val="22"/>
        </w:rPr>
      </w:pPr>
      <w:r w:rsidRPr="003C4E15">
        <w:rPr>
          <w:rFonts w:ascii="Arial" w:hAnsi="Arial"/>
          <w:sz w:val="22"/>
          <w:szCs w:val="22"/>
        </w:rPr>
        <w:tab/>
      </w:r>
      <w:r w:rsidRPr="003C4E15">
        <w:rPr>
          <w:rFonts w:ascii="Arial" w:hAnsi="Arial"/>
          <w:b/>
          <w:sz w:val="22"/>
          <w:szCs w:val="22"/>
        </w:rPr>
        <w:t>Šifra 3682 Kapitalne pomoći temeljem prijenosa EU sredstava.</w:t>
      </w:r>
      <w:r w:rsidRPr="003C4E15">
        <w:rPr>
          <w:rFonts w:ascii="Arial" w:hAnsi="Arial"/>
          <w:sz w:val="22"/>
          <w:szCs w:val="22"/>
        </w:rPr>
        <w:t xml:space="preserve"> U 2021. godini za tu namjenu isplaćeno je 5.407.614,00 kuna, a u 2022. godini 1.877.782,44 kuna. </w:t>
      </w:r>
    </w:p>
    <w:p w14:paraId="0178E322" w14:textId="47069049" w:rsidR="00DE7A34" w:rsidRPr="003C4E15" w:rsidRDefault="003C4E15" w:rsidP="003C4E15">
      <w:pPr>
        <w:pStyle w:val="BodyText"/>
        <w:ind w:firstLine="709"/>
        <w:jc w:val="both"/>
        <w:rPr>
          <w:rFonts w:ascii="Arial" w:hAnsi="Arial"/>
          <w:sz w:val="22"/>
          <w:szCs w:val="22"/>
        </w:rPr>
      </w:pPr>
      <w:r w:rsidRPr="003C4E15">
        <w:rPr>
          <w:rFonts w:ascii="Arial" w:hAnsi="Arial"/>
          <w:sz w:val="22"/>
          <w:szCs w:val="22"/>
        </w:rPr>
        <w:t>Navedene pomoći isplaćene su projektnim partnerima, temeljem odobrenih zahtjeva za nadoknadom sredstava, i to u 2021. godini u okviru EU projekta Kulturno-turistička ruta „Putovima Frankopana“, a u 2022. godini u okviru EU projekta Arca Adriatica.</w:t>
      </w:r>
    </w:p>
    <w:p w14:paraId="61DA218D" w14:textId="77777777" w:rsidR="003C4E15" w:rsidRPr="003C4E15" w:rsidRDefault="003C4E15" w:rsidP="003C4E15">
      <w:pPr>
        <w:pStyle w:val="BodyText"/>
        <w:jc w:val="both"/>
        <w:rPr>
          <w:rFonts w:ascii="Arial" w:hAnsi="Arial"/>
          <w:sz w:val="20"/>
          <w:szCs w:val="20"/>
        </w:rPr>
      </w:pPr>
    </w:p>
    <w:p w14:paraId="13ADBF18" w14:textId="77777777" w:rsidR="0028371A" w:rsidRDefault="003A2402" w:rsidP="002A31A4">
      <w:pPr>
        <w:pStyle w:val="BodyText"/>
        <w:jc w:val="both"/>
        <w:rPr>
          <w:rFonts w:ascii="Arial" w:hAnsi="Arial"/>
          <w:sz w:val="22"/>
          <w:szCs w:val="22"/>
        </w:rPr>
      </w:pPr>
      <w:r w:rsidRPr="0028371A">
        <w:rPr>
          <w:rFonts w:ascii="Arial" w:hAnsi="Arial"/>
          <w:sz w:val="22"/>
          <w:szCs w:val="22"/>
        </w:rPr>
        <w:tab/>
      </w:r>
      <w:r w:rsidR="003C4E15" w:rsidRPr="0028371A">
        <w:rPr>
          <w:rFonts w:ascii="Arial" w:hAnsi="Arial"/>
          <w:b/>
          <w:sz w:val="22"/>
          <w:szCs w:val="22"/>
        </w:rPr>
        <w:t>Šifra 3691</w:t>
      </w:r>
      <w:r w:rsidRPr="0028371A">
        <w:rPr>
          <w:rFonts w:ascii="Arial" w:hAnsi="Arial"/>
          <w:b/>
          <w:sz w:val="22"/>
          <w:szCs w:val="22"/>
        </w:rPr>
        <w:t xml:space="preserve"> Tekući prijenosi između proračunskih korisnika istog proračuna </w:t>
      </w:r>
      <w:r w:rsidRPr="0028371A">
        <w:rPr>
          <w:rFonts w:ascii="Arial" w:hAnsi="Arial"/>
          <w:sz w:val="22"/>
          <w:szCs w:val="22"/>
        </w:rPr>
        <w:t>u 20</w:t>
      </w:r>
      <w:r w:rsidR="000D07E9" w:rsidRPr="0028371A">
        <w:rPr>
          <w:rFonts w:ascii="Arial" w:hAnsi="Arial"/>
          <w:sz w:val="22"/>
          <w:szCs w:val="22"/>
        </w:rPr>
        <w:t>2</w:t>
      </w:r>
      <w:r w:rsidR="003C4E15" w:rsidRPr="0028371A">
        <w:rPr>
          <w:rFonts w:ascii="Arial" w:hAnsi="Arial"/>
          <w:sz w:val="22"/>
          <w:szCs w:val="22"/>
        </w:rPr>
        <w:t>1</w:t>
      </w:r>
      <w:r w:rsidRPr="0028371A">
        <w:rPr>
          <w:rFonts w:ascii="Arial" w:hAnsi="Arial"/>
          <w:sz w:val="22"/>
          <w:szCs w:val="22"/>
        </w:rPr>
        <w:t xml:space="preserve">. godini iznosili su </w:t>
      </w:r>
      <w:r w:rsidR="003C4E15" w:rsidRPr="0028371A">
        <w:rPr>
          <w:rFonts w:ascii="Arial" w:hAnsi="Arial"/>
          <w:sz w:val="22"/>
          <w:szCs w:val="22"/>
        </w:rPr>
        <w:t>469.124,00</w:t>
      </w:r>
      <w:r w:rsidR="000D07E9" w:rsidRPr="0028371A">
        <w:rPr>
          <w:rFonts w:ascii="Arial" w:hAnsi="Arial"/>
          <w:sz w:val="22"/>
          <w:szCs w:val="22"/>
        </w:rPr>
        <w:t xml:space="preserve"> </w:t>
      </w:r>
      <w:r w:rsidRPr="0028371A">
        <w:rPr>
          <w:rFonts w:ascii="Arial" w:hAnsi="Arial"/>
          <w:sz w:val="22"/>
          <w:szCs w:val="22"/>
        </w:rPr>
        <w:t>kuna, a u 202</w:t>
      </w:r>
      <w:r w:rsidR="003C4E15" w:rsidRPr="0028371A">
        <w:rPr>
          <w:rFonts w:ascii="Arial" w:hAnsi="Arial"/>
          <w:sz w:val="22"/>
          <w:szCs w:val="22"/>
        </w:rPr>
        <w:t>2</w:t>
      </w:r>
      <w:r w:rsidRPr="0028371A">
        <w:rPr>
          <w:rFonts w:ascii="Arial" w:hAnsi="Arial"/>
          <w:sz w:val="22"/>
          <w:szCs w:val="22"/>
        </w:rPr>
        <w:t xml:space="preserve">. godini </w:t>
      </w:r>
      <w:r w:rsidR="003C4E15" w:rsidRPr="0028371A">
        <w:rPr>
          <w:rFonts w:ascii="Arial" w:hAnsi="Arial"/>
          <w:sz w:val="22"/>
          <w:szCs w:val="22"/>
        </w:rPr>
        <w:t>56.936,17</w:t>
      </w:r>
      <w:r w:rsidRPr="0028371A">
        <w:rPr>
          <w:rFonts w:ascii="Arial" w:hAnsi="Arial"/>
          <w:sz w:val="22"/>
          <w:szCs w:val="22"/>
        </w:rPr>
        <w:t xml:space="preserve"> kuna. </w:t>
      </w:r>
    </w:p>
    <w:p w14:paraId="75578821" w14:textId="02B277E2" w:rsidR="003A2402" w:rsidRPr="0028371A" w:rsidRDefault="003A2402" w:rsidP="0028371A">
      <w:pPr>
        <w:pStyle w:val="BodyText"/>
        <w:ind w:firstLine="709"/>
        <w:jc w:val="both"/>
        <w:rPr>
          <w:rFonts w:ascii="Arial" w:hAnsi="Arial"/>
          <w:sz w:val="22"/>
          <w:szCs w:val="22"/>
        </w:rPr>
      </w:pPr>
      <w:r w:rsidRPr="0028371A">
        <w:rPr>
          <w:rFonts w:ascii="Arial" w:hAnsi="Arial"/>
          <w:sz w:val="22"/>
          <w:szCs w:val="22"/>
        </w:rPr>
        <w:t>Navedeno smanjenje</w:t>
      </w:r>
      <w:r w:rsidR="00510B5C" w:rsidRPr="0028371A">
        <w:rPr>
          <w:rFonts w:ascii="Arial" w:hAnsi="Arial"/>
          <w:sz w:val="22"/>
          <w:szCs w:val="22"/>
        </w:rPr>
        <w:t xml:space="preserve">, u najvećoj mjeri, </w:t>
      </w:r>
      <w:r w:rsidR="00EE6499" w:rsidRPr="0028371A">
        <w:rPr>
          <w:rFonts w:ascii="Arial" w:hAnsi="Arial"/>
          <w:sz w:val="22"/>
          <w:szCs w:val="22"/>
        </w:rPr>
        <w:t>odnosi se na</w:t>
      </w:r>
      <w:r w:rsidRPr="0028371A">
        <w:rPr>
          <w:rFonts w:ascii="Arial" w:hAnsi="Arial"/>
          <w:sz w:val="22"/>
          <w:szCs w:val="22"/>
        </w:rPr>
        <w:t xml:space="preserve"> EU projekt</w:t>
      </w:r>
      <w:r w:rsidR="0028371A" w:rsidRPr="0028371A">
        <w:rPr>
          <w:rFonts w:ascii="Arial" w:hAnsi="Arial"/>
          <w:sz w:val="22"/>
          <w:szCs w:val="22"/>
        </w:rPr>
        <w:t>e</w:t>
      </w:r>
      <w:r w:rsidRPr="0028371A">
        <w:rPr>
          <w:rFonts w:ascii="Arial" w:hAnsi="Arial"/>
          <w:sz w:val="22"/>
          <w:szCs w:val="22"/>
        </w:rPr>
        <w:t xml:space="preserve"> </w:t>
      </w:r>
      <w:r w:rsidR="0028371A" w:rsidRPr="0028371A">
        <w:rPr>
          <w:rFonts w:ascii="Arial" w:hAnsi="Arial"/>
          <w:sz w:val="22"/>
          <w:szCs w:val="22"/>
        </w:rPr>
        <w:t>Arca Adriatica</w:t>
      </w:r>
      <w:r w:rsidR="002A31A4" w:rsidRPr="0028371A">
        <w:rPr>
          <w:rFonts w:ascii="Arial" w:hAnsi="Arial"/>
          <w:sz w:val="22"/>
          <w:szCs w:val="22"/>
        </w:rPr>
        <w:t xml:space="preserve"> </w:t>
      </w:r>
      <w:r w:rsidRPr="0028371A">
        <w:rPr>
          <w:rFonts w:ascii="Arial" w:hAnsi="Arial"/>
          <w:sz w:val="22"/>
          <w:szCs w:val="22"/>
        </w:rPr>
        <w:t xml:space="preserve">(u </w:t>
      </w:r>
      <w:r w:rsidR="000D07E9" w:rsidRPr="0028371A">
        <w:rPr>
          <w:rFonts w:ascii="Arial" w:hAnsi="Arial"/>
          <w:sz w:val="22"/>
          <w:szCs w:val="22"/>
        </w:rPr>
        <w:t>202</w:t>
      </w:r>
      <w:r w:rsidR="0028371A" w:rsidRPr="0028371A">
        <w:rPr>
          <w:rFonts w:ascii="Arial" w:hAnsi="Arial"/>
          <w:sz w:val="22"/>
          <w:szCs w:val="22"/>
        </w:rPr>
        <w:t>1</w:t>
      </w:r>
      <w:r w:rsidR="000D07E9" w:rsidRPr="0028371A">
        <w:rPr>
          <w:rFonts w:ascii="Arial" w:hAnsi="Arial"/>
          <w:sz w:val="22"/>
          <w:szCs w:val="22"/>
        </w:rPr>
        <w:t>.</w:t>
      </w:r>
      <w:r w:rsidRPr="0028371A">
        <w:rPr>
          <w:rFonts w:ascii="Arial" w:hAnsi="Arial"/>
          <w:sz w:val="22"/>
          <w:szCs w:val="22"/>
        </w:rPr>
        <w:t xml:space="preserve"> godini isplaćeno </w:t>
      </w:r>
      <w:r w:rsidR="0028371A" w:rsidRPr="0028371A">
        <w:rPr>
          <w:rFonts w:ascii="Arial" w:hAnsi="Arial"/>
          <w:sz w:val="22"/>
          <w:szCs w:val="22"/>
        </w:rPr>
        <w:t>144.773,01</w:t>
      </w:r>
      <w:r w:rsidR="000D07E9" w:rsidRPr="0028371A">
        <w:rPr>
          <w:rFonts w:ascii="Arial" w:hAnsi="Arial"/>
          <w:sz w:val="22"/>
          <w:szCs w:val="22"/>
        </w:rPr>
        <w:t xml:space="preserve"> </w:t>
      </w:r>
      <w:r w:rsidRPr="0028371A">
        <w:rPr>
          <w:rFonts w:ascii="Arial" w:hAnsi="Arial"/>
          <w:sz w:val="22"/>
          <w:szCs w:val="22"/>
        </w:rPr>
        <w:t>kuna, a u 202</w:t>
      </w:r>
      <w:r w:rsidR="0028371A" w:rsidRPr="0028371A">
        <w:rPr>
          <w:rFonts w:ascii="Arial" w:hAnsi="Arial"/>
          <w:sz w:val="22"/>
          <w:szCs w:val="22"/>
        </w:rPr>
        <w:t>2</w:t>
      </w:r>
      <w:r w:rsidRPr="0028371A">
        <w:rPr>
          <w:rFonts w:ascii="Arial" w:hAnsi="Arial"/>
          <w:sz w:val="22"/>
          <w:szCs w:val="22"/>
        </w:rPr>
        <w:t xml:space="preserve">. godini </w:t>
      </w:r>
      <w:r w:rsidR="0028371A" w:rsidRPr="0028371A">
        <w:rPr>
          <w:rFonts w:ascii="Arial" w:hAnsi="Arial"/>
          <w:sz w:val="22"/>
          <w:szCs w:val="22"/>
        </w:rPr>
        <w:t>0,00</w:t>
      </w:r>
      <w:r w:rsidRPr="0028371A">
        <w:rPr>
          <w:rFonts w:ascii="Arial" w:hAnsi="Arial"/>
          <w:sz w:val="22"/>
          <w:szCs w:val="22"/>
        </w:rPr>
        <w:t xml:space="preserve"> kuna)</w:t>
      </w:r>
      <w:r w:rsidR="0028371A" w:rsidRPr="0028371A">
        <w:rPr>
          <w:rFonts w:ascii="Arial" w:hAnsi="Arial"/>
          <w:sz w:val="22"/>
          <w:szCs w:val="22"/>
        </w:rPr>
        <w:t xml:space="preserve"> i Interpretacijski centar prirodne baštine PGŽ (u 2021. godini 250.000,00 kuna, a u 2022. godini 0,00 kuna).</w:t>
      </w:r>
    </w:p>
    <w:p w14:paraId="45F0E98E" w14:textId="047F9C8F" w:rsidR="003A2402" w:rsidRPr="0028371A" w:rsidRDefault="003A2402">
      <w:pPr>
        <w:pStyle w:val="BodyText"/>
        <w:jc w:val="both"/>
        <w:rPr>
          <w:rFonts w:ascii="Arial" w:hAnsi="Arial"/>
          <w:sz w:val="20"/>
          <w:szCs w:val="20"/>
        </w:rPr>
      </w:pPr>
    </w:p>
    <w:p w14:paraId="3D48EB1A" w14:textId="77777777" w:rsidR="00452548" w:rsidRDefault="000805B8" w:rsidP="00033DA8">
      <w:pPr>
        <w:pStyle w:val="BodyText"/>
        <w:jc w:val="both"/>
        <w:rPr>
          <w:rFonts w:ascii="Arial" w:hAnsi="Arial"/>
          <w:sz w:val="22"/>
          <w:szCs w:val="22"/>
        </w:rPr>
      </w:pPr>
      <w:r w:rsidRPr="0028371A">
        <w:rPr>
          <w:rFonts w:ascii="Arial" w:hAnsi="Arial"/>
          <w:sz w:val="22"/>
          <w:szCs w:val="22"/>
        </w:rPr>
        <w:tab/>
      </w:r>
      <w:r w:rsidR="0028371A" w:rsidRPr="0028371A">
        <w:rPr>
          <w:rFonts w:ascii="Arial" w:hAnsi="Arial"/>
          <w:b/>
          <w:sz w:val="22"/>
          <w:szCs w:val="22"/>
        </w:rPr>
        <w:t>Šifra 3694</w:t>
      </w:r>
      <w:r w:rsidRPr="0028371A">
        <w:rPr>
          <w:rFonts w:ascii="Arial" w:hAnsi="Arial"/>
          <w:b/>
          <w:sz w:val="22"/>
          <w:szCs w:val="22"/>
        </w:rPr>
        <w:t xml:space="preserve"> Kapitalni prijenosi između proračunskih korisnika istog proračuna  temeljem prijenosa EU sredstava</w:t>
      </w:r>
      <w:r w:rsidRPr="0028371A">
        <w:rPr>
          <w:rFonts w:ascii="Arial" w:hAnsi="Arial"/>
          <w:sz w:val="22"/>
          <w:szCs w:val="22"/>
        </w:rPr>
        <w:t xml:space="preserve"> u 20</w:t>
      </w:r>
      <w:r w:rsidR="000D07E9" w:rsidRPr="0028371A">
        <w:rPr>
          <w:rFonts w:ascii="Arial" w:hAnsi="Arial"/>
          <w:sz w:val="22"/>
          <w:szCs w:val="22"/>
        </w:rPr>
        <w:t>2</w:t>
      </w:r>
      <w:r w:rsidR="0028371A" w:rsidRPr="0028371A">
        <w:rPr>
          <w:rFonts w:ascii="Arial" w:hAnsi="Arial"/>
          <w:sz w:val="22"/>
          <w:szCs w:val="22"/>
        </w:rPr>
        <w:t>1</w:t>
      </w:r>
      <w:r w:rsidRPr="0028371A">
        <w:rPr>
          <w:rFonts w:ascii="Arial" w:hAnsi="Arial"/>
          <w:sz w:val="22"/>
          <w:szCs w:val="22"/>
        </w:rPr>
        <w:t xml:space="preserve">. godini iznosili su </w:t>
      </w:r>
      <w:r w:rsidR="0028371A" w:rsidRPr="0028371A">
        <w:rPr>
          <w:rFonts w:ascii="Arial" w:hAnsi="Arial"/>
          <w:sz w:val="22"/>
          <w:szCs w:val="22"/>
        </w:rPr>
        <w:t>647.111,00</w:t>
      </w:r>
      <w:r w:rsidR="000D07E9" w:rsidRPr="0028371A">
        <w:rPr>
          <w:rFonts w:ascii="Arial" w:hAnsi="Arial"/>
          <w:sz w:val="22"/>
          <w:szCs w:val="22"/>
        </w:rPr>
        <w:t xml:space="preserve"> </w:t>
      </w:r>
      <w:r w:rsidRPr="0028371A">
        <w:rPr>
          <w:rFonts w:ascii="Arial" w:hAnsi="Arial"/>
          <w:sz w:val="22"/>
          <w:szCs w:val="22"/>
        </w:rPr>
        <w:t>kuna, a u 202</w:t>
      </w:r>
      <w:r w:rsidR="0028371A" w:rsidRPr="0028371A">
        <w:rPr>
          <w:rFonts w:ascii="Arial" w:hAnsi="Arial"/>
          <w:sz w:val="22"/>
          <w:szCs w:val="22"/>
        </w:rPr>
        <w:t>2</w:t>
      </w:r>
      <w:r w:rsidRPr="0028371A">
        <w:rPr>
          <w:rFonts w:ascii="Arial" w:hAnsi="Arial"/>
          <w:sz w:val="22"/>
          <w:szCs w:val="22"/>
        </w:rPr>
        <w:t xml:space="preserve">. godini </w:t>
      </w:r>
      <w:r w:rsidR="00452548" w:rsidRPr="00452548">
        <w:rPr>
          <w:rFonts w:ascii="Arial" w:hAnsi="Arial"/>
          <w:sz w:val="22"/>
          <w:szCs w:val="22"/>
        </w:rPr>
        <w:t>nije bilo predmetnih isplata</w:t>
      </w:r>
      <w:r w:rsidR="00452548">
        <w:rPr>
          <w:rFonts w:ascii="Arial" w:hAnsi="Arial"/>
          <w:sz w:val="22"/>
          <w:szCs w:val="22"/>
        </w:rPr>
        <w:t>.</w:t>
      </w:r>
    </w:p>
    <w:p w14:paraId="2C8BB260" w14:textId="2BC5BBB1" w:rsidR="001332E8" w:rsidRPr="0028371A" w:rsidRDefault="00452548" w:rsidP="00452548">
      <w:pPr>
        <w:pStyle w:val="BodyText"/>
        <w:ind w:firstLine="709"/>
        <w:jc w:val="both"/>
        <w:rPr>
          <w:rFonts w:ascii="Arial" w:hAnsi="Arial"/>
          <w:sz w:val="22"/>
          <w:szCs w:val="22"/>
        </w:rPr>
      </w:pPr>
      <w:r>
        <w:rPr>
          <w:rFonts w:ascii="Arial" w:hAnsi="Arial"/>
          <w:sz w:val="22"/>
          <w:szCs w:val="22"/>
        </w:rPr>
        <w:t>R</w:t>
      </w:r>
      <w:r w:rsidR="001332E8" w:rsidRPr="0028371A">
        <w:rPr>
          <w:rFonts w:ascii="Arial" w:hAnsi="Arial"/>
          <w:sz w:val="22"/>
          <w:szCs w:val="22"/>
        </w:rPr>
        <w:t xml:space="preserve">adi se o </w:t>
      </w:r>
      <w:r w:rsidR="000805B8" w:rsidRPr="0028371A">
        <w:rPr>
          <w:rFonts w:ascii="Arial" w:hAnsi="Arial"/>
          <w:sz w:val="22"/>
          <w:szCs w:val="22"/>
        </w:rPr>
        <w:t>kapitalni</w:t>
      </w:r>
      <w:r w:rsidR="001332E8" w:rsidRPr="0028371A">
        <w:rPr>
          <w:rFonts w:ascii="Arial" w:hAnsi="Arial"/>
          <w:sz w:val="22"/>
          <w:szCs w:val="22"/>
        </w:rPr>
        <w:t>m</w:t>
      </w:r>
      <w:r w:rsidR="000805B8" w:rsidRPr="0028371A">
        <w:rPr>
          <w:rFonts w:ascii="Arial" w:hAnsi="Arial"/>
          <w:sz w:val="22"/>
          <w:szCs w:val="22"/>
        </w:rPr>
        <w:t xml:space="preserve"> prijenos</w:t>
      </w:r>
      <w:r w:rsidR="001332E8" w:rsidRPr="0028371A">
        <w:rPr>
          <w:rFonts w:ascii="Arial" w:hAnsi="Arial"/>
          <w:sz w:val="22"/>
          <w:szCs w:val="22"/>
        </w:rPr>
        <w:t>im</w:t>
      </w:r>
      <w:r w:rsidR="000805B8" w:rsidRPr="0028371A">
        <w:rPr>
          <w:rFonts w:ascii="Arial" w:hAnsi="Arial"/>
          <w:sz w:val="22"/>
          <w:szCs w:val="22"/>
        </w:rPr>
        <w:t>a temeljem odobrenih zahtjeva za nadoknadom sredstava projektnim partnerima u okviru EU projekta Kulturno-turistička ruta „Putovima Frankopana“</w:t>
      </w:r>
      <w:r w:rsidR="001332E8" w:rsidRPr="0028371A">
        <w:rPr>
          <w:rFonts w:ascii="Arial" w:hAnsi="Arial"/>
          <w:sz w:val="22"/>
          <w:szCs w:val="22"/>
        </w:rPr>
        <w:t>.</w:t>
      </w:r>
    </w:p>
    <w:p w14:paraId="6E947AC1" w14:textId="10844D3E" w:rsidR="000805B8" w:rsidRDefault="000805B8">
      <w:pPr>
        <w:pStyle w:val="BodyText"/>
        <w:jc w:val="both"/>
        <w:rPr>
          <w:rFonts w:ascii="Arial" w:hAnsi="Arial"/>
          <w:sz w:val="20"/>
          <w:szCs w:val="20"/>
        </w:rPr>
      </w:pPr>
    </w:p>
    <w:p w14:paraId="1A3CD566" w14:textId="48A7689E" w:rsidR="00AF6D0F" w:rsidRDefault="00AF6D0F" w:rsidP="00AF6D0F">
      <w:pPr>
        <w:pStyle w:val="BodyText"/>
        <w:jc w:val="both"/>
        <w:rPr>
          <w:rFonts w:ascii="Arial" w:hAnsi="Arial"/>
          <w:sz w:val="22"/>
          <w:szCs w:val="22"/>
        </w:rPr>
      </w:pPr>
      <w:r w:rsidRPr="00F977AD">
        <w:rPr>
          <w:rFonts w:ascii="Arial" w:hAnsi="Arial"/>
          <w:sz w:val="22"/>
          <w:szCs w:val="22"/>
        </w:rPr>
        <w:tab/>
      </w:r>
      <w:r w:rsidRPr="00F977AD">
        <w:rPr>
          <w:rFonts w:ascii="Arial" w:hAnsi="Arial"/>
          <w:b/>
          <w:sz w:val="22"/>
          <w:szCs w:val="22"/>
        </w:rPr>
        <w:t>Šifra 372</w:t>
      </w:r>
      <w:r>
        <w:rPr>
          <w:rFonts w:ascii="Arial" w:hAnsi="Arial"/>
          <w:b/>
          <w:sz w:val="22"/>
          <w:szCs w:val="22"/>
        </w:rPr>
        <w:t>1</w:t>
      </w:r>
      <w:r w:rsidRPr="00F977AD">
        <w:rPr>
          <w:rFonts w:ascii="Arial" w:hAnsi="Arial"/>
          <w:b/>
          <w:sz w:val="22"/>
          <w:szCs w:val="22"/>
        </w:rPr>
        <w:t xml:space="preserve"> Naknade građanima i kućanstvima u </w:t>
      </w:r>
      <w:r>
        <w:rPr>
          <w:rFonts w:ascii="Arial" w:hAnsi="Arial"/>
          <w:b/>
          <w:sz w:val="22"/>
          <w:szCs w:val="22"/>
        </w:rPr>
        <w:t>novcu</w:t>
      </w:r>
      <w:r w:rsidRPr="00F977AD">
        <w:rPr>
          <w:rFonts w:ascii="Arial" w:hAnsi="Arial"/>
          <w:sz w:val="22"/>
          <w:szCs w:val="22"/>
        </w:rPr>
        <w:t xml:space="preserve"> u 2021. </w:t>
      </w:r>
      <w:r>
        <w:rPr>
          <w:rFonts w:ascii="Arial" w:hAnsi="Arial"/>
          <w:sz w:val="22"/>
          <w:szCs w:val="22"/>
        </w:rPr>
        <w:t>godini isplaćene su u iznosu 1.399.607,00</w:t>
      </w:r>
      <w:r w:rsidRPr="00F977AD">
        <w:rPr>
          <w:rFonts w:ascii="Arial" w:hAnsi="Arial"/>
          <w:sz w:val="22"/>
          <w:szCs w:val="22"/>
        </w:rPr>
        <w:t xml:space="preserve"> kuna, a u 2022. godini</w:t>
      </w:r>
      <w:r>
        <w:rPr>
          <w:rFonts w:ascii="Arial" w:hAnsi="Arial"/>
          <w:sz w:val="22"/>
          <w:szCs w:val="22"/>
        </w:rPr>
        <w:t xml:space="preserve"> 388.000,00 kuna.</w:t>
      </w:r>
      <w:r w:rsidRPr="00F977AD">
        <w:rPr>
          <w:rFonts w:ascii="Arial" w:hAnsi="Arial"/>
          <w:sz w:val="22"/>
          <w:szCs w:val="22"/>
        </w:rPr>
        <w:t xml:space="preserve"> </w:t>
      </w:r>
    </w:p>
    <w:p w14:paraId="44082BF2" w14:textId="596A5B40" w:rsidR="008D5497" w:rsidRDefault="002B33C8" w:rsidP="00AF6D0F">
      <w:pPr>
        <w:pStyle w:val="BodyText"/>
        <w:jc w:val="both"/>
        <w:rPr>
          <w:rFonts w:ascii="Arial" w:hAnsi="Arial"/>
          <w:sz w:val="22"/>
          <w:szCs w:val="22"/>
        </w:rPr>
      </w:pPr>
      <w:r>
        <w:rPr>
          <w:rFonts w:ascii="Arial" w:hAnsi="Arial"/>
          <w:sz w:val="22"/>
          <w:szCs w:val="22"/>
        </w:rPr>
        <w:tab/>
      </w:r>
      <w:r w:rsidR="008D5497">
        <w:rPr>
          <w:rFonts w:ascii="Arial" w:hAnsi="Arial"/>
          <w:sz w:val="22"/>
          <w:szCs w:val="22"/>
        </w:rPr>
        <w:t>Sukladno novom Zakonu o socijalnoj skrbi („Narodne novine“ br</w:t>
      </w:r>
      <w:r w:rsidR="0024355D">
        <w:rPr>
          <w:rFonts w:ascii="Arial" w:hAnsi="Arial"/>
          <w:sz w:val="22"/>
          <w:szCs w:val="22"/>
        </w:rPr>
        <w:t>oj</w:t>
      </w:r>
      <w:r w:rsidR="008D5497">
        <w:rPr>
          <w:rFonts w:ascii="Arial" w:hAnsi="Arial"/>
          <w:sz w:val="22"/>
          <w:szCs w:val="22"/>
        </w:rPr>
        <w:t xml:space="preserve"> 18/22 i 46/22), </w:t>
      </w:r>
      <w:r w:rsidR="008D5497" w:rsidRPr="008D5497">
        <w:rPr>
          <w:rFonts w:ascii="Arial" w:hAnsi="Arial"/>
          <w:sz w:val="22"/>
          <w:szCs w:val="22"/>
        </w:rPr>
        <w:t>koji je stupio na snagu 17.</w:t>
      </w:r>
      <w:r w:rsidR="007E77C2">
        <w:rPr>
          <w:rFonts w:ascii="Arial" w:hAnsi="Arial"/>
          <w:sz w:val="22"/>
          <w:szCs w:val="22"/>
        </w:rPr>
        <w:t xml:space="preserve"> veljače </w:t>
      </w:r>
      <w:r w:rsidR="008D5497" w:rsidRPr="008D5497">
        <w:rPr>
          <w:rFonts w:ascii="Arial" w:hAnsi="Arial"/>
          <w:sz w:val="22"/>
          <w:szCs w:val="22"/>
        </w:rPr>
        <w:t>2022. godine</w:t>
      </w:r>
      <w:r w:rsidR="008D5497">
        <w:rPr>
          <w:rFonts w:ascii="Arial" w:hAnsi="Arial"/>
          <w:sz w:val="22"/>
          <w:szCs w:val="22"/>
        </w:rPr>
        <w:t>,</w:t>
      </w:r>
      <w:r w:rsidR="008D5497" w:rsidRPr="008D5497">
        <w:rPr>
          <w:rFonts w:ascii="Arial" w:hAnsi="Arial"/>
          <w:sz w:val="22"/>
          <w:szCs w:val="22"/>
        </w:rPr>
        <w:t xml:space="preserve"> jedinice područne (regionalne) samouprave više nisu nadležne za isplatu sredstava za ogrjev</w:t>
      </w:r>
      <w:r w:rsidR="008D5497">
        <w:rPr>
          <w:rFonts w:ascii="Arial" w:hAnsi="Arial"/>
          <w:sz w:val="22"/>
          <w:szCs w:val="22"/>
        </w:rPr>
        <w:t>. Naime, č</w:t>
      </w:r>
      <w:r w:rsidR="008D5497" w:rsidRPr="008D5497">
        <w:rPr>
          <w:rFonts w:ascii="Arial" w:hAnsi="Arial"/>
          <w:sz w:val="22"/>
          <w:szCs w:val="22"/>
        </w:rPr>
        <w:t>lankom 289. stavkom 2. definirano je da su jedinice lokalne samouprave dužne u svojem proračunu osigurati sredstva za ostvarivanje prava za podmirenje troškova stanovanja, dok je stavkom 3. istog članka propisano da se dio troškova stanovanja koji se odnosi na troškove ogrjeva korisnika koji se griju na drva osiguravaju iz sredstava državnog proračuna.</w:t>
      </w:r>
      <w:r w:rsidR="008D5497">
        <w:rPr>
          <w:rFonts w:ascii="Arial" w:hAnsi="Arial"/>
          <w:sz w:val="22"/>
          <w:szCs w:val="22"/>
        </w:rPr>
        <w:t xml:space="preserve"> Rashodi za predmetnu namjenu u 2021. godini iznosili su </w:t>
      </w:r>
      <w:r w:rsidR="008D5497" w:rsidRPr="008D5497">
        <w:rPr>
          <w:rFonts w:ascii="Arial" w:hAnsi="Arial"/>
          <w:sz w:val="22"/>
          <w:szCs w:val="22"/>
        </w:rPr>
        <w:t>1.019.550,00 kuna</w:t>
      </w:r>
      <w:r w:rsidR="008D5497">
        <w:rPr>
          <w:rFonts w:ascii="Arial" w:hAnsi="Arial"/>
          <w:sz w:val="22"/>
          <w:szCs w:val="22"/>
        </w:rPr>
        <w:t>.</w:t>
      </w:r>
    </w:p>
    <w:p w14:paraId="22AB09C7" w14:textId="41CBB774" w:rsidR="002B33C8" w:rsidRDefault="002B33C8" w:rsidP="00AF6D0F">
      <w:pPr>
        <w:pStyle w:val="BodyText"/>
        <w:jc w:val="both"/>
        <w:rPr>
          <w:rFonts w:ascii="Arial" w:hAnsi="Arial"/>
          <w:sz w:val="22"/>
          <w:szCs w:val="22"/>
        </w:rPr>
      </w:pPr>
    </w:p>
    <w:p w14:paraId="6B9F20E5" w14:textId="29E2E9F9" w:rsidR="00445668" w:rsidRPr="00B419C8" w:rsidRDefault="0038387F" w:rsidP="0038387F">
      <w:pPr>
        <w:pStyle w:val="BodyText"/>
        <w:jc w:val="both"/>
        <w:rPr>
          <w:rFonts w:ascii="Arial" w:hAnsi="Arial"/>
          <w:sz w:val="22"/>
          <w:szCs w:val="22"/>
        </w:rPr>
      </w:pPr>
      <w:r w:rsidRPr="00B419C8">
        <w:rPr>
          <w:rFonts w:ascii="Arial" w:hAnsi="Arial"/>
          <w:sz w:val="22"/>
          <w:szCs w:val="22"/>
        </w:rPr>
        <w:tab/>
      </w:r>
      <w:r w:rsidR="00B419C8" w:rsidRPr="00B419C8">
        <w:rPr>
          <w:rFonts w:ascii="Arial" w:hAnsi="Arial"/>
          <w:b/>
          <w:sz w:val="22"/>
          <w:szCs w:val="22"/>
        </w:rPr>
        <w:t>Šifra 3722</w:t>
      </w:r>
      <w:r w:rsidRPr="00B419C8">
        <w:rPr>
          <w:rFonts w:ascii="Arial" w:hAnsi="Arial"/>
          <w:b/>
          <w:sz w:val="22"/>
          <w:szCs w:val="22"/>
        </w:rPr>
        <w:t xml:space="preserve"> Naknade građanima i kućanstvima u </w:t>
      </w:r>
      <w:r w:rsidR="00567F1E" w:rsidRPr="00B419C8">
        <w:rPr>
          <w:rFonts w:ascii="Arial" w:hAnsi="Arial"/>
          <w:b/>
          <w:sz w:val="22"/>
          <w:szCs w:val="22"/>
        </w:rPr>
        <w:t>naravi</w:t>
      </w:r>
      <w:r w:rsidRPr="00B419C8">
        <w:rPr>
          <w:rFonts w:ascii="Arial" w:hAnsi="Arial"/>
          <w:sz w:val="22"/>
          <w:szCs w:val="22"/>
        </w:rPr>
        <w:t xml:space="preserve"> </w:t>
      </w:r>
      <w:r w:rsidR="008F0323" w:rsidRPr="00B419C8">
        <w:rPr>
          <w:rFonts w:ascii="Arial" w:hAnsi="Arial"/>
          <w:sz w:val="22"/>
          <w:szCs w:val="22"/>
        </w:rPr>
        <w:t>u</w:t>
      </w:r>
      <w:r w:rsidRPr="00B419C8">
        <w:rPr>
          <w:rFonts w:ascii="Arial" w:hAnsi="Arial"/>
          <w:sz w:val="22"/>
          <w:szCs w:val="22"/>
        </w:rPr>
        <w:t xml:space="preserve"> 20</w:t>
      </w:r>
      <w:r w:rsidR="001332E8" w:rsidRPr="00B419C8">
        <w:rPr>
          <w:rFonts w:ascii="Arial" w:hAnsi="Arial"/>
          <w:sz w:val="22"/>
          <w:szCs w:val="22"/>
        </w:rPr>
        <w:t>2</w:t>
      </w:r>
      <w:r w:rsidR="00B419C8" w:rsidRPr="00B419C8">
        <w:rPr>
          <w:rFonts w:ascii="Arial" w:hAnsi="Arial"/>
          <w:sz w:val="22"/>
          <w:szCs w:val="22"/>
        </w:rPr>
        <w:t>1</w:t>
      </w:r>
      <w:r w:rsidRPr="00B419C8">
        <w:rPr>
          <w:rFonts w:ascii="Arial" w:hAnsi="Arial"/>
          <w:sz w:val="22"/>
          <w:szCs w:val="22"/>
        </w:rPr>
        <w:t>. godini isplaćen</w:t>
      </w:r>
      <w:r w:rsidR="008F0323" w:rsidRPr="00B419C8">
        <w:rPr>
          <w:rFonts w:ascii="Arial" w:hAnsi="Arial"/>
          <w:sz w:val="22"/>
          <w:szCs w:val="22"/>
        </w:rPr>
        <w:t>e su u iznosu od ukupno</w:t>
      </w:r>
      <w:r w:rsidRPr="00B419C8">
        <w:rPr>
          <w:rFonts w:ascii="Arial" w:hAnsi="Arial"/>
          <w:sz w:val="22"/>
          <w:szCs w:val="22"/>
        </w:rPr>
        <w:t xml:space="preserve"> </w:t>
      </w:r>
      <w:r w:rsidR="00B419C8" w:rsidRPr="00B419C8">
        <w:rPr>
          <w:rFonts w:ascii="Arial" w:hAnsi="Arial"/>
          <w:sz w:val="22"/>
          <w:szCs w:val="22"/>
        </w:rPr>
        <w:t>8.855.280,00</w:t>
      </w:r>
      <w:r w:rsidR="001332E8" w:rsidRPr="00B419C8">
        <w:rPr>
          <w:rFonts w:ascii="Arial" w:hAnsi="Arial"/>
          <w:sz w:val="22"/>
          <w:szCs w:val="22"/>
        </w:rPr>
        <w:t xml:space="preserve"> </w:t>
      </w:r>
      <w:r w:rsidRPr="00B419C8">
        <w:rPr>
          <w:rFonts w:ascii="Arial" w:hAnsi="Arial"/>
          <w:sz w:val="22"/>
          <w:szCs w:val="22"/>
        </w:rPr>
        <w:t>kuna, a u 20</w:t>
      </w:r>
      <w:r w:rsidR="00567F1E" w:rsidRPr="00B419C8">
        <w:rPr>
          <w:rFonts w:ascii="Arial" w:hAnsi="Arial"/>
          <w:sz w:val="22"/>
          <w:szCs w:val="22"/>
        </w:rPr>
        <w:t>2</w:t>
      </w:r>
      <w:r w:rsidR="00B419C8" w:rsidRPr="00B419C8">
        <w:rPr>
          <w:rFonts w:ascii="Arial" w:hAnsi="Arial"/>
          <w:sz w:val="22"/>
          <w:szCs w:val="22"/>
        </w:rPr>
        <w:t>2</w:t>
      </w:r>
      <w:r w:rsidRPr="00B419C8">
        <w:rPr>
          <w:rFonts w:ascii="Arial" w:hAnsi="Arial"/>
          <w:sz w:val="22"/>
          <w:szCs w:val="22"/>
        </w:rPr>
        <w:t xml:space="preserve">. godini </w:t>
      </w:r>
      <w:r w:rsidR="00B419C8" w:rsidRPr="00B419C8">
        <w:rPr>
          <w:rFonts w:ascii="Arial" w:hAnsi="Arial"/>
          <w:sz w:val="22"/>
          <w:szCs w:val="22"/>
        </w:rPr>
        <w:t>11.099.454,33</w:t>
      </w:r>
      <w:r w:rsidRPr="00B419C8">
        <w:rPr>
          <w:rFonts w:ascii="Arial" w:hAnsi="Arial"/>
          <w:sz w:val="22"/>
          <w:szCs w:val="22"/>
        </w:rPr>
        <w:t xml:space="preserve"> kuna. </w:t>
      </w:r>
    </w:p>
    <w:p w14:paraId="6BB95B48" w14:textId="6249F94E" w:rsidR="0038387F" w:rsidRPr="00C938D4" w:rsidRDefault="008E2C27" w:rsidP="00445668">
      <w:pPr>
        <w:pStyle w:val="BodyText"/>
        <w:ind w:firstLine="709"/>
        <w:jc w:val="both"/>
        <w:rPr>
          <w:rFonts w:ascii="Arial" w:hAnsi="Arial"/>
          <w:sz w:val="22"/>
          <w:szCs w:val="22"/>
        </w:rPr>
      </w:pPr>
      <w:r w:rsidRPr="00C938D4">
        <w:rPr>
          <w:rFonts w:ascii="Arial" w:hAnsi="Arial"/>
          <w:sz w:val="22"/>
          <w:szCs w:val="22"/>
        </w:rPr>
        <w:t xml:space="preserve">Navedeno </w:t>
      </w:r>
      <w:r w:rsidR="00033DA8" w:rsidRPr="00C938D4">
        <w:rPr>
          <w:rFonts w:ascii="Arial" w:hAnsi="Arial"/>
          <w:sz w:val="22"/>
          <w:szCs w:val="22"/>
        </w:rPr>
        <w:t xml:space="preserve">je </w:t>
      </w:r>
      <w:r w:rsidR="001F2A22" w:rsidRPr="00C938D4">
        <w:rPr>
          <w:rFonts w:ascii="Arial" w:hAnsi="Arial"/>
          <w:sz w:val="22"/>
          <w:szCs w:val="22"/>
        </w:rPr>
        <w:t>najvećim djelom</w:t>
      </w:r>
      <w:r w:rsidRPr="00C938D4">
        <w:rPr>
          <w:rFonts w:ascii="Arial" w:hAnsi="Arial"/>
          <w:sz w:val="22"/>
          <w:szCs w:val="22"/>
        </w:rPr>
        <w:t xml:space="preserve"> rezultat </w:t>
      </w:r>
      <w:r w:rsidR="00445668" w:rsidRPr="00C938D4">
        <w:rPr>
          <w:rFonts w:ascii="Arial" w:hAnsi="Arial"/>
          <w:sz w:val="22"/>
          <w:szCs w:val="22"/>
        </w:rPr>
        <w:t>povećanja</w:t>
      </w:r>
      <w:r w:rsidRPr="00C938D4">
        <w:rPr>
          <w:rFonts w:ascii="Arial" w:hAnsi="Arial"/>
          <w:sz w:val="22"/>
          <w:szCs w:val="22"/>
        </w:rPr>
        <w:t xml:space="preserve"> </w:t>
      </w:r>
      <w:r w:rsidR="00567F1E" w:rsidRPr="00C938D4">
        <w:rPr>
          <w:rFonts w:ascii="Arial" w:hAnsi="Arial"/>
          <w:sz w:val="22"/>
          <w:szCs w:val="22"/>
        </w:rPr>
        <w:t>rashoda za sufinanciranje javnog prijevoza redovitih učenika srednjih škola</w:t>
      </w:r>
      <w:r w:rsidR="001F2A22" w:rsidRPr="00C938D4">
        <w:rPr>
          <w:rFonts w:ascii="Arial" w:hAnsi="Arial"/>
          <w:sz w:val="22"/>
          <w:szCs w:val="22"/>
        </w:rPr>
        <w:t>, a koje županij</w:t>
      </w:r>
      <w:r w:rsidR="00E61A80" w:rsidRPr="00C938D4">
        <w:rPr>
          <w:rFonts w:ascii="Arial" w:hAnsi="Arial"/>
          <w:sz w:val="22"/>
          <w:szCs w:val="22"/>
        </w:rPr>
        <w:t xml:space="preserve">e </w:t>
      </w:r>
      <w:r w:rsidR="001040FB" w:rsidRPr="00C938D4">
        <w:rPr>
          <w:rFonts w:ascii="Arial" w:hAnsi="Arial"/>
          <w:sz w:val="22"/>
          <w:szCs w:val="22"/>
        </w:rPr>
        <w:t>podmiruju temeljem Odluke Vlade RH o kriterijima i načinu financiranja troškova javnog prijevoza redovitih učenika srednjih škola za školsku godinu 20</w:t>
      </w:r>
      <w:r w:rsidR="00C938D4" w:rsidRPr="00C938D4">
        <w:rPr>
          <w:rFonts w:ascii="Arial" w:hAnsi="Arial"/>
          <w:sz w:val="22"/>
          <w:szCs w:val="22"/>
        </w:rPr>
        <w:t>21</w:t>
      </w:r>
      <w:r w:rsidR="001040FB" w:rsidRPr="00C938D4">
        <w:rPr>
          <w:rFonts w:ascii="Arial" w:hAnsi="Arial"/>
          <w:sz w:val="22"/>
          <w:szCs w:val="22"/>
        </w:rPr>
        <w:t>./202</w:t>
      </w:r>
      <w:r w:rsidR="00C938D4" w:rsidRPr="00C938D4">
        <w:rPr>
          <w:rFonts w:ascii="Arial" w:hAnsi="Arial"/>
          <w:sz w:val="22"/>
          <w:szCs w:val="22"/>
        </w:rPr>
        <w:t>2</w:t>
      </w:r>
      <w:r w:rsidR="001040FB" w:rsidRPr="00C938D4">
        <w:rPr>
          <w:rFonts w:ascii="Arial" w:hAnsi="Arial"/>
          <w:sz w:val="22"/>
          <w:szCs w:val="22"/>
        </w:rPr>
        <w:t>. te 202</w:t>
      </w:r>
      <w:r w:rsidR="00C938D4" w:rsidRPr="00C938D4">
        <w:rPr>
          <w:rFonts w:ascii="Arial" w:hAnsi="Arial"/>
          <w:sz w:val="22"/>
          <w:szCs w:val="22"/>
        </w:rPr>
        <w:t>2</w:t>
      </w:r>
      <w:r w:rsidR="001040FB" w:rsidRPr="00C938D4">
        <w:rPr>
          <w:rFonts w:ascii="Arial" w:hAnsi="Arial"/>
          <w:sz w:val="22"/>
          <w:szCs w:val="22"/>
        </w:rPr>
        <w:t>./202</w:t>
      </w:r>
      <w:r w:rsidR="00C938D4" w:rsidRPr="00C938D4">
        <w:rPr>
          <w:rFonts w:ascii="Arial" w:hAnsi="Arial"/>
          <w:sz w:val="22"/>
          <w:szCs w:val="22"/>
        </w:rPr>
        <w:t>3</w:t>
      </w:r>
      <w:r w:rsidR="001040FB" w:rsidRPr="00C938D4">
        <w:rPr>
          <w:rFonts w:ascii="Arial" w:hAnsi="Arial"/>
          <w:sz w:val="22"/>
          <w:szCs w:val="22"/>
        </w:rPr>
        <w:t>.</w:t>
      </w:r>
      <w:r w:rsidR="001F2A22" w:rsidRPr="00C938D4">
        <w:rPr>
          <w:rFonts w:ascii="Arial" w:hAnsi="Arial"/>
          <w:sz w:val="22"/>
          <w:szCs w:val="22"/>
        </w:rPr>
        <w:t xml:space="preserve"> U 20</w:t>
      </w:r>
      <w:r w:rsidR="00C938D4" w:rsidRPr="00C938D4">
        <w:rPr>
          <w:rFonts w:ascii="Arial" w:hAnsi="Arial"/>
          <w:sz w:val="22"/>
          <w:szCs w:val="22"/>
        </w:rPr>
        <w:t>21</w:t>
      </w:r>
      <w:r w:rsidR="001F2A22" w:rsidRPr="00C938D4">
        <w:rPr>
          <w:rFonts w:ascii="Arial" w:hAnsi="Arial"/>
          <w:sz w:val="22"/>
          <w:szCs w:val="22"/>
        </w:rPr>
        <w:t xml:space="preserve">. godini za tu namjenu isplaćeno je </w:t>
      </w:r>
      <w:r w:rsidR="00C938D4" w:rsidRPr="00C938D4">
        <w:rPr>
          <w:rFonts w:ascii="Arial" w:hAnsi="Arial"/>
          <w:sz w:val="22"/>
          <w:szCs w:val="22"/>
        </w:rPr>
        <w:t>8.288.442,86</w:t>
      </w:r>
      <w:r w:rsidR="00445668" w:rsidRPr="00C938D4">
        <w:rPr>
          <w:rFonts w:ascii="Arial" w:hAnsi="Arial"/>
          <w:sz w:val="22"/>
          <w:szCs w:val="22"/>
        </w:rPr>
        <w:t xml:space="preserve"> </w:t>
      </w:r>
      <w:r w:rsidR="001F2A22" w:rsidRPr="00C938D4">
        <w:rPr>
          <w:rFonts w:ascii="Arial" w:hAnsi="Arial"/>
          <w:sz w:val="22"/>
          <w:szCs w:val="22"/>
        </w:rPr>
        <w:t>kuna, dok je u 20</w:t>
      </w:r>
      <w:r w:rsidR="001040FB" w:rsidRPr="00C938D4">
        <w:rPr>
          <w:rFonts w:ascii="Arial" w:hAnsi="Arial"/>
          <w:sz w:val="22"/>
          <w:szCs w:val="22"/>
        </w:rPr>
        <w:t>2</w:t>
      </w:r>
      <w:r w:rsidR="00C938D4" w:rsidRPr="00C938D4">
        <w:rPr>
          <w:rFonts w:ascii="Arial" w:hAnsi="Arial"/>
          <w:sz w:val="22"/>
          <w:szCs w:val="22"/>
        </w:rPr>
        <w:t>2</w:t>
      </w:r>
      <w:r w:rsidR="001F2A22" w:rsidRPr="00C938D4">
        <w:rPr>
          <w:rFonts w:ascii="Arial" w:hAnsi="Arial"/>
          <w:sz w:val="22"/>
          <w:szCs w:val="22"/>
        </w:rPr>
        <w:t xml:space="preserve">. godini isplaćeno </w:t>
      </w:r>
      <w:r w:rsidR="00C938D4" w:rsidRPr="00C938D4">
        <w:rPr>
          <w:rFonts w:ascii="Arial" w:hAnsi="Arial"/>
          <w:sz w:val="22"/>
          <w:szCs w:val="22"/>
        </w:rPr>
        <w:t>10.389.599,75</w:t>
      </w:r>
      <w:r w:rsidR="001F2A22" w:rsidRPr="00C938D4">
        <w:rPr>
          <w:rFonts w:ascii="Arial" w:hAnsi="Arial"/>
          <w:sz w:val="22"/>
          <w:szCs w:val="22"/>
        </w:rPr>
        <w:t xml:space="preserve"> kuna.</w:t>
      </w:r>
    </w:p>
    <w:p w14:paraId="5A09A558" w14:textId="783E46E4" w:rsidR="00033DA8" w:rsidRDefault="00033DA8" w:rsidP="0038387F">
      <w:pPr>
        <w:pStyle w:val="BodyText"/>
        <w:jc w:val="both"/>
        <w:rPr>
          <w:rFonts w:ascii="Arial" w:hAnsi="Arial"/>
          <w:sz w:val="20"/>
          <w:szCs w:val="20"/>
        </w:rPr>
      </w:pPr>
    </w:p>
    <w:p w14:paraId="1DD75811" w14:textId="57177668" w:rsidR="00033DA8" w:rsidRPr="00FA4453" w:rsidRDefault="00FA4453" w:rsidP="00A05760">
      <w:pPr>
        <w:rPr>
          <w:rFonts w:ascii="Arial" w:hAnsi="Arial"/>
          <w:sz w:val="22"/>
          <w:szCs w:val="22"/>
        </w:rPr>
      </w:pPr>
      <w:r w:rsidRPr="00FA4453">
        <w:rPr>
          <w:rFonts w:ascii="Arial" w:hAnsi="Arial"/>
          <w:b/>
          <w:sz w:val="22"/>
          <w:szCs w:val="22"/>
        </w:rPr>
        <w:t>Šifra 3811</w:t>
      </w:r>
      <w:r w:rsidR="004D1D2D" w:rsidRPr="00FA4453">
        <w:rPr>
          <w:rFonts w:ascii="Arial" w:hAnsi="Arial"/>
          <w:b/>
          <w:sz w:val="22"/>
          <w:szCs w:val="22"/>
        </w:rPr>
        <w:t xml:space="preserve"> Tekuće donacije u novcu</w:t>
      </w:r>
      <w:r w:rsidR="00B44C98" w:rsidRPr="00FA4453">
        <w:rPr>
          <w:rFonts w:ascii="Arial" w:hAnsi="Arial"/>
          <w:b/>
          <w:sz w:val="22"/>
          <w:szCs w:val="22"/>
        </w:rPr>
        <w:t xml:space="preserve"> </w:t>
      </w:r>
      <w:r w:rsidR="00B44C98" w:rsidRPr="00FA4453">
        <w:rPr>
          <w:rFonts w:ascii="Arial" w:hAnsi="Arial"/>
          <w:sz w:val="22"/>
          <w:szCs w:val="22"/>
        </w:rPr>
        <w:t>u</w:t>
      </w:r>
      <w:r w:rsidR="004D1D2D" w:rsidRPr="00FA4453">
        <w:rPr>
          <w:rFonts w:ascii="Arial" w:hAnsi="Arial"/>
          <w:sz w:val="22"/>
          <w:szCs w:val="22"/>
        </w:rPr>
        <w:t xml:space="preserve"> 20</w:t>
      </w:r>
      <w:r w:rsidRPr="00FA4453">
        <w:rPr>
          <w:rFonts w:ascii="Arial" w:hAnsi="Arial"/>
          <w:sz w:val="22"/>
          <w:szCs w:val="22"/>
        </w:rPr>
        <w:t>21</w:t>
      </w:r>
      <w:r w:rsidR="004D1D2D" w:rsidRPr="00FA4453">
        <w:rPr>
          <w:rFonts w:ascii="Arial" w:hAnsi="Arial"/>
          <w:sz w:val="22"/>
          <w:szCs w:val="22"/>
        </w:rPr>
        <w:t>. godini isplaćen</w:t>
      </w:r>
      <w:r w:rsidR="00B44C98" w:rsidRPr="00FA4453">
        <w:rPr>
          <w:rFonts w:ascii="Arial" w:hAnsi="Arial"/>
          <w:sz w:val="22"/>
          <w:szCs w:val="22"/>
        </w:rPr>
        <w:t>e su u iznosu od</w:t>
      </w:r>
      <w:r w:rsidR="004D1D2D" w:rsidRPr="00FA4453">
        <w:rPr>
          <w:rFonts w:ascii="Arial" w:hAnsi="Arial"/>
          <w:sz w:val="22"/>
          <w:szCs w:val="22"/>
        </w:rPr>
        <w:t xml:space="preserve"> </w:t>
      </w:r>
      <w:r w:rsidRPr="00FA4453">
        <w:rPr>
          <w:rFonts w:ascii="Arial" w:hAnsi="Arial"/>
          <w:sz w:val="22"/>
          <w:szCs w:val="22"/>
        </w:rPr>
        <w:t>20.351.149,00</w:t>
      </w:r>
      <w:r w:rsidR="00D53937" w:rsidRPr="00FA4453">
        <w:rPr>
          <w:rFonts w:ascii="Arial" w:hAnsi="Arial"/>
          <w:sz w:val="22"/>
          <w:szCs w:val="22"/>
        </w:rPr>
        <w:t xml:space="preserve"> </w:t>
      </w:r>
      <w:r w:rsidR="004D1D2D" w:rsidRPr="00FA4453">
        <w:rPr>
          <w:rFonts w:ascii="Arial" w:hAnsi="Arial"/>
          <w:sz w:val="22"/>
          <w:szCs w:val="22"/>
        </w:rPr>
        <w:t>kuna, a u 202</w:t>
      </w:r>
      <w:r w:rsidRPr="00FA4453">
        <w:rPr>
          <w:rFonts w:ascii="Arial" w:hAnsi="Arial"/>
          <w:sz w:val="22"/>
          <w:szCs w:val="22"/>
        </w:rPr>
        <w:t>2</w:t>
      </w:r>
      <w:r w:rsidR="004D1D2D" w:rsidRPr="00FA4453">
        <w:rPr>
          <w:rFonts w:ascii="Arial" w:hAnsi="Arial"/>
          <w:sz w:val="22"/>
          <w:szCs w:val="22"/>
        </w:rPr>
        <w:t xml:space="preserve">. godini </w:t>
      </w:r>
      <w:r w:rsidRPr="00FA4453">
        <w:rPr>
          <w:rFonts w:ascii="Arial" w:hAnsi="Arial"/>
          <w:sz w:val="22"/>
          <w:szCs w:val="22"/>
        </w:rPr>
        <w:t>21.090.538,65</w:t>
      </w:r>
      <w:r w:rsidR="004D1D2D" w:rsidRPr="00FA4453">
        <w:rPr>
          <w:rFonts w:ascii="Arial" w:hAnsi="Arial"/>
          <w:sz w:val="22"/>
          <w:szCs w:val="22"/>
        </w:rPr>
        <w:t xml:space="preserve"> kuna. </w:t>
      </w:r>
    </w:p>
    <w:p w14:paraId="067A82DD" w14:textId="77777777" w:rsidR="00C05E49" w:rsidRDefault="00033DA8" w:rsidP="00A05760">
      <w:pPr>
        <w:rPr>
          <w:rFonts w:ascii="Arial" w:hAnsi="Arial"/>
          <w:sz w:val="22"/>
          <w:szCs w:val="22"/>
        </w:rPr>
      </w:pPr>
      <w:r w:rsidRPr="00595705">
        <w:rPr>
          <w:rFonts w:ascii="Arial" w:hAnsi="Arial"/>
          <w:sz w:val="22"/>
          <w:szCs w:val="22"/>
        </w:rPr>
        <w:t xml:space="preserve">Do najvećeg </w:t>
      </w:r>
      <w:r w:rsidR="00D53937" w:rsidRPr="00595705">
        <w:rPr>
          <w:rFonts w:ascii="Arial" w:hAnsi="Arial"/>
          <w:sz w:val="22"/>
          <w:szCs w:val="22"/>
        </w:rPr>
        <w:t>povećanja</w:t>
      </w:r>
      <w:r w:rsidR="004D1D2D" w:rsidRPr="00595705">
        <w:rPr>
          <w:rFonts w:ascii="Arial" w:hAnsi="Arial"/>
          <w:sz w:val="22"/>
          <w:szCs w:val="22"/>
        </w:rPr>
        <w:t xml:space="preserve"> </w:t>
      </w:r>
      <w:r w:rsidRPr="00595705">
        <w:rPr>
          <w:rFonts w:ascii="Arial" w:hAnsi="Arial"/>
          <w:sz w:val="22"/>
          <w:szCs w:val="22"/>
        </w:rPr>
        <w:t>došlo je kod programa</w:t>
      </w:r>
      <w:r w:rsidR="004D1D2D" w:rsidRPr="00595705">
        <w:rPr>
          <w:rFonts w:ascii="Arial" w:hAnsi="Arial"/>
          <w:sz w:val="22"/>
          <w:szCs w:val="22"/>
        </w:rPr>
        <w:t>:</w:t>
      </w:r>
      <w:r w:rsidR="004D1D2D" w:rsidRPr="008204A7">
        <w:rPr>
          <w:rFonts w:ascii="Arial" w:hAnsi="Arial"/>
          <w:color w:val="FF0000"/>
          <w:sz w:val="22"/>
          <w:szCs w:val="22"/>
        </w:rPr>
        <w:t xml:space="preserve"> </w:t>
      </w:r>
      <w:r w:rsidR="00936E58" w:rsidRPr="00936E58">
        <w:rPr>
          <w:rFonts w:ascii="Arial" w:hAnsi="Arial"/>
          <w:sz w:val="22"/>
          <w:szCs w:val="22"/>
        </w:rPr>
        <w:t>zaštita zdravlja i poboljšanje zdravstvenog sustava</w:t>
      </w:r>
      <w:r w:rsidR="004D1D2D" w:rsidRPr="00936E58">
        <w:rPr>
          <w:rFonts w:ascii="Arial" w:hAnsi="Arial"/>
          <w:sz w:val="22"/>
          <w:szCs w:val="22"/>
        </w:rPr>
        <w:t xml:space="preserve"> (u 20</w:t>
      </w:r>
      <w:r w:rsidR="00D53937" w:rsidRPr="00936E58">
        <w:rPr>
          <w:rFonts w:ascii="Arial" w:hAnsi="Arial"/>
          <w:sz w:val="22"/>
          <w:szCs w:val="22"/>
        </w:rPr>
        <w:t>2</w:t>
      </w:r>
      <w:r w:rsidR="00936E58" w:rsidRPr="00936E58">
        <w:rPr>
          <w:rFonts w:ascii="Arial" w:hAnsi="Arial"/>
          <w:sz w:val="22"/>
          <w:szCs w:val="22"/>
        </w:rPr>
        <w:t>1</w:t>
      </w:r>
      <w:r w:rsidR="004D1D2D" w:rsidRPr="00936E58">
        <w:rPr>
          <w:rFonts w:ascii="Arial" w:hAnsi="Arial"/>
          <w:sz w:val="22"/>
          <w:szCs w:val="22"/>
        </w:rPr>
        <w:t xml:space="preserve">. godini </w:t>
      </w:r>
      <w:r w:rsidR="00936E58" w:rsidRPr="00936E58">
        <w:rPr>
          <w:rFonts w:ascii="Arial" w:hAnsi="Arial"/>
          <w:sz w:val="22"/>
          <w:szCs w:val="22"/>
        </w:rPr>
        <w:t>400.000,00</w:t>
      </w:r>
      <w:r w:rsidR="00D53937" w:rsidRPr="00936E58">
        <w:rPr>
          <w:rFonts w:ascii="Arial" w:hAnsi="Arial"/>
          <w:sz w:val="22"/>
          <w:szCs w:val="22"/>
        </w:rPr>
        <w:t xml:space="preserve"> </w:t>
      </w:r>
      <w:r w:rsidR="004D1D2D" w:rsidRPr="00936E58">
        <w:rPr>
          <w:rFonts w:ascii="Arial" w:hAnsi="Arial"/>
          <w:sz w:val="22"/>
          <w:szCs w:val="22"/>
        </w:rPr>
        <w:t>kuna,</w:t>
      </w:r>
      <w:r w:rsidR="00A328EB" w:rsidRPr="00936E58">
        <w:rPr>
          <w:rFonts w:ascii="Arial" w:hAnsi="Arial"/>
          <w:sz w:val="22"/>
          <w:szCs w:val="22"/>
        </w:rPr>
        <w:t xml:space="preserve"> a u 202</w:t>
      </w:r>
      <w:r w:rsidR="00936E58" w:rsidRPr="00936E58">
        <w:rPr>
          <w:rFonts w:ascii="Arial" w:hAnsi="Arial"/>
          <w:sz w:val="22"/>
          <w:szCs w:val="22"/>
        </w:rPr>
        <w:t>2</w:t>
      </w:r>
      <w:r w:rsidR="00A328EB" w:rsidRPr="00936E58">
        <w:rPr>
          <w:rFonts w:ascii="Arial" w:hAnsi="Arial"/>
          <w:sz w:val="22"/>
          <w:szCs w:val="22"/>
        </w:rPr>
        <w:t xml:space="preserve">. godini </w:t>
      </w:r>
      <w:r w:rsidR="00936E58" w:rsidRPr="00936E58">
        <w:rPr>
          <w:rFonts w:ascii="Arial" w:hAnsi="Arial"/>
          <w:sz w:val="22"/>
          <w:szCs w:val="22"/>
        </w:rPr>
        <w:t>700.000,00</w:t>
      </w:r>
      <w:r w:rsidR="00A328EB" w:rsidRPr="00936E58">
        <w:rPr>
          <w:rFonts w:ascii="Arial" w:hAnsi="Arial"/>
          <w:sz w:val="22"/>
          <w:szCs w:val="22"/>
        </w:rPr>
        <w:t xml:space="preserve"> kuna)</w:t>
      </w:r>
      <w:r w:rsidR="00A05760" w:rsidRPr="00936E58">
        <w:rPr>
          <w:rFonts w:ascii="Arial" w:hAnsi="Arial"/>
          <w:sz w:val="22"/>
          <w:szCs w:val="22"/>
        </w:rPr>
        <w:t xml:space="preserve">, </w:t>
      </w:r>
      <w:r w:rsidR="00936E58">
        <w:rPr>
          <w:rFonts w:ascii="Arial" w:hAnsi="Arial"/>
          <w:sz w:val="22"/>
          <w:szCs w:val="22"/>
        </w:rPr>
        <w:t xml:space="preserve">te </w:t>
      </w:r>
      <w:r w:rsidR="00936E58">
        <w:rPr>
          <w:rFonts w:ascii="Arial" w:hAnsi="Arial"/>
          <w:sz w:val="22"/>
          <w:szCs w:val="22"/>
        </w:rPr>
        <w:lastRenderedPageBreak/>
        <w:t xml:space="preserve">ostalih programa socijalne </w:t>
      </w:r>
      <w:r w:rsidR="00534F5F">
        <w:rPr>
          <w:rFonts w:ascii="Arial" w:hAnsi="Arial"/>
          <w:sz w:val="22"/>
          <w:szCs w:val="22"/>
        </w:rPr>
        <w:t xml:space="preserve">skrbi (u 2021. godini </w:t>
      </w:r>
      <w:r w:rsidR="00C05E49">
        <w:rPr>
          <w:rFonts w:ascii="Arial" w:hAnsi="Arial"/>
          <w:sz w:val="22"/>
          <w:szCs w:val="22"/>
        </w:rPr>
        <w:t>2.071.156,00 kuna, a u 2022. godini 2.447.833,96 kuna).</w:t>
      </w:r>
    </w:p>
    <w:p w14:paraId="106A81DF" w14:textId="77777777" w:rsidR="00A42C56" w:rsidRPr="00D629EC" w:rsidRDefault="00A42C56" w:rsidP="00A05760">
      <w:pPr>
        <w:rPr>
          <w:rFonts w:ascii="Arial" w:hAnsi="Arial"/>
          <w:sz w:val="22"/>
          <w:szCs w:val="22"/>
        </w:rPr>
      </w:pPr>
    </w:p>
    <w:p w14:paraId="2825BFBF" w14:textId="77777777" w:rsidR="00D629EC" w:rsidRPr="002A1B7B" w:rsidRDefault="00D629EC" w:rsidP="00F4115D">
      <w:pPr>
        <w:pStyle w:val="BodyText"/>
        <w:ind w:firstLine="709"/>
        <w:jc w:val="both"/>
        <w:rPr>
          <w:rFonts w:ascii="Arial" w:hAnsi="Arial"/>
          <w:sz w:val="22"/>
          <w:szCs w:val="22"/>
        </w:rPr>
      </w:pPr>
      <w:r w:rsidRPr="002A1B7B">
        <w:rPr>
          <w:rFonts w:ascii="Arial" w:hAnsi="Arial"/>
          <w:b/>
          <w:sz w:val="22"/>
          <w:szCs w:val="22"/>
        </w:rPr>
        <w:t>Šifra 3813</w:t>
      </w:r>
      <w:r w:rsidR="00DE7364" w:rsidRPr="002A1B7B">
        <w:rPr>
          <w:rFonts w:ascii="Arial" w:hAnsi="Arial"/>
          <w:b/>
          <w:sz w:val="22"/>
          <w:szCs w:val="22"/>
        </w:rPr>
        <w:t xml:space="preserve"> Tekuće donacije iz EU sredstava</w:t>
      </w:r>
      <w:r w:rsidR="00DE7364" w:rsidRPr="002A1B7B">
        <w:rPr>
          <w:rFonts w:ascii="Arial" w:hAnsi="Arial"/>
          <w:sz w:val="22"/>
          <w:szCs w:val="22"/>
        </w:rPr>
        <w:t xml:space="preserve"> </w:t>
      </w:r>
      <w:r w:rsidR="00B44C98" w:rsidRPr="002A1B7B">
        <w:rPr>
          <w:rFonts w:ascii="Arial" w:hAnsi="Arial"/>
          <w:sz w:val="22"/>
          <w:szCs w:val="22"/>
        </w:rPr>
        <w:t>u</w:t>
      </w:r>
      <w:r w:rsidR="00DE7364" w:rsidRPr="002A1B7B">
        <w:rPr>
          <w:rFonts w:ascii="Arial" w:hAnsi="Arial"/>
          <w:sz w:val="22"/>
          <w:szCs w:val="22"/>
        </w:rPr>
        <w:t xml:space="preserve"> 20</w:t>
      </w:r>
      <w:r w:rsidR="00766C78" w:rsidRPr="002A1B7B">
        <w:rPr>
          <w:rFonts w:ascii="Arial" w:hAnsi="Arial"/>
          <w:sz w:val="22"/>
          <w:szCs w:val="22"/>
        </w:rPr>
        <w:t>2</w:t>
      </w:r>
      <w:r w:rsidRPr="002A1B7B">
        <w:rPr>
          <w:rFonts w:ascii="Arial" w:hAnsi="Arial"/>
          <w:sz w:val="22"/>
          <w:szCs w:val="22"/>
        </w:rPr>
        <w:t>1</w:t>
      </w:r>
      <w:r w:rsidR="00DE7364" w:rsidRPr="002A1B7B">
        <w:rPr>
          <w:rFonts w:ascii="Arial" w:hAnsi="Arial"/>
          <w:sz w:val="22"/>
          <w:szCs w:val="22"/>
        </w:rPr>
        <w:t>. godin</w:t>
      </w:r>
      <w:r w:rsidR="00510B5C" w:rsidRPr="002A1B7B">
        <w:rPr>
          <w:rFonts w:ascii="Arial" w:hAnsi="Arial"/>
          <w:sz w:val="22"/>
          <w:szCs w:val="22"/>
        </w:rPr>
        <w:t>i</w:t>
      </w:r>
      <w:r w:rsidR="0052378D" w:rsidRPr="002A1B7B">
        <w:rPr>
          <w:rFonts w:ascii="Arial" w:hAnsi="Arial"/>
          <w:sz w:val="22"/>
          <w:szCs w:val="22"/>
        </w:rPr>
        <w:t xml:space="preserve"> </w:t>
      </w:r>
      <w:r w:rsidR="00B44C98" w:rsidRPr="002A1B7B">
        <w:rPr>
          <w:rFonts w:ascii="Arial" w:hAnsi="Arial"/>
          <w:sz w:val="22"/>
          <w:szCs w:val="22"/>
        </w:rPr>
        <w:t>isplaćene su u iznosu od</w:t>
      </w:r>
      <w:r w:rsidR="00DE7364" w:rsidRPr="002A1B7B">
        <w:rPr>
          <w:rFonts w:ascii="Arial" w:hAnsi="Arial"/>
          <w:sz w:val="22"/>
          <w:szCs w:val="22"/>
        </w:rPr>
        <w:t xml:space="preserve"> </w:t>
      </w:r>
      <w:r w:rsidRPr="002A1B7B">
        <w:rPr>
          <w:rFonts w:ascii="Arial" w:hAnsi="Arial"/>
          <w:sz w:val="22"/>
          <w:szCs w:val="22"/>
        </w:rPr>
        <w:t>919.818,00</w:t>
      </w:r>
      <w:r w:rsidR="00766C78" w:rsidRPr="002A1B7B">
        <w:rPr>
          <w:rFonts w:ascii="Arial" w:hAnsi="Arial"/>
          <w:sz w:val="22"/>
          <w:szCs w:val="22"/>
        </w:rPr>
        <w:t xml:space="preserve"> </w:t>
      </w:r>
      <w:r w:rsidR="00DE7364" w:rsidRPr="002A1B7B">
        <w:rPr>
          <w:rFonts w:ascii="Arial" w:hAnsi="Arial"/>
          <w:sz w:val="22"/>
          <w:szCs w:val="22"/>
        </w:rPr>
        <w:t>kuna, a u 20</w:t>
      </w:r>
      <w:r w:rsidR="00510B5C" w:rsidRPr="002A1B7B">
        <w:rPr>
          <w:rFonts w:ascii="Arial" w:hAnsi="Arial"/>
          <w:sz w:val="22"/>
          <w:szCs w:val="22"/>
        </w:rPr>
        <w:t>2</w:t>
      </w:r>
      <w:r w:rsidRPr="002A1B7B">
        <w:rPr>
          <w:rFonts w:ascii="Arial" w:hAnsi="Arial"/>
          <w:sz w:val="22"/>
          <w:szCs w:val="22"/>
        </w:rPr>
        <w:t>2</w:t>
      </w:r>
      <w:r w:rsidR="00DE7364" w:rsidRPr="002A1B7B">
        <w:rPr>
          <w:rFonts w:ascii="Arial" w:hAnsi="Arial"/>
          <w:sz w:val="22"/>
          <w:szCs w:val="22"/>
        </w:rPr>
        <w:t xml:space="preserve">. godini </w:t>
      </w:r>
      <w:r w:rsidRPr="002A1B7B">
        <w:rPr>
          <w:rFonts w:ascii="Arial" w:hAnsi="Arial"/>
          <w:sz w:val="22"/>
          <w:szCs w:val="22"/>
        </w:rPr>
        <w:t>1.810.980,88</w:t>
      </w:r>
      <w:r w:rsidR="00DE7364" w:rsidRPr="002A1B7B">
        <w:rPr>
          <w:rFonts w:ascii="Arial" w:hAnsi="Arial"/>
          <w:sz w:val="22"/>
          <w:szCs w:val="22"/>
        </w:rPr>
        <w:t xml:space="preserve"> kuna. </w:t>
      </w:r>
    </w:p>
    <w:p w14:paraId="5B092808" w14:textId="604DD13A" w:rsidR="002A1B7B" w:rsidRPr="002A1B7B" w:rsidRDefault="00222FD4" w:rsidP="00F4115D">
      <w:pPr>
        <w:pStyle w:val="BodyText"/>
        <w:ind w:firstLine="709"/>
        <w:jc w:val="both"/>
        <w:rPr>
          <w:rFonts w:ascii="Arial" w:hAnsi="Arial"/>
          <w:sz w:val="22"/>
          <w:szCs w:val="22"/>
        </w:rPr>
      </w:pPr>
      <w:r w:rsidRPr="002A1B7B">
        <w:rPr>
          <w:rFonts w:ascii="Arial" w:hAnsi="Arial"/>
          <w:sz w:val="22"/>
          <w:szCs w:val="22"/>
        </w:rPr>
        <w:t xml:space="preserve">Do navedenog odstupanja je došlo zbog isplate </w:t>
      </w:r>
      <w:r w:rsidR="00DE7364" w:rsidRPr="002A1B7B">
        <w:rPr>
          <w:rFonts w:ascii="Arial" w:hAnsi="Arial"/>
          <w:sz w:val="22"/>
          <w:szCs w:val="22"/>
        </w:rPr>
        <w:t>donacij</w:t>
      </w:r>
      <w:r w:rsidRPr="002A1B7B">
        <w:rPr>
          <w:rFonts w:ascii="Arial" w:hAnsi="Arial"/>
          <w:sz w:val="22"/>
          <w:szCs w:val="22"/>
        </w:rPr>
        <w:t>a</w:t>
      </w:r>
      <w:r w:rsidR="00DE7364" w:rsidRPr="002A1B7B">
        <w:rPr>
          <w:rFonts w:ascii="Arial" w:hAnsi="Arial"/>
          <w:sz w:val="22"/>
          <w:szCs w:val="22"/>
        </w:rPr>
        <w:t xml:space="preserve"> </w:t>
      </w:r>
      <w:r w:rsidR="002A1B7B" w:rsidRPr="002A1B7B">
        <w:rPr>
          <w:rFonts w:ascii="Arial" w:hAnsi="Arial"/>
          <w:sz w:val="22"/>
          <w:szCs w:val="22"/>
        </w:rPr>
        <w:t>temeljem odobrenih zahtjeva za nadoknadom sredstava projektnim partnerima u okviru EU projekta Arca Adriatica (u 2021. godini 860.911,61 kuna, a u 2022. godini 1.810.980,88 kuna).</w:t>
      </w:r>
    </w:p>
    <w:p w14:paraId="53621270" w14:textId="291D105A" w:rsidR="002A1B7B" w:rsidRPr="002A1B7B" w:rsidRDefault="002A1B7B" w:rsidP="00F4115D">
      <w:pPr>
        <w:pStyle w:val="BodyText"/>
        <w:ind w:firstLine="709"/>
        <w:jc w:val="both"/>
        <w:rPr>
          <w:rFonts w:ascii="Arial" w:hAnsi="Arial"/>
          <w:sz w:val="22"/>
          <w:szCs w:val="22"/>
        </w:rPr>
      </w:pPr>
      <w:r w:rsidRPr="002A1B7B">
        <w:rPr>
          <w:rFonts w:ascii="Arial" w:hAnsi="Arial"/>
          <w:sz w:val="22"/>
          <w:szCs w:val="22"/>
        </w:rPr>
        <w:t xml:space="preserve"> </w:t>
      </w:r>
    </w:p>
    <w:p w14:paraId="3B4E8588" w14:textId="65E243AC" w:rsidR="00B44C98" w:rsidRPr="00E85707" w:rsidRDefault="002A1B7B" w:rsidP="00033DA8">
      <w:pPr>
        <w:rPr>
          <w:rFonts w:ascii="Arial" w:hAnsi="Arial"/>
          <w:sz w:val="22"/>
          <w:szCs w:val="22"/>
        </w:rPr>
      </w:pPr>
      <w:r w:rsidRPr="00E85707">
        <w:rPr>
          <w:rFonts w:ascii="Arial" w:hAnsi="Arial"/>
          <w:b/>
          <w:sz w:val="22"/>
          <w:szCs w:val="22"/>
        </w:rPr>
        <w:t>Šifra 3821</w:t>
      </w:r>
      <w:r w:rsidR="00740A90" w:rsidRPr="00E85707">
        <w:rPr>
          <w:rFonts w:ascii="Arial" w:hAnsi="Arial"/>
          <w:b/>
          <w:sz w:val="22"/>
          <w:szCs w:val="22"/>
        </w:rPr>
        <w:t xml:space="preserve"> Kapitalne donacije neprofitnim organizacijama</w:t>
      </w:r>
      <w:r w:rsidR="00740A90" w:rsidRPr="00E85707">
        <w:rPr>
          <w:rFonts w:ascii="Arial" w:hAnsi="Arial"/>
          <w:sz w:val="22"/>
          <w:szCs w:val="22"/>
        </w:rPr>
        <w:t xml:space="preserve"> </w:t>
      </w:r>
      <w:r w:rsidR="00B44C98" w:rsidRPr="00E85707">
        <w:rPr>
          <w:rFonts w:ascii="Arial" w:hAnsi="Arial"/>
          <w:sz w:val="22"/>
          <w:szCs w:val="22"/>
        </w:rPr>
        <w:t>u</w:t>
      </w:r>
      <w:r w:rsidR="00740A90" w:rsidRPr="00E85707">
        <w:rPr>
          <w:rFonts w:ascii="Arial" w:hAnsi="Arial"/>
          <w:sz w:val="22"/>
          <w:szCs w:val="22"/>
        </w:rPr>
        <w:t xml:space="preserve"> 20</w:t>
      </w:r>
      <w:r w:rsidR="003D6750" w:rsidRPr="00E85707">
        <w:rPr>
          <w:rFonts w:ascii="Arial" w:hAnsi="Arial"/>
          <w:sz w:val="22"/>
          <w:szCs w:val="22"/>
        </w:rPr>
        <w:t>2</w:t>
      </w:r>
      <w:r w:rsidRPr="00E85707">
        <w:rPr>
          <w:rFonts w:ascii="Arial" w:hAnsi="Arial"/>
          <w:sz w:val="22"/>
          <w:szCs w:val="22"/>
        </w:rPr>
        <w:t>1</w:t>
      </w:r>
      <w:r w:rsidR="00740A90" w:rsidRPr="00E85707">
        <w:rPr>
          <w:rFonts w:ascii="Arial" w:hAnsi="Arial"/>
          <w:sz w:val="22"/>
          <w:szCs w:val="22"/>
        </w:rPr>
        <w:t>. godini isplaćen</w:t>
      </w:r>
      <w:r w:rsidR="00B44C98" w:rsidRPr="00E85707">
        <w:rPr>
          <w:rFonts w:ascii="Arial" w:hAnsi="Arial"/>
          <w:sz w:val="22"/>
          <w:szCs w:val="22"/>
        </w:rPr>
        <w:t>e su u iznosu od</w:t>
      </w:r>
      <w:r w:rsidR="00740A90" w:rsidRPr="00E85707">
        <w:rPr>
          <w:rFonts w:ascii="Arial" w:hAnsi="Arial"/>
          <w:sz w:val="22"/>
          <w:szCs w:val="22"/>
        </w:rPr>
        <w:t xml:space="preserve"> </w:t>
      </w:r>
      <w:r w:rsidRPr="00E85707">
        <w:rPr>
          <w:rFonts w:ascii="Arial" w:hAnsi="Arial"/>
          <w:sz w:val="22"/>
          <w:szCs w:val="22"/>
        </w:rPr>
        <w:t>9.595.421,00</w:t>
      </w:r>
      <w:r w:rsidR="003D6750" w:rsidRPr="00E85707">
        <w:rPr>
          <w:rFonts w:ascii="Arial" w:hAnsi="Arial"/>
          <w:sz w:val="22"/>
          <w:szCs w:val="22"/>
        </w:rPr>
        <w:t xml:space="preserve"> </w:t>
      </w:r>
      <w:r w:rsidR="00740A90" w:rsidRPr="00E85707">
        <w:rPr>
          <w:rFonts w:ascii="Arial" w:hAnsi="Arial"/>
          <w:sz w:val="22"/>
          <w:szCs w:val="22"/>
        </w:rPr>
        <w:t>kuna, a u 20</w:t>
      </w:r>
      <w:r w:rsidR="00DB5E33" w:rsidRPr="00E85707">
        <w:rPr>
          <w:rFonts w:ascii="Arial" w:hAnsi="Arial"/>
          <w:sz w:val="22"/>
          <w:szCs w:val="22"/>
        </w:rPr>
        <w:t>2</w:t>
      </w:r>
      <w:r w:rsidRPr="00E85707">
        <w:rPr>
          <w:rFonts w:ascii="Arial" w:hAnsi="Arial"/>
          <w:sz w:val="22"/>
          <w:szCs w:val="22"/>
        </w:rPr>
        <w:t>2</w:t>
      </w:r>
      <w:r w:rsidR="00740A90" w:rsidRPr="00E85707">
        <w:rPr>
          <w:rFonts w:ascii="Arial" w:hAnsi="Arial"/>
          <w:sz w:val="22"/>
          <w:szCs w:val="22"/>
        </w:rPr>
        <w:t xml:space="preserve">. godini </w:t>
      </w:r>
      <w:r w:rsidRPr="00E85707">
        <w:rPr>
          <w:rFonts w:ascii="Arial" w:hAnsi="Arial"/>
          <w:sz w:val="22"/>
          <w:szCs w:val="22"/>
        </w:rPr>
        <w:t>15.232.663,41</w:t>
      </w:r>
      <w:r w:rsidR="00740A90" w:rsidRPr="00E85707">
        <w:rPr>
          <w:rFonts w:ascii="Arial" w:hAnsi="Arial"/>
          <w:sz w:val="22"/>
          <w:szCs w:val="22"/>
        </w:rPr>
        <w:t xml:space="preserve"> kuna. </w:t>
      </w:r>
    </w:p>
    <w:p w14:paraId="55BE2A53" w14:textId="5821D6CB" w:rsidR="00DB5E33" w:rsidRPr="00E85707" w:rsidRDefault="00C8418D" w:rsidP="00033DA8">
      <w:pPr>
        <w:rPr>
          <w:rFonts w:ascii="Arial" w:hAnsi="Arial"/>
          <w:sz w:val="22"/>
          <w:szCs w:val="22"/>
        </w:rPr>
      </w:pPr>
      <w:r w:rsidRPr="00E85707">
        <w:rPr>
          <w:rFonts w:ascii="Arial" w:hAnsi="Arial"/>
          <w:sz w:val="22"/>
          <w:szCs w:val="22"/>
        </w:rPr>
        <w:t xml:space="preserve">Navedeno </w:t>
      </w:r>
      <w:r w:rsidR="00B44C98" w:rsidRPr="00E85707">
        <w:rPr>
          <w:rFonts w:ascii="Arial" w:hAnsi="Arial"/>
          <w:sz w:val="22"/>
          <w:szCs w:val="22"/>
        </w:rPr>
        <w:t xml:space="preserve">je </w:t>
      </w:r>
      <w:r w:rsidRPr="00E85707">
        <w:rPr>
          <w:rFonts w:ascii="Arial" w:hAnsi="Arial"/>
          <w:sz w:val="22"/>
          <w:szCs w:val="22"/>
        </w:rPr>
        <w:t>najvećim d</w:t>
      </w:r>
      <w:r w:rsidR="00E07A30" w:rsidRPr="00E85707">
        <w:rPr>
          <w:rFonts w:ascii="Arial" w:hAnsi="Arial"/>
          <w:sz w:val="22"/>
          <w:szCs w:val="22"/>
        </w:rPr>
        <w:t xml:space="preserve">jelom rezultat </w:t>
      </w:r>
      <w:r w:rsidR="002A1B7B" w:rsidRPr="00E85707">
        <w:rPr>
          <w:rFonts w:ascii="Arial" w:hAnsi="Arial"/>
          <w:sz w:val="22"/>
          <w:szCs w:val="22"/>
        </w:rPr>
        <w:t>povećanja</w:t>
      </w:r>
      <w:r w:rsidR="00E07A30" w:rsidRPr="00E85707">
        <w:rPr>
          <w:rFonts w:ascii="Arial" w:hAnsi="Arial"/>
          <w:sz w:val="22"/>
          <w:szCs w:val="22"/>
        </w:rPr>
        <w:t xml:space="preserve"> rashoda za</w:t>
      </w:r>
      <w:r w:rsidR="00DB5E33" w:rsidRPr="00E85707">
        <w:rPr>
          <w:rFonts w:ascii="Arial" w:hAnsi="Arial"/>
          <w:sz w:val="22"/>
          <w:szCs w:val="22"/>
        </w:rPr>
        <w:t xml:space="preserve"> </w:t>
      </w:r>
      <w:r w:rsidR="00E85707" w:rsidRPr="00E85707">
        <w:rPr>
          <w:rFonts w:ascii="Arial" w:hAnsi="Arial"/>
          <w:sz w:val="22"/>
          <w:szCs w:val="22"/>
        </w:rPr>
        <w:t>projekt</w:t>
      </w:r>
      <w:r w:rsidR="002A1B7B" w:rsidRPr="00E85707">
        <w:rPr>
          <w:rFonts w:ascii="Arial" w:hAnsi="Arial"/>
          <w:sz w:val="22"/>
          <w:szCs w:val="22"/>
        </w:rPr>
        <w:t xml:space="preserve"> poticanje rada županijskih lučkih uprava (u 2021. godini</w:t>
      </w:r>
      <w:r w:rsidR="00E85707" w:rsidRPr="00E85707">
        <w:rPr>
          <w:rFonts w:ascii="Arial" w:hAnsi="Arial"/>
          <w:sz w:val="22"/>
          <w:szCs w:val="22"/>
        </w:rPr>
        <w:t xml:space="preserve"> 8.513.635,08 kuna, a u 2022. godini 13.275.687,54 kuna) te aktivnost održivost rezultata projekta Kulturno-turistička ruta „Putovima Frankopana“ (u 2021. godini nije bilo isplata, a u 2022. godini 628.558,83 kuna).</w:t>
      </w:r>
    </w:p>
    <w:p w14:paraId="46AE3226" w14:textId="77777777" w:rsidR="00AD4F64" w:rsidRPr="009A5087" w:rsidRDefault="00AD4F64" w:rsidP="00AD4F64">
      <w:pPr>
        <w:pStyle w:val="BodyText"/>
        <w:ind w:firstLine="709"/>
        <w:jc w:val="both"/>
        <w:rPr>
          <w:rFonts w:ascii="Arial" w:hAnsi="Arial"/>
          <w:sz w:val="22"/>
          <w:szCs w:val="22"/>
        </w:rPr>
      </w:pPr>
    </w:p>
    <w:p w14:paraId="0A893F5C" w14:textId="4122BACF" w:rsidR="009A5087" w:rsidRDefault="009A5087" w:rsidP="00B44C98">
      <w:pPr>
        <w:pStyle w:val="BodyText"/>
        <w:ind w:firstLine="709"/>
        <w:jc w:val="both"/>
        <w:rPr>
          <w:rFonts w:ascii="Arial" w:hAnsi="Arial"/>
          <w:sz w:val="22"/>
          <w:szCs w:val="22"/>
        </w:rPr>
      </w:pPr>
      <w:r w:rsidRPr="009A5087">
        <w:rPr>
          <w:rFonts w:ascii="Arial" w:hAnsi="Arial"/>
          <w:b/>
          <w:sz w:val="22"/>
          <w:szCs w:val="22"/>
        </w:rPr>
        <w:t>Šifra 3861</w:t>
      </w:r>
      <w:r w:rsidR="00147FBF" w:rsidRPr="009A5087">
        <w:rPr>
          <w:rFonts w:ascii="Arial" w:hAnsi="Arial"/>
          <w:b/>
          <w:sz w:val="22"/>
          <w:szCs w:val="22"/>
        </w:rPr>
        <w:t xml:space="preserve"> Kapitalne pomoći kreditnim i ostalim financijskim institucijama te trgovačkim društvima u javnom sektoru.</w:t>
      </w:r>
      <w:r w:rsidR="00147FBF" w:rsidRPr="009A5087">
        <w:rPr>
          <w:rFonts w:ascii="Arial" w:hAnsi="Arial"/>
          <w:sz w:val="22"/>
          <w:szCs w:val="22"/>
        </w:rPr>
        <w:t xml:space="preserve"> U 20</w:t>
      </w:r>
      <w:r w:rsidR="00F728B3" w:rsidRPr="009A5087">
        <w:rPr>
          <w:rFonts w:ascii="Arial" w:hAnsi="Arial"/>
          <w:sz w:val="22"/>
          <w:szCs w:val="22"/>
        </w:rPr>
        <w:t>2</w:t>
      </w:r>
      <w:r w:rsidRPr="009A5087">
        <w:rPr>
          <w:rFonts w:ascii="Arial" w:hAnsi="Arial"/>
          <w:sz w:val="22"/>
          <w:szCs w:val="22"/>
        </w:rPr>
        <w:t>1</w:t>
      </w:r>
      <w:r w:rsidR="00147FBF" w:rsidRPr="009A5087">
        <w:rPr>
          <w:rFonts w:ascii="Arial" w:hAnsi="Arial"/>
          <w:sz w:val="22"/>
          <w:szCs w:val="22"/>
        </w:rPr>
        <w:t xml:space="preserve">. </w:t>
      </w:r>
      <w:r w:rsidR="0041537D" w:rsidRPr="009A5087">
        <w:rPr>
          <w:rFonts w:ascii="Arial" w:hAnsi="Arial"/>
          <w:sz w:val="22"/>
          <w:szCs w:val="22"/>
        </w:rPr>
        <w:t>g</w:t>
      </w:r>
      <w:r w:rsidR="00147FBF" w:rsidRPr="009A5087">
        <w:rPr>
          <w:rFonts w:ascii="Arial" w:hAnsi="Arial"/>
          <w:sz w:val="22"/>
          <w:szCs w:val="22"/>
        </w:rPr>
        <w:t xml:space="preserve">odini za tu namjenu isplaćeno je </w:t>
      </w:r>
      <w:r w:rsidRPr="009A5087">
        <w:rPr>
          <w:rFonts w:ascii="Arial" w:hAnsi="Arial"/>
          <w:sz w:val="22"/>
          <w:szCs w:val="22"/>
        </w:rPr>
        <w:t>9.990.990,00</w:t>
      </w:r>
      <w:r w:rsidR="00F728B3" w:rsidRPr="009A5087">
        <w:rPr>
          <w:rFonts w:ascii="Arial" w:hAnsi="Arial"/>
          <w:sz w:val="22"/>
          <w:szCs w:val="22"/>
        </w:rPr>
        <w:t xml:space="preserve"> </w:t>
      </w:r>
      <w:r w:rsidR="00147FBF" w:rsidRPr="009A5087">
        <w:rPr>
          <w:rFonts w:ascii="Arial" w:hAnsi="Arial"/>
          <w:sz w:val="22"/>
          <w:szCs w:val="22"/>
        </w:rPr>
        <w:t>kun</w:t>
      </w:r>
      <w:r w:rsidR="004F5C7B" w:rsidRPr="009A5087">
        <w:rPr>
          <w:rFonts w:ascii="Arial" w:hAnsi="Arial"/>
          <w:sz w:val="22"/>
          <w:szCs w:val="22"/>
        </w:rPr>
        <w:t>a</w:t>
      </w:r>
      <w:r w:rsidR="00147FBF" w:rsidRPr="009A5087">
        <w:rPr>
          <w:rFonts w:ascii="Arial" w:hAnsi="Arial"/>
          <w:sz w:val="22"/>
          <w:szCs w:val="22"/>
        </w:rPr>
        <w:t>, a u 20</w:t>
      </w:r>
      <w:r w:rsidR="009D3C29" w:rsidRPr="009A5087">
        <w:rPr>
          <w:rFonts w:ascii="Arial" w:hAnsi="Arial"/>
          <w:sz w:val="22"/>
          <w:szCs w:val="22"/>
        </w:rPr>
        <w:t>2</w:t>
      </w:r>
      <w:r w:rsidRPr="009A5087">
        <w:rPr>
          <w:rFonts w:ascii="Arial" w:hAnsi="Arial"/>
          <w:sz w:val="22"/>
          <w:szCs w:val="22"/>
        </w:rPr>
        <w:t>2</w:t>
      </w:r>
      <w:r w:rsidR="00147FBF" w:rsidRPr="009A5087">
        <w:rPr>
          <w:rFonts w:ascii="Arial" w:hAnsi="Arial"/>
          <w:sz w:val="22"/>
          <w:szCs w:val="22"/>
        </w:rPr>
        <w:t xml:space="preserve">. </w:t>
      </w:r>
      <w:r w:rsidR="0041537D" w:rsidRPr="009A5087">
        <w:rPr>
          <w:rFonts w:ascii="Arial" w:hAnsi="Arial"/>
          <w:sz w:val="22"/>
          <w:szCs w:val="22"/>
        </w:rPr>
        <w:t>g</w:t>
      </w:r>
      <w:r w:rsidR="00147FBF" w:rsidRPr="009A5087">
        <w:rPr>
          <w:rFonts w:ascii="Arial" w:hAnsi="Arial"/>
          <w:sz w:val="22"/>
          <w:szCs w:val="22"/>
        </w:rPr>
        <w:t>odini</w:t>
      </w:r>
      <w:r w:rsidR="0050053E" w:rsidRPr="009A5087">
        <w:rPr>
          <w:rFonts w:ascii="Arial" w:hAnsi="Arial"/>
          <w:sz w:val="22"/>
          <w:szCs w:val="22"/>
        </w:rPr>
        <w:t xml:space="preserve"> </w:t>
      </w:r>
      <w:r w:rsidRPr="009A5087">
        <w:rPr>
          <w:rFonts w:ascii="Arial" w:hAnsi="Arial"/>
          <w:sz w:val="22"/>
          <w:szCs w:val="22"/>
        </w:rPr>
        <w:t>29.403.577,85</w:t>
      </w:r>
      <w:r w:rsidR="00147FBF" w:rsidRPr="009A5087">
        <w:rPr>
          <w:rFonts w:ascii="Arial" w:hAnsi="Arial"/>
          <w:sz w:val="22"/>
          <w:szCs w:val="22"/>
        </w:rPr>
        <w:t xml:space="preserve"> kuna. </w:t>
      </w:r>
    </w:p>
    <w:p w14:paraId="62AB4AE8" w14:textId="0B949A1B" w:rsidR="00C91586" w:rsidRPr="00C24025" w:rsidRDefault="00C91586" w:rsidP="00C91586">
      <w:pPr>
        <w:pStyle w:val="BodyText"/>
        <w:ind w:firstLine="708"/>
        <w:jc w:val="both"/>
        <w:rPr>
          <w:rFonts w:ascii="Arial" w:hAnsi="Arial"/>
          <w:sz w:val="22"/>
          <w:szCs w:val="22"/>
        </w:rPr>
      </w:pPr>
      <w:r w:rsidRPr="00C24025">
        <w:rPr>
          <w:rFonts w:ascii="Arial" w:hAnsi="Arial"/>
          <w:sz w:val="22"/>
          <w:szCs w:val="22"/>
        </w:rPr>
        <w:t xml:space="preserve">Najveće odstupanje odnosi se na financiranje aktivnosti u provedbi projekta Regionalni sportsko-rekreacijski i turistički centar </w:t>
      </w:r>
      <w:proofErr w:type="spellStart"/>
      <w:r w:rsidRPr="00C24025">
        <w:rPr>
          <w:rFonts w:ascii="Arial" w:hAnsi="Arial"/>
          <w:sz w:val="22"/>
          <w:szCs w:val="22"/>
        </w:rPr>
        <w:t>Platak</w:t>
      </w:r>
      <w:proofErr w:type="spellEnd"/>
      <w:r w:rsidRPr="00C24025">
        <w:rPr>
          <w:rFonts w:ascii="Arial" w:hAnsi="Arial"/>
          <w:sz w:val="22"/>
          <w:szCs w:val="22"/>
        </w:rPr>
        <w:t xml:space="preserve"> za koji je u 2021. godini isplaćeno </w:t>
      </w:r>
      <w:r>
        <w:rPr>
          <w:rFonts w:ascii="Arial" w:hAnsi="Arial"/>
          <w:sz w:val="22"/>
          <w:szCs w:val="22"/>
        </w:rPr>
        <w:t>7.998.627,54</w:t>
      </w:r>
      <w:r w:rsidRPr="00C24025">
        <w:rPr>
          <w:rFonts w:ascii="Arial" w:hAnsi="Arial"/>
          <w:sz w:val="22"/>
          <w:szCs w:val="22"/>
        </w:rPr>
        <w:t xml:space="preserve"> kuna, a u 2022. godini </w:t>
      </w:r>
      <w:r>
        <w:rPr>
          <w:rFonts w:ascii="Arial" w:hAnsi="Arial"/>
          <w:sz w:val="22"/>
          <w:szCs w:val="22"/>
        </w:rPr>
        <w:t>26.376.190,25</w:t>
      </w:r>
      <w:r w:rsidRPr="00C24025">
        <w:rPr>
          <w:rFonts w:ascii="Arial" w:hAnsi="Arial"/>
          <w:sz w:val="22"/>
          <w:szCs w:val="22"/>
        </w:rPr>
        <w:t xml:space="preserve"> kuna. </w:t>
      </w:r>
    </w:p>
    <w:p w14:paraId="6C65741C" w14:textId="77777777" w:rsidR="00C91586" w:rsidRPr="009D50C5" w:rsidRDefault="00C91586" w:rsidP="00B44C98">
      <w:pPr>
        <w:pStyle w:val="BodyText"/>
        <w:ind w:firstLine="709"/>
        <w:jc w:val="both"/>
        <w:rPr>
          <w:rFonts w:ascii="Arial" w:hAnsi="Arial"/>
          <w:sz w:val="22"/>
          <w:szCs w:val="22"/>
        </w:rPr>
      </w:pPr>
    </w:p>
    <w:p w14:paraId="588AFA4F" w14:textId="06C97A9A" w:rsidR="00445336" w:rsidRPr="009D50C5" w:rsidRDefault="009D50C5" w:rsidP="002F7828">
      <w:pPr>
        <w:pStyle w:val="BodyText"/>
        <w:ind w:firstLine="709"/>
        <w:jc w:val="both"/>
        <w:rPr>
          <w:rFonts w:ascii="Arial" w:hAnsi="Arial"/>
          <w:sz w:val="22"/>
          <w:szCs w:val="22"/>
        </w:rPr>
      </w:pPr>
      <w:r w:rsidRPr="009D50C5">
        <w:rPr>
          <w:rFonts w:ascii="Arial" w:hAnsi="Arial"/>
          <w:b/>
          <w:sz w:val="22"/>
          <w:szCs w:val="22"/>
        </w:rPr>
        <w:t>Šifra 3862</w:t>
      </w:r>
      <w:r w:rsidR="00A72E3B" w:rsidRPr="009D50C5">
        <w:rPr>
          <w:rFonts w:ascii="Arial" w:hAnsi="Arial"/>
          <w:b/>
          <w:sz w:val="22"/>
          <w:szCs w:val="22"/>
        </w:rPr>
        <w:t xml:space="preserve"> Kapitalne pomoći kreditnim i ostalim financijskim institucijama te trgovačkim društvima izvan javnog sektora</w:t>
      </w:r>
      <w:r w:rsidR="00A72E3B" w:rsidRPr="009D50C5">
        <w:rPr>
          <w:rFonts w:ascii="Arial" w:hAnsi="Arial"/>
          <w:sz w:val="22"/>
          <w:szCs w:val="22"/>
        </w:rPr>
        <w:t xml:space="preserve"> </w:t>
      </w:r>
      <w:r w:rsidR="00B44C98" w:rsidRPr="009D50C5">
        <w:rPr>
          <w:rFonts w:ascii="Arial" w:hAnsi="Arial"/>
          <w:sz w:val="22"/>
          <w:szCs w:val="22"/>
        </w:rPr>
        <w:t>u</w:t>
      </w:r>
      <w:r w:rsidR="00A72E3B" w:rsidRPr="009D50C5">
        <w:rPr>
          <w:rFonts w:ascii="Arial" w:hAnsi="Arial"/>
          <w:sz w:val="22"/>
          <w:szCs w:val="22"/>
        </w:rPr>
        <w:t xml:space="preserve"> 20</w:t>
      </w:r>
      <w:r w:rsidR="00D52A2A" w:rsidRPr="009D50C5">
        <w:rPr>
          <w:rFonts w:ascii="Arial" w:hAnsi="Arial"/>
          <w:sz w:val="22"/>
          <w:szCs w:val="22"/>
        </w:rPr>
        <w:t>2</w:t>
      </w:r>
      <w:r w:rsidRPr="009D50C5">
        <w:rPr>
          <w:rFonts w:ascii="Arial" w:hAnsi="Arial"/>
          <w:sz w:val="22"/>
          <w:szCs w:val="22"/>
        </w:rPr>
        <w:t>1</w:t>
      </w:r>
      <w:r w:rsidR="00A72E3B" w:rsidRPr="009D50C5">
        <w:rPr>
          <w:rFonts w:ascii="Arial" w:hAnsi="Arial"/>
          <w:sz w:val="22"/>
          <w:szCs w:val="22"/>
        </w:rPr>
        <w:t>. godini isplaćen</w:t>
      </w:r>
      <w:r w:rsidR="00B44C98" w:rsidRPr="009D50C5">
        <w:rPr>
          <w:rFonts w:ascii="Arial" w:hAnsi="Arial"/>
          <w:sz w:val="22"/>
          <w:szCs w:val="22"/>
        </w:rPr>
        <w:t>e su u iznosu od</w:t>
      </w:r>
      <w:r w:rsidR="00A72E3B" w:rsidRPr="009D50C5">
        <w:rPr>
          <w:rFonts w:ascii="Arial" w:hAnsi="Arial"/>
          <w:sz w:val="22"/>
          <w:szCs w:val="22"/>
        </w:rPr>
        <w:t xml:space="preserve"> </w:t>
      </w:r>
      <w:r w:rsidRPr="009D50C5">
        <w:rPr>
          <w:rFonts w:ascii="Arial" w:hAnsi="Arial"/>
          <w:sz w:val="22"/>
          <w:szCs w:val="22"/>
        </w:rPr>
        <w:t>2.966.001,00</w:t>
      </w:r>
      <w:r w:rsidR="00D52A2A" w:rsidRPr="009D50C5">
        <w:rPr>
          <w:rFonts w:ascii="Arial" w:hAnsi="Arial"/>
          <w:sz w:val="22"/>
          <w:szCs w:val="22"/>
        </w:rPr>
        <w:t xml:space="preserve"> </w:t>
      </w:r>
      <w:r w:rsidR="00A72E3B" w:rsidRPr="009D50C5">
        <w:rPr>
          <w:rFonts w:ascii="Arial" w:hAnsi="Arial"/>
          <w:sz w:val="22"/>
          <w:szCs w:val="22"/>
        </w:rPr>
        <w:t>kuna, a u 202</w:t>
      </w:r>
      <w:r w:rsidRPr="009D50C5">
        <w:rPr>
          <w:rFonts w:ascii="Arial" w:hAnsi="Arial"/>
          <w:sz w:val="22"/>
          <w:szCs w:val="22"/>
        </w:rPr>
        <w:t>2</w:t>
      </w:r>
      <w:r w:rsidR="00A72E3B" w:rsidRPr="009D50C5">
        <w:rPr>
          <w:rFonts w:ascii="Arial" w:hAnsi="Arial"/>
          <w:sz w:val="22"/>
          <w:szCs w:val="22"/>
        </w:rPr>
        <w:t xml:space="preserve">. godini </w:t>
      </w:r>
      <w:r w:rsidRPr="009D50C5">
        <w:rPr>
          <w:rFonts w:ascii="Arial" w:hAnsi="Arial"/>
          <w:sz w:val="22"/>
          <w:szCs w:val="22"/>
        </w:rPr>
        <w:t>1.477.321,34</w:t>
      </w:r>
      <w:r w:rsidR="00A72E3B" w:rsidRPr="009D50C5">
        <w:rPr>
          <w:rFonts w:ascii="Arial" w:hAnsi="Arial"/>
          <w:sz w:val="22"/>
          <w:szCs w:val="22"/>
        </w:rPr>
        <w:t xml:space="preserve"> kuna. </w:t>
      </w:r>
    </w:p>
    <w:p w14:paraId="0D6E5147" w14:textId="45311B44" w:rsidR="00A72E3B" w:rsidRPr="00CC4BE4" w:rsidRDefault="00A72E3B" w:rsidP="002F7828">
      <w:pPr>
        <w:pStyle w:val="BodyText"/>
        <w:ind w:firstLine="709"/>
        <w:jc w:val="both"/>
        <w:rPr>
          <w:rFonts w:ascii="Arial" w:hAnsi="Arial"/>
          <w:sz w:val="22"/>
          <w:szCs w:val="22"/>
        </w:rPr>
      </w:pPr>
      <w:r w:rsidRPr="00CC4BE4">
        <w:rPr>
          <w:rFonts w:ascii="Arial" w:hAnsi="Arial"/>
          <w:sz w:val="22"/>
          <w:szCs w:val="22"/>
        </w:rPr>
        <w:t xml:space="preserve">Do najvećeg </w:t>
      </w:r>
      <w:r w:rsidR="00D52A2A" w:rsidRPr="00CC4BE4">
        <w:rPr>
          <w:rFonts w:ascii="Arial" w:hAnsi="Arial"/>
          <w:sz w:val="22"/>
          <w:szCs w:val="22"/>
        </w:rPr>
        <w:t>smanjenja</w:t>
      </w:r>
      <w:r w:rsidRPr="00CC4BE4">
        <w:rPr>
          <w:rFonts w:ascii="Arial" w:hAnsi="Arial"/>
          <w:sz w:val="22"/>
          <w:szCs w:val="22"/>
        </w:rPr>
        <w:t xml:space="preserve"> je došlo kod financiranj</w:t>
      </w:r>
      <w:r w:rsidR="00445336" w:rsidRPr="00CC4BE4">
        <w:rPr>
          <w:rFonts w:ascii="Arial" w:hAnsi="Arial"/>
          <w:sz w:val="22"/>
          <w:szCs w:val="22"/>
        </w:rPr>
        <w:t>a</w:t>
      </w:r>
      <w:r w:rsidRPr="00CC4BE4">
        <w:rPr>
          <w:rFonts w:ascii="Arial" w:hAnsi="Arial"/>
          <w:sz w:val="22"/>
          <w:szCs w:val="22"/>
        </w:rPr>
        <w:t xml:space="preserve"> aktivnosti </w:t>
      </w:r>
      <w:r w:rsidR="001F1C89" w:rsidRPr="00CC4BE4">
        <w:rPr>
          <w:rFonts w:ascii="Arial" w:hAnsi="Arial"/>
          <w:sz w:val="22"/>
          <w:szCs w:val="22"/>
        </w:rPr>
        <w:t>p</w:t>
      </w:r>
      <w:r w:rsidRPr="00CC4BE4">
        <w:rPr>
          <w:rFonts w:ascii="Arial" w:hAnsi="Arial"/>
          <w:sz w:val="22"/>
          <w:szCs w:val="22"/>
        </w:rPr>
        <w:t>oticanje razvoja poduzetničkog potencijala (u 20</w:t>
      </w:r>
      <w:r w:rsidR="00D52A2A" w:rsidRPr="00CC4BE4">
        <w:rPr>
          <w:rFonts w:ascii="Arial" w:hAnsi="Arial"/>
          <w:sz w:val="22"/>
          <w:szCs w:val="22"/>
        </w:rPr>
        <w:t>2</w:t>
      </w:r>
      <w:r w:rsidR="00CC4BE4" w:rsidRPr="00CC4BE4">
        <w:rPr>
          <w:rFonts w:ascii="Arial" w:hAnsi="Arial"/>
          <w:sz w:val="22"/>
          <w:szCs w:val="22"/>
        </w:rPr>
        <w:t>1</w:t>
      </w:r>
      <w:r w:rsidRPr="00CC4BE4">
        <w:rPr>
          <w:rFonts w:ascii="Arial" w:hAnsi="Arial"/>
          <w:sz w:val="22"/>
          <w:szCs w:val="22"/>
        </w:rPr>
        <w:t xml:space="preserve">. godini </w:t>
      </w:r>
      <w:r w:rsidR="00CC4BE4" w:rsidRPr="00CC4BE4">
        <w:rPr>
          <w:rFonts w:ascii="Arial" w:hAnsi="Arial"/>
          <w:sz w:val="22"/>
          <w:szCs w:val="22"/>
        </w:rPr>
        <w:t>2.342.829,85</w:t>
      </w:r>
      <w:r w:rsidRPr="00CC4BE4">
        <w:rPr>
          <w:rFonts w:ascii="Arial" w:hAnsi="Arial"/>
          <w:sz w:val="22"/>
          <w:szCs w:val="22"/>
        </w:rPr>
        <w:t xml:space="preserve"> kuna, a u 202</w:t>
      </w:r>
      <w:r w:rsidR="00CC4BE4" w:rsidRPr="00CC4BE4">
        <w:rPr>
          <w:rFonts w:ascii="Arial" w:hAnsi="Arial"/>
          <w:sz w:val="22"/>
          <w:szCs w:val="22"/>
        </w:rPr>
        <w:t>2</w:t>
      </w:r>
      <w:r w:rsidRPr="00CC4BE4">
        <w:rPr>
          <w:rFonts w:ascii="Arial" w:hAnsi="Arial"/>
          <w:sz w:val="22"/>
          <w:szCs w:val="22"/>
        </w:rPr>
        <w:t xml:space="preserve">. godini </w:t>
      </w:r>
      <w:r w:rsidR="00CC4BE4" w:rsidRPr="00CC4BE4">
        <w:rPr>
          <w:rFonts w:ascii="Arial" w:hAnsi="Arial"/>
          <w:sz w:val="22"/>
          <w:szCs w:val="22"/>
        </w:rPr>
        <w:t>861.881,82</w:t>
      </w:r>
      <w:r w:rsidRPr="00CC4BE4">
        <w:rPr>
          <w:rFonts w:ascii="Arial" w:hAnsi="Arial"/>
          <w:sz w:val="22"/>
          <w:szCs w:val="22"/>
        </w:rPr>
        <w:t xml:space="preserve"> kuna).</w:t>
      </w:r>
    </w:p>
    <w:p w14:paraId="2FB764A6" w14:textId="658F9B33" w:rsidR="00C14A6B" w:rsidRDefault="00C14A6B" w:rsidP="00F22B5B">
      <w:pPr>
        <w:pStyle w:val="BodyText"/>
        <w:ind w:firstLine="1418"/>
        <w:jc w:val="both"/>
        <w:rPr>
          <w:rFonts w:ascii="Arial" w:hAnsi="Arial"/>
          <w:sz w:val="22"/>
          <w:szCs w:val="22"/>
        </w:rPr>
      </w:pPr>
    </w:p>
    <w:p w14:paraId="294CCED3" w14:textId="3DB2E11A" w:rsidR="00E57833" w:rsidRPr="00E02B61" w:rsidRDefault="00E57833" w:rsidP="00E57833">
      <w:pPr>
        <w:pStyle w:val="BodyText"/>
        <w:ind w:firstLine="708"/>
        <w:jc w:val="both"/>
        <w:rPr>
          <w:rFonts w:ascii="Arial" w:hAnsi="Arial"/>
          <w:sz w:val="22"/>
          <w:szCs w:val="22"/>
        </w:rPr>
      </w:pPr>
      <w:r w:rsidRPr="00E02B61">
        <w:rPr>
          <w:rFonts w:ascii="Arial" w:hAnsi="Arial"/>
          <w:b/>
          <w:sz w:val="22"/>
          <w:szCs w:val="22"/>
        </w:rPr>
        <w:t>Šifra 386</w:t>
      </w:r>
      <w:r>
        <w:rPr>
          <w:rFonts w:ascii="Arial" w:hAnsi="Arial"/>
          <w:b/>
          <w:sz w:val="22"/>
          <w:szCs w:val="22"/>
        </w:rPr>
        <w:t>3</w:t>
      </w:r>
      <w:r w:rsidRPr="00E02B61">
        <w:rPr>
          <w:rFonts w:ascii="Arial" w:hAnsi="Arial"/>
          <w:sz w:val="22"/>
          <w:szCs w:val="22"/>
        </w:rPr>
        <w:t xml:space="preserve"> </w:t>
      </w:r>
      <w:r w:rsidRPr="00E02B61">
        <w:rPr>
          <w:rFonts w:ascii="Arial" w:hAnsi="Arial"/>
          <w:b/>
          <w:sz w:val="22"/>
          <w:szCs w:val="22"/>
        </w:rPr>
        <w:t xml:space="preserve">Kapitalne pomoći </w:t>
      </w:r>
      <w:r>
        <w:rPr>
          <w:rFonts w:ascii="Arial" w:hAnsi="Arial"/>
          <w:b/>
          <w:sz w:val="22"/>
          <w:szCs w:val="22"/>
        </w:rPr>
        <w:t xml:space="preserve">poljoprivrednicima i obrtnicima </w:t>
      </w:r>
      <w:r>
        <w:rPr>
          <w:rFonts w:ascii="Arial" w:hAnsi="Arial"/>
          <w:sz w:val="22"/>
          <w:szCs w:val="22"/>
        </w:rPr>
        <w:t xml:space="preserve">u </w:t>
      </w:r>
      <w:r w:rsidRPr="00E02B61">
        <w:rPr>
          <w:rFonts w:ascii="Arial" w:hAnsi="Arial"/>
          <w:sz w:val="22"/>
          <w:szCs w:val="22"/>
        </w:rPr>
        <w:t xml:space="preserve">2021. godini </w:t>
      </w:r>
      <w:r>
        <w:rPr>
          <w:rFonts w:ascii="Arial" w:hAnsi="Arial"/>
          <w:sz w:val="22"/>
          <w:szCs w:val="22"/>
        </w:rPr>
        <w:t>isplaćene su u iznosu 3.544.063,00 kuna</w:t>
      </w:r>
      <w:r w:rsidRPr="00E02B61">
        <w:rPr>
          <w:rFonts w:ascii="Arial" w:hAnsi="Arial"/>
          <w:sz w:val="22"/>
          <w:szCs w:val="22"/>
        </w:rPr>
        <w:t xml:space="preserve">, a u 2022. godini </w:t>
      </w:r>
      <w:r>
        <w:rPr>
          <w:rFonts w:ascii="Arial" w:hAnsi="Arial"/>
          <w:sz w:val="22"/>
          <w:szCs w:val="22"/>
        </w:rPr>
        <w:t>iznose 2.157.193,55</w:t>
      </w:r>
      <w:r w:rsidRPr="00E02B61">
        <w:rPr>
          <w:rFonts w:ascii="Arial" w:hAnsi="Arial"/>
          <w:sz w:val="22"/>
          <w:szCs w:val="22"/>
        </w:rPr>
        <w:t xml:space="preserve"> kuna. </w:t>
      </w:r>
    </w:p>
    <w:p w14:paraId="02A73BEA" w14:textId="0852F2FE" w:rsidR="00E57833" w:rsidRDefault="00E57833" w:rsidP="00E57833">
      <w:pPr>
        <w:pStyle w:val="BodyText"/>
        <w:ind w:firstLine="708"/>
        <w:jc w:val="both"/>
        <w:rPr>
          <w:rFonts w:ascii="Arial" w:hAnsi="Arial"/>
          <w:sz w:val="22"/>
          <w:szCs w:val="22"/>
        </w:rPr>
      </w:pPr>
      <w:r w:rsidRPr="00E02B61">
        <w:rPr>
          <w:rFonts w:ascii="Arial" w:hAnsi="Arial"/>
          <w:sz w:val="22"/>
          <w:szCs w:val="22"/>
        </w:rPr>
        <w:t>Naveden</w:t>
      </w:r>
      <w:r w:rsidR="002430E8">
        <w:rPr>
          <w:rFonts w:ascii="Arial" w:hAnsi="Arial"/>
          <w:sz w:val="22"/>
          <w:szCs w:val="22"/>
        </w:rPr>
        <w:t>o smanjenje rashoda rezultat je smanjenja pomoći isplaćenih</w:t>
      </w:r>
      <w:r w:rsidRPr="00E02B61">
        <w:rPr>
          <w:rFonts w:ascii="Arial" w:hAnsi="Arial"/>
          <w:sz w:val="22"/>
          <w:szCs w:val="22"/>
        </w:rPr>
        <w:t xml:space="preserve"> u okvir</w:t>
      </w:r>
      <w:r>
        <w:rPr>
          <w:rFonts w:ascii="Arial" w:hAnsi="Arial"/>
          <w:sz w:val="22"/>
          <w:szCs w:val="22"/>
        </w:rPr>
        <w:t>u</w:t>
      </w:r>
      <w:r w:rsidRPr="00E02B61">
        <w:rPr>
          <w:rFonts w:ascii="Arial" w:hAnsi="Arial"/>
          <w:sz w:val="22"/>
          <w:szCs w:val="22"/>
        </w:rPr>
        <w:t xml:space="preserve"> programa </w:t>
      </w:r>
      <w:r w:rsidR="008E2097">
        <w:rPr>
          <w:rFonts w:ascii="Arial" w:hAnsi="Arial"/>
          <w:sz w:val="22"/>
          <w:szCs w:val="22"/>
        </w:rPr>
        <w:t>r</w:t>
      </w:r>
      <w:r w:rsidRPr="00E02B61">
        <w:rPr>
          <w:rFonts w:ascii="Arial" w:hAnsi="Arial"/>
          <w:sz w:val="22"/>
          <w:szCs w:val="22"/>
        </w:rPr>
        <w:t>azvoj poduzetništva (</w:t>
      </w:r>
      <w:r w:rsidR="008E2097">
        <w:rPr>
          <w:rFonts w:ascii="Arial" w:hAnsi="Arial"/>
          <w:sz w:val="22"/>
          <w:szCs w:val="22"/>
        </w:rPr>
        <w:t>u 2021. godini 3.057.542,24 kuna, a u 2022. godini 1.344.466,63 kuna).</w:t>
      </w:r>
    </w:p>
    <w:p w14:paraId="0E4DAA00" w14:textId="68603270" w:rsidR="00E57833" w:rsidRDefault="00E57833" w:rsidP="00F22B5B">
      <w:pPr>
        <w:pStyle w:val="BodyText"/>
        <w:ind w:firstLine="1418"/>
        <w:jc w:val="both"/>
        <w:rPr>
          <w:rFonts w:ascii="Arial" w:hAnsi="Arial"/>
          <w:sz w:val="22"/>
          <w:szCs w:val="22"/>
        </w:rPr>
      </w:pPr>
    </w:p>
    <w:p w14:paraId="77811E70" w14:textId="20C4EAC0" w:rsidR="009137B5" w:rsidRPr="00FA3D8B" w:rsidRDefault="009137B5" w:rsidP="009137B5">
      <w:pPr>
        <w:pStyle w:val="BodyText"/>
        <w:jc w:val="both"/>
        <w:rPr>
          <w:rFonts w:ascii="Arial" w:hAnsi="Arial"/>
          <w:sz w:val="22"/>
          <w:szCs w:val="22"/>
        </w:rPr>
      </w:pPr>
      <w:r w:rsidRPr="00FA3D8B">
        <w:rPr>
          <w:rFonts w:ascii="Arial" w:hAnsi="Arial"/>
          <w:sz w:val="22"/>
          <w:szCs w:val="22"/>
        </w:rPr>
        <w:tab/>
      </w:r>
      <w:r w:rsidRPr="00FA3D8B">
        <w:rPr>
          <w:rFonts w:ascii="Arial" w:hAnsi="Arial"/>
          <w:b/>
          <w:sz w:val="22"/>
          <w:szCs w:val="22"/>
        </w:rPr>
        <w:t>Šifra 4124 Ostala prava</w:t>
      </w:r>
      <w:r w:rsidRPr="00FA3D8B">
        <w:rPr>
          <w:rFonts w:ascii="Arial" w:hAnsi="Arial"/>
          <w:sz w:val="22"/>
          <w:szCs w:val="22"/>
        </w:rPr>
        <w:t xml:space="preserve">. U 2021. godini isplaćeno je </w:t>
      </w:r>
      <w:r>
        <w:rPr>
          <w:rFonts w:ascii="Arial" w:hAnsi="Arial"/>
          <w:sz w:val="22"/>
          <w:szCs w:val="22"/>
        </w:rPr>
        <w:t>393.506,00</w:t>
      </w:r>
      <w:r w:rsidRPr="00FA3D8B">
        <w:rPr>
          <w:rFonts w:ascii="Arial" w:hAnsi="Arial"/>
          <w:sz w:val="22"/>
          <w:szCs w:val="22"/>
        </w:rPr>
        <w:t xml:space="preserve"> kuna, </w:t>
      </w:r>
      <w:r>
        <w:rPr>
          <w:rFonts w:ascii="Arial" w:hAnsi="Arial"/>
          <w:sz w:val="22"/>
          <w:szCs w:val="22"/>
        </w:rPr>
        <w:t>dok</w:t>
      </w:r>
      <w:r w:rsidRPr="00FA3D8B">
        <w:rPr>
          <w:rFonts w:ascii="Arial" w:hAnsi="Arial"/>
          <w:sz w:val="22"/>
          <w:szCs w:val="22"/>
        </w:rPr>
        <w:t xml:space="preserve"> u 2022. godini </w:t>
      </w:r>
      <w:r>
        <w:rPr>
          <w:rFonts w:ascii="Arial" w:hAnsi="Arial"/>
          <w:sz w:val="22"/>
          <w:szCs w:val="22"/>
        </w:rPr>
        <w:t>rashod nije ostvaren</w:t>
      </w:r>
      <w:r w:rsidRPr="00FA3D8B">
        <w:rPr>
          <w:rFonts w:ascii="Arial" w:hAnsi="Arial"/>
          <w:sz w:val="22"/>
          <w:szCs w:val="22"/>
        </w:rPr>
        <w:t xml:space="preserve">. </w:t>
      </w:r>
    </w:p>
    <w:p w14:paraId="2F799856" w14:textId="345390CF" w:rsidR="009137B5" w:rsidRPr="00FA3D8B" w:rsidRDefault="009137B5" w:rsidP="009137B5">
      <w:pPr>
        <w:pStyle w:val="BodyText"/>
        <w:ind w:firstLine="708"/>
        <w:jc w:val="both"/>
        <w:rPr>
          <w:rFonts w:ascii="Arial" w:hAnsi="Arial"/>
          <w:sz w:val="22"/>
          <w:szCs w:val="22"/>
        </w:rPr>
      </w:pPr>
      <w:r w:rsidRPr="00FA3D8B">
        <w:rPr>
          <w:rFonts w:ascii="Arial" w:hAnsi="Arial"/>
          <w:sz w:val="22"/>
          <w:szCs w:val="22"/>
        </w:rPr>
        <w:t>Radi se o rashodima u okviru EU projekata Kulturno-turistička ruta „Putovima Frankopana“ (225.341,25 kuna) i Arca Adriatica (156.290,00 kuna)</w:t>
      </w:r>
      <w:r w:rsidR="004030DB">
        <w:rPr>
          <w:rFonts w:ascii="Arial" w:hAnsi="Arial"/>
          <w:sz w:val="22"/>
          <w:szCs w:val="22"/>
        </w:rPr>
        <w:t xml:space="preserve"> te aktivnosti održivost rezultata projekta </w:t>
      </w:r>
      <w:r w:rsidR="004030DB" w:rsidRPr="004030DB">
        <w:rPr>
          <w:rFonts w:ascii="Arial" w:hAnsi="Arial"/>
          <w:sz w:val="22"/>
          <w:szCs w:val="22"/>
        </w:rPr>
        <w:t>Kulturno-turistička ruta „Putovima Frankopana“</w:t>
      </w:r>
      <w:r w:rsidR="004030DB">
        <w:rPr>
          <w:rFonts w:ascii="Arial" w:hAnsi="Arial"/>
          <w:sz w:val="22"/>
          <w:szCs w:val="22"/>
        </w:rPr>
        <w:t xml:space="preserve"> (11.875,00 kuna)</w:t>
      </w:r>
      <w:r w:rsidRPr="00FA3D8B">
        <w:rPr>
          <w:rFonts w:ascii="Arial" w:hAnsi="Arial"/>
          <w:sz w:val="22"/>
          <w:szCs w:val="22"/>
        </w:rPr>
        <w:t>.</w:t>
      </w:r>
    </w:p>
    <w:p w14:paraId="04582E13" w14:textId="77777777" w:rsidR="004030DB" w:rsidRDefault="004030DB" w:rsidP="004030DB">
      <w:pPr>
        <w:pStyle w:val="BodyText"/>
        <w:jc w:val="both"/>
        <w:rPr>
          <w:rFonts w:ascii="Arial" w:hAnsi="Arial"/>
          <w:color w:val="FF0000"/>
          <w:sz w:val="22"/>
          <w:szCs w:val="22"/>
        </w:rPr>
      </w:pPr>
    </w:p>
    <w:p w14:paraId="474C51D4" w14:textId="28FC8213" w:rsidR="004030DB" w:rsidRDefault="004030DB" w:rsidP="004030DB">
      <w:pPr>
        <w:pStyle w:val="BodyText"/>
        <w:jc w:val="both"/>
        <w:rPr>
          <w:rFonts w:ascii="Arial" w:hAnsi="Arial"/>
          <w:sz w:val="22"/>
          <w:szCs w:val="22"/>
        </w:rPr>
      </w:pPr>
      <w:r w:rsidRPr="00FA3D8B">
        <w:rPr>
          <w:rFonts w:ascii="Arial" w:hAnsi="Arial"/>
          <w:sz w:val="22"/>
          <w:szCs w:val="22"/>
        </w:rPr>
        <w:tab/>
      </w:r>
      <w:r w:rsidRPr="00FA3D8B">
        <w:rPr>
          <w:rFonts w:ascii="Arial" w:hAnsi="Arial"/>
          <w:b/>
          <w:sz w:val="22"/>
          <w:szCs w:val="22"/>
        </w:rPr>
        <w:t>Šifra 4212 Poslovni objekti.</w:t>
      </w:r>
      <w:r w:rsidRPr="00FA3D8B">
        <w:rPr>
          <w:rFonts w:ascii="Arial" w:hAnsi="Arial"/>
          <w:sz w:val="22"/>
          <w:szCs w:val="22"/>
        </w:rPr>
        <w:t xml:space="preserve"> U </w:t>
      </w:r>
      <w:r>
        <w:rPr>
          <w:rFonts w:ascii="Arial" w:hAnsi="Arial"/>
          <w:sz w:val="22"/>
          <w:szCs w:val="22"/>
        </w:rPr>
        <w:t xml:space="preserve">2021. godini </w:t>
      </w:r>
      <w:r w:rsidR="00AC3D2F">
        <w:rPr>
          <w:rFonts w:ascii="Arial" w:hAnsi="Arial"/>
          <w:sz w:val="22"/>
          <w:szCs w:val="22"/>
        </w:rPr>
        <w:t>rashodi za ovu namjenu iznose</w:t>
      </w:r>
      <w:r>
        <w:rPr>
          <w:rFonts w:ascii="Arial" w:hAnsi="Arial"/>
          <w:sz w:val="22"/>
          <w:szCs w:val="22"/>
        </w:rPr>
        <w:t xml:space="preserve"> 3.561.753,00 kuna, </w:t>
      </w:r>
      <w:r w:rsidR="00AC3D2F">
        <w:rPr>
          <w:rFonts w:ascii="Arial" w:hAnsi="Arial"/>
          <w:sz w:val="22"/>
          <w:szCs w:val="22"/>
        </w:rPr>
        <w:t xml:space="preserve">dok </w:t>
      </w:r>
      <w:r>
        <w:rPr>
          <w:rFonts w:ascii="Arial" w:hAnsi="Arial"/>
          <w:sz w:val="22"/>
          <w:szCs w:val="22"/>
        </w:rPr>
        <w:t xml:space="preserve">u </w:t>
      </w:r>
      <w:r w:rsidR="00AC3D2F">
        <w:rPr>
          <w:rFonts w:ascii="Arial" w:hAnsi="Arial"/>
          <w:sz w:val="22"/>
          <w:szCs w:val="22"/>
        </w:rPr>
        <w:t xml:space="preserve">2022. godini iznose 10.197.648,34 kuna, a </w:t>
      </w:r>
      <w:r w:rsidR="00AC3D2F" w:rsidRPr="00AC3D2F">
        <w:rPr>
          <w:rFonts w:ascii="Arial" w:hAnsi="Arial"/>
          <w:sz w:val="22"/>
          <w:szCs w:val="22"/>
        </w:rPr>
        <w:t>odnose se na troškove izgradnje školske sportske dvorane Medicinske škole u Rijeci</w:t>
      </w:r>
      <w:r w:rsidR="00AC3D2F">
        <w:rPr>
          <w:rFonts w:ascii="Arial" w:hAnsi="Arial"/>
          <w:sz w:val="22"/>
          <w:szCs w:val="22"/>
        </w:rPr>
        <w:t>.</w:t>
      </w:r>
    </w:p>
    <w:p w14:paraId="1A47B6E2" w14:textId="77777777" w:rsidR="004030DB" w:rsidRDefault="004030DB" w:rsidP="004030DB">
      <w:pPr>
        <w:pStyle w:val="BodyText"/>
        <w:jc w:val="both"/>
        <w:rPr>
          <w:rFonts w:ascii="Arial" w:hAnsi="Arial"/>
          <w:sz w:val="22"/>
          <w:szCs w:val="22"/>
        </w:rPr>
      </w:pPr>
    </w:p>
    <w:p w14:paraId="50DACD9F" w14:textId="44ADB5C0" w:rsidR="007E04F4" w:rsidRDefault="007E04F4" w:rsidP="00406FB8">
      <w:pPr>
        <w:pStyle w:val="BodyText"/>
        <w:ind w:firstLine="709"/>
        <w:jc w:val="both"/>
        <w:rPr>
          <w:rFonts w:ascii="Arial" w:hAnsi="Arial"/>
          <w:sz w:val="22"/>
          <w:szCs w:val="22"/>
        </w:rPr>
      </w:pPr>
      <w:r w:rsidRPr="007E04F4">
        <w:rPr>
          <w:rFonts w:ascii="Arial" w:hAnsi="Arial"/>
          <w:b/>
          <w:sz w:val="22"/>
          <w:szCs w:val="22"/>
        </w:rPr>
        <w:t>Šifra 4226</w:t>
      </w:r>
      <w:r w:rsidR="00B44C98" w:rsidRPr="007E04F4">
        <w:rPr>
          <w:rFonts w:ascii="Arial" w:hAnsi="Arial"/>
          <w:b/>
          <w:sz w:val="22"/>
          <w:szCs w:val="22"/>
        </w:rPr>
        <w:t xml:space="preserve"> </w:t>
      </w:r>
      <w:r w:rsidRPr="007E04F4">
        <w:rPr>
          <w:rFonts w:ascii="Arial" w:hAnsi="Arial"/>
          <w:b/>
          <w:sz w:val="22"/>
          <w:szCs w:val="22"/>
        </w:rPr>
        <w:t>Sportska i glazbena oprema</w:t>
      </w:r>
      <w:r w:rsidR="00B44C98" w:rsidRPr="007E04F4">
        <w:rPr>
          <w:rFonts w:ascii="Arial" w:hAnsi="Arial"/>
          <w:b/>
          <w:sz w:val="22"/>
          <w:szCs w:val="22"/>
        </w:rPr>
        <w:t>.</w:t>
      </w:r>
      <w:r w:rsidR="00406FB8" w:rsidRPr="007E04F4">
        <w:rPr>
          <w:rFonts w:ascii="Arial" w:hAnsi="Arial"/>
          <w:b/>
          <w:sz w:val="22"/>
          <w:szCs w:val="22"/>
        </w:rPr>
        <w:t xml:space="preserve"> </w:t>
      </w:r>
      <w:r w:rsidR="00B44C98" w:rsidRPr="007E04F4">
        <w:rPr>
          <w:rFonts w:ascii="Arial" w:hAnsi="Arial"/>
          <w:sz w:val="22"/>
          <w:szCs w:val="22"/>
        </w:rPr>
        <w:t>U</w:t>
      </w:r>
      <w:r w:rsidR="00406FB8" w:rsidRPr="007E04F4">
        <w:rPr>
          <w:rFonts w:ascii="Arial" w:hAnsi="Arial"/>
          <w:sz w:val="22"/>
          <w:szCs w:val="22"/>
        </w:rPr>
        <w:t xml:space="preserve"> 20</w:t>
      </w:r>
      <w:r w:rsidR="00A02653" w:rsidRPr="007E04F4">
        <w:rPr>
          <w:rFonts w:ascii="Arial" w:hAnsi="Arial"/>
          <w:sz w:val="22"/>
          <w:szCs w:val="22"/>
        </w:rPr>
        <w:t>2</w:t>
      </w:r>
      <w:r w:rsidRPr="007E04F4">
        <w:rPr>
          <w:rFonts w:ascii="Arial" w:hAnsi="Arial"/>
          <w:sz w:val="22"/>
          <w:szCs w:val="22"/>
        </w:rPr>
        <w:t>1</w:t>
      </w:r>
      <w:r w:rsidR="00406FB8" w:rsidRPr="007E04F4">
        <w:rPr>
          <w:rFonts w:ascii="Arial" w:hAnsi="Arial"/>
          <w:sz w:val="22"/>
          <w:szCs w:val="22"/>
        </w:rPr>
        <w:t xml:space="preserve">. godini </w:t>
      </w:r>
      <w:r w:rsidRPr="007E04F4">
        <w:rPr>
          <w:rFonts w:ascii="Arial" w:hAnsi="Arial"/>
          <w:sz w:val="22"/>
          <w:szCs w:val="22"/>
        </w:rPr>
        <w:t xml:space="preserve">rashod nije ostvaren, </w:t>
      </w:r>
      <w:r w:rsidR="003C5549">
        <w:rPr>
          <w:rFonts w:ascii="Arial" w:hAnsi="Arial"/>
          <w:sz w:val="22"/>
          <w:szCs w:val="22"/>
        </w:rPr>
        <w:t>dok</w:t>
      </w:r>
      <w:r w:rsidRPr="007E04F4">
        <w:rPr>
          <w:rFonts w:ascii="Arial" w:hAnsi="Arial"/>
          <w:sz w:val="22"/>
          <w:szCs w:val="22"/>
        </w:rPr>
        <w:t xml:space="preserve"> u 2022</w:t>
      </w:r>
      <w:r w:rsidR="003C5549">
        <w:rPr>
          <w:rFonts w:ascii="Arial" w:hAnsi="Arial"/>
          <w:sz w:val="22"/>
          <w:szCs w:val="22"/>
        </w:rPr>
        <w:t xml:space="preserve">. godini iznosi 533.013,25 kuna, a odnosi se na nabavljenu sportsku opremu za potrebe  novoizgrađene </w:t>
      </w:r>
      <w:r w:rsidR="003C5549" w:rsidRPr="003C5549">
        <w:rPr>
          <w:rFonts w:ascii="Arial" w:hAnsi="Arial"/>
          <w:sz w:val="22"/>
          <w:szCs w:val="22"/>
        </w:rPr>
        <w:t>školsk</w:t>
      </w:r>
      <w:r w:rsidR="003C5549">
        <w:rPr>
          <w:rFonts w:ascii="Arial" w:hAnsi="Arial"/>
          <w:sz w:val="22"/>
          <w:szCs w:val="22"/>
        </w:rPr>
        <w:t>e</w:t>
      </w:r>
      <w:r w:rsidR="003C5549" w:rsidRPr="003C5549">
        <w:rPr>
          <w:rFonts w:ascii="Arial" w:hAnsi="Arial"/>
          <w:sz w:val="22"/>
          <w:szCs w:val="22"/>
        </w:rPr>
        <w:t xml:space="preserve"> sportsk</w:t>
      </w:r>
      <w:r w:rsidR="003C5549">
        <w:rPr>
          <w:rFonts w:ascii="Arial" w:hAnsi="Arial"/>
          <w:sz w:val="22"/>
          <w:szCs w:val="22"/>
        </w:rPr>
        <w:t>e</w:t>
      </w:r>
      <w:r w:rsidR="003C5549" w:rsidRPr="003C5549">
        <w:rPr>
          <w:rFonts w:ascii="Arial" w:hAnsi="Arial"/>
          <w:sz w:val="22"/>
          <w:szCs w:val="22"/>
        </w:rPr>
        <w:t xml:space="preserve"> dvoran</w:t>
      </w:r>
      <w:r w:rsidR="003C5549">
        <w:rPr>
          <w:rFonts w:ascii="Arial" w:hAnsi="Arial"/>
          <w:sz w:val="22"/>
          <w:szCs w:val="22"/>
        </w:rPr>
        <w:t>e</w:t>
      </w:r>
      <w:r w:rsidR="003C5549" w:rsidRPr="003C5549">
        <w:rPr>
          <w:rFonts w:ascii="Arial" w:hAnsi="Arial"/>
          <w:sz w:val="22"/>
          <w:szCs w:val="22"/>
        </w:rPr>
        <w:t xml:space="preserve"> Medicinske škole u Rijeci</w:t>
      </w:r>
      <w:r w:rsidR="003C5549">
        <w:rPr>
          <w:rFonts w:ascii="Arial" w:hAnsi="Arial"/>
          <w:sz w:val="22"/>
          <w:szCs w:val="22"/>
        </w:rPr>
        <w:t>.</w:t>
      </w:r>
    </w:p>
    <w:p w14:paraId="46D62F12" w14:textId="77777777" w:rsidR="007E04F4" w:rsidRPr="001734A8" w:rsidRDefault="007E04F4" w:rsidP="00406FB8">
      <w:pPr>
        <w:pStyle w:val="BodyText"/>
        <w:ind w:firstLine="709"/>
        <w:jc w:val="both"/>
        <w:rPr>
          <w:rFonts w:ascii="Arial" w:hAnsi="Arial"/>
          <w:sz w:val="22"/>
          <w:szCs w:val="22"/>
        </w:rPr>
      </w:pPr>
    </w:p>
    <w:p w14:paraId="4ADFF09E" w14:textId="4E2A0755" w:rsidR="00EA43C9" w:rsidRPr="001734A8" w:rsidRDefault="001734A8" w:rsidP="00EA43C9">
      <w:pPr>
        <w:pStyle w:val="BodyText"/>
        <w:ind w:firstLine="709"/>
        <w:jc w:val="both"/>
        <w:rPr>
          <w:rFonts w:ascii="Arial" w:hAnsi="Arial"/>
          <w:sz w:val="22"/>
          <w:szCs w:val="22"/>
        </w:rPr>
      </w:pPr>
      <w:r w:rsidRPr="001734A8">
        <w:rPr>
          <w:rFonts w:ascii="Arial" w:hAnsi="Arial"/>
          <w:b/>
          <w:sz w:val="22"/>
          <w:szCs w:val="22"/>
        </w:rPr>
        <w:t>Šifra 4227</w:t>
      </w:r>
      <w:r w:rsidR="00EA43C9" w:rsidRPr="001734A8">
        <w:rPr>
          <w:rFonts w:ascii="Arial" w:hAnsi="Arial"/>
          <w:b/>
          <w:sz w:val="22"/>
          <w:szCs w:val="22"/>
        </w:rPr>
        <w:t xml:space="preserve"> Uređaji, strojevi i oprema za ostale namjene</w:t>
      </w:r>
      <w:r w:rsidR="00B44C98" w:rsidRPr="001734A8">
        <w:rPr>
          <w:rFonts w:ascii="Arial" w:hAnsi="Arial"/>
          <w:b/>
          <w:sz w:val="22"/>
          <w:szCs w:val="22"/>
        </w:rPr>
        <w:t>.</w:t>
      </w:r>
      <w:r w:rsidR="00EA43C9" w:rsidRPr="001734A8">
        <w:rPr>
          <w:rFonts w:ascii="Arial" w:hAnsi="Arial"/>
          <w:b/>
          <w:sz w:val="22"/>
          <w:szCs w:val="22"/>
        </w:rPr>
        <w:t xml:space="preserve"> </w:t>
      </w:r>
      <w:r w:rsidR="00B44C98" w:rsidRPr="001734A8">
        <w:rPr>
          <w:rFonts w:ascii="Arial" w:hAnsi="Arial"/>
          <w:sz w:val="22"/>
          <w:szCs w:val="22"/>
        </w:rPr>
        <w:t>U</w:t>
      </w:r>
      <w:r w:rsidR="00EA43C9" w:rsidRPr="001734A8">
        <w:rPr>
          <w:rFonts w:ascii="Arial" w:hAnsi="Arial"/>
          <w:sz w:val="22"/>
          <w:szCs w:val="22"/>
        </w:rPr>
        <w:t xml:space="preserve"> 20</w:t>
      </w:r>
      <w:r w:rsidR="00072DCC" w:rsidRPr="001734A8">
        <w:rPr>
          <w:rFonts w:ascii="Arial" w:hAnsi="Arial"/>
          <w:sz w:val="22"/>
          <w:szCs w:val="22"/>
        </w:rPr>
        <w:t>2</w:t>
      </w:r>
      <w:r w:rsidRPr="001734A8">
        <w:rPr>
          <w:rFonts w:ascii="Arial" w:hAnsi="Arial"/>
          <w:sz w:val="22"/>
          <w:szCs w:val="22"/>
        </w:rPr>
        <w:t>1</w:t>
      </w:r>
      <w:r w:rsidR="00EA43C9" w:rsidRPr="001734A8">
        <w:rPr>
          <w:rFonts w:ascii="Arial" w:hAnsi="Arial"/>
          <w:sz w:val="22"/>
          <w:szCs w:val="22"/>
        </w:rPr>
        <w:t xml:space="preserve">. godini </w:t>
      </w:r>
      <w:r w:rsidR="00B44C98" w:rsidRPr="001734A8">
        <w:rPr>
          <w:rFonts w:ascii="Arial" w:hAnsi="Arial"/>
          <w:sz w:val="22"/>
          <w:szCs w:val="22"/>
        </w:rPr>
        <w:t xml:space="preserve">za tu namjenu </w:t>
      </w:r>
      <w:r w:rsidR="00EA43C9" w:rsidRPr="001734A8">
        <w:rPr>
          <w:rFonts w:ascii="Arial" w:hAnsi="Arial"/>
          <w:sz w:val="22"/>
          <w:szCs w:val="22"/>
        </w:rPr>
        <w:t xml:space="preserve">utrošeno je </w:t>
      </w:r>
      <w:r w:rsidRPr="001734A8">
        <w:rPr>
          <w:rFonts w:ascii="Arial" w:hAnsi="Arial"/>
          <w:sz w:val="22"/>
          <w:szCs w:val="22"/>
        </w:rPr>
        <w:t>1.885.166,00</w:t>
      </w:r>
      <w:r w:rsidR="00072DCC" w:rsidRPr="001734A8">
        <w:rPr>
          <w:rFonts w:ascii="Arial" w:hAnsi="Arial"/>
          <w:sz w:val="22"/>
          <w:szCs w:val="22"/>
        </w:rPr>
        <w:t xml:space="preserve"> </w:t>
      </w:r>
      <w:r w:rsidR="00EA43C9" w:rsidRPr="001734A8">
        <w:rPr>
          <w:rFonts w:ascii="Arial" w:hAnsi="Arial"/>
          <w:sz w:val="22"/>
          <w:szCs w:val="22"/>
        </w:rPr>
        <w:t>kuna, a u 202</w:t>
      </w:r>
      <w:r w:rsidRPr="001734A8">
        <w:rPr>
          <w:rFonts w:ascii="Arial" w:hAnsi="Arial"/>
          <w:sz w:val="22"/>
          <w:szCs w:val="22"/>
        </w:rPr>
        <w:t>2</w:t>
      </w:r>
      <w:r w:rsidR="00EA43C9" w:rsidRPr="001734A8">
        <w:rPr>
          <w:rFonts w:ascii="Arial" w:hAnsi="Arial"/>
          <w:sz w:val="22"/>
          <w:szCs w:val="22"/>
        </w:rPr>
        <w:t xml:space="preserve">. godini </w:t>
      </w:r>
      <w:r w:rsidRPr="001734A8">
        <w:rPr>
          <w:rFonts w:ascii="Arial" w:hAnsi="Arial"/>
          <w:sz w:val="22"/>
          <w:szCs w:val="22"/>
        </w:rPr>
        <w:t>791.652,50</w:t>
      </w:r>
      <w:r w:rsidR="00EA43C9" w:rsidRPr="001734A8">
        <w:rPr>
          <w:rFonts w:ascii="Arial" w:hAnsi="Arial"/>
          <w:sz w:val="22"/>
          <w:szCs w:val="22"/>
        </w:rPr>
        <w:t xml:space="preserve"> kuna. </w:t>
      </w:r>
    </w:p>
    <w:p w14:paraId="61233C73" w14:textId="4B1951DD" w:rsidR="00072DCC" w:rsidRPr="001734A8" w:rsidRDefault="00EA43C9" w:rsidP="003D58EC">
      <w:pPr>
        <w:pStyle w:val="BodyText"/>
        <w:ind w:firstLine="709"/>
        <w:jc w:val="both"/>
        <w:rPr>
          <w:rFonts w:ascii="Arial" w:hAnsi="Arial"/>
          <w:sz w:val="22"/>
          <w:szCs w:val="22"/>
        </w:rPr>
      </w:pPr>
      <w:r w:rsidRPr="001734A8">
        <w:rPr>
          <w:rFonts w:ascii="Arial" w:hAnsi="Arial"/>
          <w:sz w:val="22"/>
          <w:szCs w:val="22"/>
        </w:rPr>
        <w:t xml:space="preserve">Predmetno </w:t>
      </w:r>
      <w:r w:rsidR="001734A8" w:rsidRPr="001734A8">
        <w:rPr>
          <w:rFonts w:ascii="Arial" w:hAnsi="Arial"/>
          <w:sz w:val="22"/>
          <w:szCs w:val="22"/>
        </w:rPr>
        <w:t>smanjenje</w:t>
      </w:r>
      <w:r w:rsidR="00072DCC" w:rsidRPr="001734A8">
        <w:rPr>
          <w:rFonts w:ascii="Arial" w:hAnsi="Arial"/>
          <w:sz w:val="22"/>
          <w:szCs w:val="22"/>
        </w:rPr>
        <w:t>, u najvećoj mjeri,</w:t>
      </w:r>
      <w:r w:rsidRPr="001734A8">
        <w:rPr>
          <w:rFonts w:ascii="Arial" w:hAnsi="Arial"/>
          <w:sz w:val="22"/>
          <w:szCs w:val="22"/>
        </w:rPr>
        <w:t xml:space="preserve"> rezultat je nabave opreme u okviru EU projekta</w:t>
      </w:r>
      <w:r w:rsidR="00072DCC" w:rsidRPr="001734A8">
        <w:rPr>
          <w:rFonts w:ascii="Arial" w:hAnsi="Arial"/>
          <w:sz w:val="22"/>
          <w:szCs w:val="22"/>
        </w:rPr>
        <w:t xml:space="preserve"> </w:t>
      </w:r>
      <w:proofErr w:type="spellStart"/>
      <w:r w:rsidR="00072DCC" w:rsidRPr="001734A8">
        <w:rPr>
          <w:rFonts w:ascii="Arial" w:hAnsi="Arial"/>
          <w:sz w:val="22"/>
          <w:szCs w:val="22"/>
        </w:rPr>
        <w:t>Adri.SmArtFish</w:t>
      </w:r>
      <w:proofErr w:type="spellEnd"/>
      <w:r w:rsidR="001734A8" w:rsidRPr="001734A8">
        <w:rPr>
          <w:rFonts w:ascii="Arial" w:hAnsi="Arial"/>
          <w:sz w:val="22"/>
          <w:szCs w:val="22"/>
        </w:rPr>
        <w:t xml:space="preserve"> u</w:t>
      </w:r>
      <w:r w:rsidR="00072DCC" w:rsidRPr="001734A8">
        <w:rPr>
          <w:rFonts w:ascii="Arial" w:hAnsi="Arial"/>
          <w:sz w:val="22"/>
          <w:szCs w:val="22"/>
        </w:rPr>
        <w:t xml:space="preserve"> 2021. godini</w:t>
      </w:r>
      <w:r w:rsidR="003D58EC" w:rsidRPr="001734A8">
        <w:rPr>
          <w:rFonts w:ascii="Arial" w:hAnsi="Arial"/>
          <w:sz w:val="22"/>
          <w:szCs w:val="22"/>
        </w:rPr>
        <w:t xml:space="preserve"> </w:t>
      </w:r>
      <w:r w:rsidR="001734A8" w:rsidRPr="001734A8">
        <w:rPr>
          <w:rFonts w:ascii="Arial" w:hAnsi="Arial"/>
          <w:sz w:val="22"/>
          <w:szCs w:val="22"/>
        </w:rPr>
        <w:t xml:space="preserve">u iznosu od </w:t>
      </w:r>
      <w:r w:rsidR="00072DCC" w:rsidRPr="001734A8">
        <w:rPr>
          <w:rFonts w:ascii="Arial" w:hAnsi="Arial"/>
          <w:sz w:val="22"/>
          <w:szCs w:val="22"/>
        </w:rPr>
        <w:t>899.456</w:t>
      </w:r>
      <w:r w:rsidR="001734A8" w:rsidRPr="001734A8">
        <w:rPr>
          <w:rFonts w:ascii="Arial" w:hAnsi="Arial"/>
          <w:sz w:val="22"/>
          <w:szCs w:val="22"/>
        </w:rPr>
        <w:t>,25</w:t>
      </w:r>
      <w:r w:rsidR="00072DCC" w:rsidRPr="001734A8">
        <w:rPr>
          <w:rFonts w:ascii="Arial" w:hAnsi="Arial"/>
          <w:sz w:val="22"/>
          <w:szCs w:val="22"/>
        </w:rPr>
        <w:t xml:space="preserve"> kuna</w:t>
      </w:r>
      <w:r w:rsidR="001734A8" w:rsidRPr="001734A8">
        <w:rPr>
          <w:rFonts w:ascii="Arial" w:hAnsi="Arial"/>
          <w:sz w:val="22"/>
          <w:szCs w:val="22"/>
        </w:rPr>
        <w:t>, dok je isti rashod u 2022. godini izostao.</w:t>
      </w:r>
    </w:p>
    <w:p w14:paraId="180097E8" w14:textId="6448DCF3" w:rsidR="001734A8" w:rsidRPr="002939CB" w:rsidRDefault="001734A8" w:rsidP="003D58EC">
      <w:pPr>
        <w:pStyle w:val="BodyText"/>
        <w:ind w:firstLine="709"/>
        <w:jc w:val="both"/>
        <w:rPr>
          <w:rFonts w:ascii="Arial" w:hAnsi="Arial"/>
          <w:sz w:val="22"/>
          <w:szCs w:val="22"/>
        </w:rPr>
      </w:pPr>
      <w:r w:rsidRPr="002939CB">
        <w:rPr>
          <w:rFonts w:ascii="Arial" w:hAnsi="Arial"/>
          <w:b/>
          <w:sz w:val="22"/>
          <w:szCs w:val="22"/>
        </w:rPr>
        <w:lastRenderedPageBreak/>
        <w:t>Šifra 4231 Prijevozna sredstva u cestovnom prijevozu</w:t>
      </w:r>
      <w:r w:rsidR="002939CB" w:rsidRPr="002939CB">
        <w:rPr>
          <w:rFonts w:ascii="Arial" w:hAnsi="Arial"/>
          <w:b/>
          <w:sz w:val="22"/>
          <w:szCs w:val="22"/>
        </w:rPr>
        <w:t>.</w:t>
      </w:r>
      <w:r w:rsidR="002939CB" w:rsidRPr="002939CB">
        <w:rPr>
          <w:rFonts w:ascii="Arial" w:hAnsi="Arial"/>
          <w:sz w:val="22"/>
          <w:szCs w:val="22"/>
        </w:rPr>
        <w:t xml:space="preserve"> U 2021. godini rashod nije ostvaren, dok u 2022. godini </w:t>
      </w:r>
      <w:r w:rsidR="004503C6">
        <w:rPr>
          <w:rFonts w:ascii="Arial" w:hAnsi="Arial"/>
          <w:sz w:val="22"/>
          <w:szCs w:val="22"/>
        </w:rPr>
        <w:t>iznosi 588.999,63 kuna, a odnosi se na nabavljena službena vozila za potrebe upravnih tijela Primorsko-goranske županije.</w:t>
      </w:r>
    </w:p>
    <w:p w14:paraId="4FE914DB" w14:textId="77777777" w:rsidR="002939CB" w:rsidRPr="00CE3769" w:rsidRDefault="002939CB" w:rsidP="003D58EC">
      <w:pPr>
        <w:pStyle w:val="BodyText"/>
        <w:ind w:firstLine="709"/>
        <w:jc w:val="both"/>
        <w:rPr>
          <w:rFonts w:ascii="Arial" w:hAnsi="Arial"/>
          <w:sz w:val="22"/>
          <w:szCs w:val="22"/>
        </w:rPr>
      </w:pPr>
    </w:p>
    <w:p w14:paraId="3EF91D45" w14:textId="5F768CB4" w:rsidR="00A653E1" w:rsidRDefault="004E23A5" w:rsidP="00A653E1">
      <w:pPr>
        <w:pStyle w:val="BodyText"/>
        <w:jc w:val="both"/>
        <w:rPr>
          <w:rFonts w:ascii="Arial" w:hAnsi="Arial"/>
          <w:sz w:val="22"/>
          <w:szCs w:val="22"/>
        </w:rPr>
      </w:pPr>
      <w:r w:rsidRPr="00CE3769">
        <w:rPr>
          <w:rFonts w:ascii="Arial" w:hAnsi="Arial"/>
          <w:sz w:val="22"/>
          <w:szCs w:val="22"/>
        </w:rPr>
        <w:tab/>
      </w:r>
      <w:r w:rsidR="00CE3769" w:rsidRPr="00CE3769">
        <w:rPr>
          <w:rFonts w:ascii="Arial" w:hAnsi="Arial"/>
          <w:b/>
          <w:sz w:val="22"/>
          <w:szCs w:val="22"/>
        </w:rPr>
        <w:t>Šifra 4264</w:t>
      </w:r>
      <w:r w:rsidRPr="00CE3769">
        <w:rPr>
          <w:rFonts w:ascii="Arial" w:hAnsi="Arial"/>
          <w:b/>
          <w:sz w:val="22"/>
          <w:szCs w:val="22"/>
        </w:rPr>
        <w:t xml:space="preserve"> Ostala nematerijalna proizvedena imovina</w:t>
      </w:r>
      <w:r w:rsidR="00A653E1" w:rsidRPr="00CE3769">
        <w:rPr>
          <w:rFonts w:ascii="Arial" w:hAnsi="Arial"/>
          <w:b/>
          <w:sz w:val="22"/>
          <w:szCs w:val="22"/>
        </w:rPr>
        <w:t xml:space="preserve">. </w:t>
      </w:r>
      <w:r w:rsidR="00A653E1" w:rsidRPr="00CE3769">
        <w:rPr>
          <w:rFonts w:ascii="Arial" w:hAnsi="Arial"/>
          <w:sz w:val="22"/>
          <w:szCs w:val="22"/>
        </w:rPr>
        <w:t>U 20</w:t>
      </w:r>
      <w:r w:rsidR="00D3459B" w:rsidRPr="00CE3769">
        <w:rPr>
          <w:rFonts w:ascii="Arial" w:hAnsi="Arial"/>
          <w:sz w:val="22"/>
          <w:szCs w:val="22"/>
        </w:rPr>
        <w:t>2</w:t>
      </w:r>
      <w:r w:rsidR="00CE3769" w:rsidRPr="00CE3769">
        <w:rPr>
          <w:rFonts w:ascii="Arial" w:hAnsi="Arial"/>
          <w:sz w:val="22"/>
          <w:szCs w:val="22"/>
        </w:rPr>
        <w:t>1</w:t>
      </w:r>
      <w:r w:rsidR="00A653E1" w:rsidRPr="00CE3769">
        <w:rPr>
          <w:rFonts w:ascii="Arial" w:hAnsi="Arial"/>
          <w:sz w:val="22"/>
          <w:szCs w:val="22"/>
        </w:rPr>
        <w:t xml:space="preserve">. godini </w:t>
      </w:r>
      <w:r w:rsidR="00CE3769" w:rsidRPr="00CE3769">
        <w:rPr>
          <w:rFonts w:ascii="Arial" w:hAnsi="Arial"/>
          <w:sz w:val="22"/>
          <w:szCs w:val="22"/>
        </w:rPr>
        <w:t>utrošeno je 179.250,00 kuna</w:t>
      </w:r>
      <w:r w:rsidR="00A653E1" w:rsidRPr="00CE3769">
        <w:rPr>
          <w:rFonts w:ascii="Arial" w:hAnsi="Arial"/>
          <w:sz w:val="22"/>
          <w:szCs w:val="22"/>
        </w:rPr>
        <w:t>, a u 202</w:t>
      </w:r>
      <w:r w:rsidR="00CE3769" w:rsidRPr="00CE3769">
        <w:rPr>
          <w:rFonts w:ascii="Arial" w:hAnsi="Arial"/>
          <w:sz w:val="22"/>
          <w:szCs w:val="22"/>
        </w:rPr>
        <w:t>2</w:t>
      </w:r>
      <w:r w:rsidR="00A653E1" w:rsidRPr="00CE3769">
        <w:rPr>
          <w:rFonts w:ascii="Arial" w:hAnsi="Arial"/>
          <w:sz w:val="22"/>
          <w:szCs w:val="22"/>
        </w:rPr>
        <w:t xml:space="preserve">. godini </w:t>
      </w:r>
      <w:r w:rsidR="00CE3769" w:rsidRPr="00CE3769">
        <w:rPr>
          <w:rFonts w:ascii="Arial" w:hAnsi="Arial"/>
          <w:sz w:val="22"/>
          <w:szCs w:val="22"/>
        </w:rPr>
        <w:t>928.195,00</w:t>
      </w:r>
      <w:r w:rsidR="00A653E1" w:rsidRPr="00CE3769">
        <w:rPr>
          <w:rFonts w:ascii="Arial" w:hAnsi="Arial"/>
          <w:sz w:val="22"/>
          <w:szCs w:val="22"/>
        </w:rPr>
        <w:t xml:space="preserve"> kuna.</w:t>
      </w:r>
    </w:p>
    <w:p w14:paraId="6200BED0" w14:textId="33F6B5B2" w:rsidR="00CE3769" w:rsidRPr="00CE3769" w:rsidRDefault="00CE3769" w:rsidP="00CE3769">
      <w:pPr>
        <w:pStyle w:val="BodyText"/>
        <w:ind w:firstLine="709"/>
        <w:jc w:val="both"/>
        <w:rPr>
          <w:rFonts w:ascii="Arial" w:hAnsi="Arial"/>
          <w:sz w:val="22"/>
          <w:szCs w:val="22"/>
        </w:rPr>
      </w:pPr>
      <w:r>
        <w:rPr>
          <w:rFonts w:ascii="Arial" w:hAnsi="Arial"/>
          <w:sz w:val="22"/>
          <w:szCs w:val="22"/>
        </w:rPr>
        <w:t>Navedeno povećanje</w:t>
      </w:r>
      <w:r w:rsidR="004B4C24">
        <w:rPr>
          <w:rFonts w:ascii="Arial" w:hAnsi="Arial"/>
          <w:sz w:val="22"/>
          <w:szCs w:val="22"/>
        </w:rPr>
        <w:t>, u najvećoj mjeri,</w:t>
      </w:r>
      <w:r>
        <w:rPr>
          <w:rFonts w:ascii="Arial" w:hAnsi="Arial"/>
          <w:sz w:val="22"/>
          <w:szCs w:val="22"/>
        </w:rPr>
        <w:t xml:space="preserve"> rezultat je ulaganja Županije u 2022. godini u nov</w:t>
      </w:r>
      <w:r w:rsidR="004B4C24">
        <w:rPr>
          <w:rFonts w:ascii="Arial" w:hAnsi="Arial"/>
          <w:sz w:val="22"/>
          <w:szCs w:val="22"/>
        </w:rPr>
        <w:t>e</w:t>
      </w:r>
      <w:r>
        <w:rPr>
          <w:rFonts w:ascii="Arial" w:hAnsi="Arial"/>
          <w:sz w:val="22"/>
          <w:szCs w:val="22"/>
        </w:rPr>
        <w:t xml:space="preserve"> projekt</w:t>
      </w:r>
      <w:r w:rsidR="004B4C24">
        <w:rPr>
          <w:rFonts w:ascii="Arial" w:hAnsi="Arial"/>
          <w:sz w:val="22"/>
          <w:szCs w:val="22"/>
        </w:rPr>
        <w:t>e</w:t>
      </w:r>
      <w:r w:rsidR="00ED15BD">
        <w:rPr>
          <w:rFonts w:ascii="Arial" w:hAnsi="Arial"/>
          <w:sz w:val="22"/>
          <w:szCs w:val="22"/>
        </w:rPr>
        <w:t>:</w:t>
      </w:r>
      <w:r>
        <w:rPr>
          <w:rFonts w:ascii="Arial" w:hAnsi="Arial"/>
          <w:sz w:val="22"/>
          <w:szCs w:val="22"/>
        </w:rPr>
        <w:t xml:space="preserve"> Zdravstveni centar </w:t>
      </w:r>
      <w:proofErr w:type="spellStart"/>
      <w:r>
        <w:rPr>
          <w:rFonts w:ascii="Arial" w:hAnsi="Arial"/>
          <w:sz w:val="22"/>
          <w:szCs w:val="22"/>
        </w:rPr>
        <w:t>Rujevica</w:t>
      </w:r>
      <w:proofErr w:type="spellEnd"/>
      <w:r>
        <w:rPr>
          <w:rFonts w:ascii="Arial" w:hAnsi="Arial"/>
          <w:sz w:val="22"/>
          <w:szCs w:val="22"/>
        </w:rPr>
        <w:t>-Zapad u iznosu od 452.250,00 kuna</w:t>
      </w:r>
      <w:r w:rsidR="004B4C24">
        <w:rPr>
          <w:rFonts w:ascii="Arial" w:hAnsi="Arial"/>
          <w:sz w:val="22"/>
          <w:szCs w:val="22"/>
        </w:rPr>
        <w:t xml:space="preserve"> te Unapređenje smještajnog kapaciteta u DZSO „Marko </w:t>
      </w:r>
      <w:proofErr w:type="spellStart"/>
      <w:r w:rsidR="004B4C24">
        <w:rPr>
          <w:rFonts w:ascii="Arial" w:hAnsi="Arial"/>
          <w:sz w:val="22"/>
          <w:szCs w:val="22"/>
        </w:rPr>
        <w:t>A.Stuparić</w:t>
      </w:r>
      <w:proofErr w:type="spellEnd"/>
      <w:r w:rsidR="004B4C24">
        <w:rPr>
          <w:rFonts w:ascii="Arial" w:hAnsi="Arial"/>
          <w:sz w:val="22"/>
          <w:szCs w:val="22"/>
        </w:rPr>
        <w:t>“ Veli Lošinj u iznosu od 193.750,00 kuna.</w:t>
      </w:r>
    </w:p>
    <w:p w14:paraId="0453D108" w14:textId="667EBB48" w:rsidR="004E23A5" w:rsidRPr="006D380E" w:rsidRDefault="004E23A5" w:rsidP="00E61A80">
      <w:pPr>
        <w:pStyle w:val="BodyText"/>
        <w:jc w:val="both"/>
        <w:rPr>
          <w:rFonts w:ascii="Arial" w:hAnsi="Arial"/>
          <w:sz w:val="22"/>
          <w:szCs w:val="22"/>
        </w:rPr>
      </w:pPr>
    </w:p>
    <w:p w14:paraId="65366897" w14:textId="589E5705" w:rsidR="00BB096F" w:rsidRPr="006D380E" w:rsidRDefault="00E61A80" w:rsidP="00E61A80">
      <w:pPr>
        <w:pStyle w:val="BodyText"/>
        <w:jc w:val="both"/>
        <w:rPr>
          <w:rFonts w:ascii="Arial" w:hAnsi="Arial"/>
          <w:sz w:val="22"/>
          <w:szCs w:val="22"/>
        </w:rPr>
      </w:pPr>
      <w:r w:rsidRPr="006D380E">
        <w:rPr>
          <w:rFonts w:ascii="Arial" w:hAnsi="Arial"/>
          <w:sz w:val="22"/>
          <w:szCs w:val="22"/>
        </w:rPr>
        <w:tab/>
      </w:r>
      <w:r w:rsidR="006D380E" w:rsidRPr="006D380E">
        <w:rPr>
          <w:rFonts w:ascii="Arial" w:hAnsi="Arial"/>
          <w:b/>
          <w:sz w:val="22"/>
          <w:szCs w:val="22"/>
        </w:rPr>
        <w:t>Šifra 451</w:t>
      </w:r>
      <w:r w:rsidRPr="006D380E">
        <w:rPr>
          <w:rFonts w:ascii="Arial" w:hAnsi="Arial"/>
          <w:b/>
          <w:sz w:val="22"/>
          <w:szCs w:val="22"/>
        </w:rPr>
        <w:t xml:space="preserve"> Dodatna ulaganja na građevinskim objektima. </w:t>
      </w:r>
      <w:r w:rsidRPr="006D380E">
        <w:rPr>
          <w:rFonts w:ascii="Arial" w:hAnsi="Arial"/>
          <w:sz w:val="22"/>
          <w:szCs w:val="22"/>
        </w:rPr>
        <w:t xml:space="preserve">U </w:t>
      </w:r>
      <w:r w:rsidR="00FC2FE9" w:rsidRPr="006D380E">
        <w:rPr>
          <w:rFonts w:ascii="Arial" w:hAnsi="Arial"/>
          <w:sz w:val="22"/>
          <w:szCs w:val="22"/>
        </w:rPr>
        <w:t>202</w:t>
      </w:r>
      <w:r w:rsidR="006D380E" w:rsidRPr="006D380E">
        <w:rPr>
          <w:rFonts w:ascii="Arial" w:hAnsi="Arial"/>
          <w:sz w:val="22"/>
          <w:szCs w:val="22"/>
        </w:rPr>
        <w:t>1</w:t>
      </w:r>
      <w:r w:rsidR="00FC2FE9" w:rsidRPr="006D380E">
        <w:rPr>
          <w:rFonts w:ascii="Arial" w:hAnsi="Arial"/>
          <w:sz w:val="22"/>
          <w:szCs w:val="22"/>
        </w:rPr>
        <w:t>.</w:t>
      </w:r>
      <w:r w:rsidRPr="006D380E">
        <w:rPr>
          <w:rFonts w:ascii="Arial" w:hAnsi="Arial"/>
          <w:sz w:val="22"/>
          <w:szCs w:val="22"/>
        </w:rPr>
        <w:t xml:space="preserve"> godini utrošeno je </w:t>
      </w:r>
      <w:r w:rsidR="006D380E" w:rsidRPr="006D380E">
        <w:rPr>
          <w:rFonts w:ascii="Arial" w:hAnsi="Arial"/>
          <w:sz w:val="22"/>
          <w:szCs w:val="22"/>
        </w:rPr>
        <w:t>3.329.101,00</w:t>
      </w:r>
      <w:r w:rsidR="00FC2FE9" w:rsidRPr="006D380E">
        <w:rPr>
          <w:rFonts w:ascii="Arial" w:hAnsi="Arial"/>
          <w:sz w:val="22"/>
          <w:szCs w:val="22"/>
        </w:rPr>
        <w:t xml:space="preserve"> </w:t>
      </w:r>
      <w:r w:rsidRPr="006D380E">
        <w:rPr>
          <w:rFonts w:ascii="Arial" w:hAnsi="Arial"/>
          <w:sz w:val="22"/>
          <w:szCs w:val="22"/>
        </w:rPr>
        <w:t>kuna, a u 20</w:t>
      </w:r>
      <w:r w:rsidR="00CA3BC2" w:rsidRPr="006D380E">
        <w:rPr>
          <w:rFonts w:ascii="Arial" w:hAnsi="Arial"/>
          <w:sz w:val="22"/>
          <w:szCs w:val="22"/>
        </w:rPr>
        <w:t>2</w:t>
      </w:r>
      <w:r w:rsidR="006D380E" w:rsidRPr="006D380E">
        <w:rPr>
          <w:rFonts w:ascii="Arial" w:hAnsi="Arial"/>
          <w:sz w:val="22"/>
          <w:szCs w:val="22"/>
        </w:rPr>
        <w:t>2</w:t>
      </w:r>
      <w:r w:rsidRPr="006D380E">
        <w:rPr>
          <w:rFonts w:ascii="Arial" w:hAnsi="Arial"/>
          <w:sz w:val="22"/>
          <w:szCs w:val="22"/>
        </w:rPr>
        <w:t xml:space="preserve">. godini </w:t>
      </w:r>
      <w:r w:rsidR="006D380E" w:rsidRPr="006D380E">
        <w:rPr>
          <w:rFonts w:ascii="Arial" w:hAnsi="Arial"/>
          <w:sz w:val="22"/>
          <w:szCs w:val="22"/>
        </w:rPr>
        <w:t>4.922.493,57</w:t>
      </w:r>
      <w:r w:rsidRPr="006D380E">
        <w:rPr>
          <w:rFonts w:ascii="Arial" w:hAnsi="Arial"/>
          <w:sz w:val="22"/>
          <w:szCs w:val="22"/>
        </w:rPr>
        <w:t xml:space="preserve"> kuna. </w:t>
      </w:r>
    </w:p>
    <w:p w14:paraId="69022A81" w14:textId="3B6AFEA3" w:rsidR="00E61A80" w:rsidRPr="00ED15BD" w:rsidRDefault="00ED15BD" w:rsidP="00FC2FE9">
      <w:pPr>
        <w:pStyle w:val="BodyText"/>
        <w:ind w:firstLine="709"/>
        <w:jc w:val="both"/>
        <w:rPr>
          <w:rFonts w:ascii="Arial" w:hAnsi="Arial"/>
          <w:sz w:val="22"/>
          <w:szCs w:val="22"/>
        </w:rPr>
      </w:pPr>
      <w:r w:rsidRPr="00ED15BD">
        <w:rPr>
          <w:rFonts w:ascii="Arial" w:hAnsi="Arial"/>
          <w:sz w:val="22"/>
          <w:szCs w:val="22"/>
        </w:rPr>
        <w:t>U</w:t>
      </w:r>
      <w:r w:rsidR="00FC2FE9" w:rsidRPr="00ED15BD">
        <w:rPr>
          <w:rFonts w:ascii="Arial" w:hAnsi="Arial"/>
          <w:sz w:val="22"/>
          <w:szCs w:val="22"/>
        </w:rPr>
        <w:t xml:space="preserve"> 2021. godini započeo je projekt rekonstrukcije i dogradnje OŠ Ivana Rabljanina Rab, za koju namjenu je utrošeno 1.797.265</w:t>
      </w:r>
      <w:r w:rsidRPr="00ED15BD">
        <w:rPr>
          <w:rFonts w:ascii="Arial" w:hAnsi="Arial"/>
          <w:sz w:val="22"/>
          <w:szCs w:val="22"/>
        </w:rPr>
        <w:t>,33 kuna, a u 2022. godini 4.604.035,25 kuna.</w:t>
      </w:r>
    </w:p>
    <w:p w14:paraId="047AEDA6" w14:textId="1EE92F8A" w:rsidR="00ED15BD" w:rsidRDefault="00ED15BD" w:rsidP="00ED15BD">
      <w:pPr>
        <w:pStyle w:val="BodyText"/>
        <w:ind w:firstLine="709"/>
        <w:jc w:val="both"/>
        <w:rPr>
          <w:rFonts w:ascii="Arial" w:hAnsi="Arial"/>
          <w:sz w:val="22"/>
          <w:szCs w:val="22"/>
        </w:rPr>
      </w:pPr>
      <w:r w:rsidRPr="00ED15BD">
        <w:rPr>
          <w:rFonts w:ascii="Arial" w:hAnsi="Arial"/>
          <w:sz w:val="22"/>
          <w:szCs w:val="22"/>
        </w:rPr>
        <w:t xml:space="preserve">S druge strane, </w:t>
      </w:r>
      <w:r>
        <w:rPr>
          <w:rFonts w:ascii="Arial" w:hAnsi="Arial"/>
          <w:sz w:val="22"/>
          <w:szCs w:val="22"/>
        </w:rPr>
        <w:t xml:space="preserve">rashodi </w:t>
      </w:r>
      <w:r w:rsidRPr="00ED15BD">
        <w:rPr>
          <w:rFonts w:ascii="Arial" w:hAnsi="Arial"/>
          <w:sz w:val="22"/>
          <w:szCs w:val="22"/>
        </w:rPr>
        <w:t>za projekt</w:t>
      </w:r>
      <w:r>
        <w:rPr>
          <w:rFonts w:ascii="Arial" w:hAnsi="Arial"/>
          <w:sz w:val="22"/>
          <w:szCs w:val="22"/>
        </w:rPr>
        <w:t xml:space="preserve"> Stara Sušica u 2021. godini iznose 1.531.835,45 kuna, a u 2022. godini 318.458,32 kuna.</w:t>
      </w:r>
    </w:p>
    <w:p w14:paraId="72D18B16" w14:textId="7948175E" w:rsidR="009E7535" w:rsidRDefault="009E7535" w:rsidP="00ED15BD">
      <w:pPr>
        <w:pStyle w:val="BodyText"/>
        <w:ind w:firstLine="709"/>
        <w:jc w:val="both"/>
        <w:rPr>
          <w:rFonts w:ascii="Arial" w:hAnsi="Arial"/>
          <w:sz w:val="22"/>
          <w:szCs w:val="22"/>
        </w:rPr>
      </w:pPr>
    </w:p>
    <w:p w14:paraId="306A410B" w14:textId="77777777" w:rsidR="00480F23" w:rsidRDefault="009E7535" w:rsidP="00C1444A">
      <w:pPr>
        <w:pStyle w:val="BodyText"/>
        <w:ind w:firstLine="709"/>
        <w:jc w:val="both"/>
        <w:rPr>
          <w:rFonts w:ascii="Arial" w:hAnsi="Arial"/>
          <w:sz w:val="22"/>
          <w:szCs w:val="22"/>
        </w:rPr>
      </w:pPr>
      <w:r w:rsidRPr="009E7535">
        <w:rPr>
          <w:rFonts w:ascii="Arial" w:hAnsi="Arial"/>
          <w:b/>
          <w:sz w:val="22"/>
          <w:szCs w:val="22"/>
        </w:rPr>
        <w:t>Šifra 5321 Dionice i udjeli u glavnici trgovačkih društava u javnom sektoru.</w:t>
      </w:r>
      <w:r>
        <w:rPr>
          <w:rFonts w:ascii="Arial" w:hAnsi="Arial"/>
          <w:sz w:val="22"/>
          <w:szCs w:val="22"/>
        </w:rPr>
        <w:t xml:space="preserve"> U 2021. godini izdaci nisu ostvareni, dok u 2022. </w:t>
      </w:r>
      <w:r w:rsidR="00B5422B">
        <w:rPr>
          <w:rFonts w:ascii="Arial" w:hAnsi="Arial"/>
          <w:sz w:val="22"/>
          <w:szCs w:val="22"/>
        </w:rPr>
        <w:t>godini iznose 1.000.000,00 kuna</w:t>
      </w:r>
      <w:r w:rsidR="00480F23">
        <w:rPr>
          <w:rFonts w:ascii="Arial" w:hAnsi="Arial"/>
          <w:sz w:val="22"/>
          <w:szCs w:val="22"/>
        </w:rPr>
        <w:t>.</w:t>
      </w:r>
    </w:p>
    <w:p w14:paraId="3C794CFF" w14:textId="2D9E138B" w:rsidR="002B5237" w:rsidRDefault="00480F23" w:rsidP="00C1444A">
      <w:pPr>
        <w:pStyle w:val="BodyText"/>
        <w:ind w:firstLine="709"/>
        <w:jc w:val="both"/>
        <w:rPr>
          <w:rFonts w:ascii="Arial" w:hAnsi="Arial"/>
          <w:sz w:val="22"/>
          <w:szCs w:val="22"/>
        </w:rPr>
      </w:pPr>
      <w:r w:rsidRPr="00480F23">
        <w:rPr>
          <w:rFonts w:ascii="Arial" w:hAnsi="Arial"/>
          <w:sz w:val="22"/>
          <w:szCs w:val="22"/>
        </w:rPr>
        <w:t xml:space="preserve">Sukladno Odluci o povećanju temeljnog kapitala trgovačkog društva Kanal Ri d.o.o., Županija je izvršila uplatu uloga u novcu za novi poslovni udio u iznosu od 1.000.000,00 kuna, </w:t>
      </w:r>
      <w:r w:rsidR="00B5422B" w:rsidRPr="00480F23">
        <w:rPr>
          <w:rFonts w:ascii="Arial" w:hAnsi="Arial"/>
          <w:sz w:val="22"/>
          <w:szCs w:val="22"/>
        </w:rPr>
        <w:t xml:space="preserve">čime se povećao </w:t>
      </w:r>
      <w:r w:rsidRPr="00480F23">
        <w:rPr>
          <w:rFonts w:ascii="Arial" w:hAnsi="Arial"/>
          <w:sz w:val="22"/>
          <w:szCs w:val="22"/>
        </w:rPr>
        <w:t xml:space="preserve">ukupan </w:t>
      </w:r>
      <w:r w:rsidR="00B5422B" w:rsidRPr="00480F23">
        <w:rPr>
          <w:rFonts w:ascii="Arial" w:hAnsi="Arial"/>
          <w:sz w:val="22"/>
          <w:szCs w:val="22"/>
        </w:rPr>
        <w:t xml:space="preserve">udio Primorsko-goranske županije u temeljnom kapitalu </w:t>
      </w:r>
      <w:r w:rsidRPr="00480F23">
        <w:rPr>
          <w:rFonts w:ascii="Arial" w:hAnsi="Arial"/>
          <w:sz w:val="22"/>
          <w:szCs w:val="22"/>
        </w:rPr>
        <w:t>trgovačkog društva Kanal Ri d.o.o.</w:t>
      </w:r>
    </w:p>
    <w:p w14:paraId="50ACF106" w14:textId="2127572E" w:rsidR="00C30158" w:rsidRDefault="00C30158" w:rsidP="00C1444A">
      <w:pPr>
        <w:pStyle w:val="BodyText"/>
        <w:ind w:firstLine="709"/>
        <w:jc w:val="both"/>
        <w:rPr>
          <w:rFonts w:ascii="Arial" w:hAnsi="Arial"/>
          <w:sz w:val="22"/>
          <w:szCs w:val="22"/>
        </w:rPr>
      </w:pPr>
    </w:p>
    <w:p w14:paraId="7D4840AC" w14:textId="737541D7" w:rsidR="00C30158" w:rsidRDefault="00C30158" w:rsidP="00C1444A">
      <w:pPr>
        <w:pStyle w:val="BodyText"/>
        <w:ind w:firstLine="709"/>
        <w:jc w:val="both"/>
        <w:rPr>
          <w:rFonts w:ascii="Arial" w:hAnsi="Arial"/>
          <w:sz w:val="22"/>
          <w:szCs w:val="22"/>
        </w:rPr>
      </w:pPr>
      <w:r w:rsidRPr="00C30158">
        <w:rPr>
          <w:rFonts w:ascii="Arial" w:hAnsi="Arial"/>
          <w:b/>
          <w:sz w:val="22"/>
          <w:szCs w:val="22"/>
        </w:rPr>
        <w:t>Šifra 36315 Tekuće pomoći gradskim proračunima.</w:t>
      </w:r>
      <w:r>
        <w:rPr>
          <w:rFonts w:ascii="Arial" w:hAnsi="Arial"/>
          <w:sz w:val="22"/>
          <w:szCs w:val="22"/>
        </w:rPr>
        <w:t xml:space="preserve"> U 2021. godini isplaćene su u iznosu 2.716.449,00 kuna, a u 2022. godini 4.605.842,29 kuna.</w:t>
      </w:r>
    </w:p>
    <w:p w14:paraId="746BDA66" w14:textId="2B855A86" w:rsidR="00C30158" w:rsidRDefault="000E383E" w:rsidP="00C1444A">
      <w:pPr>
        <w:pStyle w:val="BodyText"/>
        <w:ind w:firstLine="709"/>
        <w:jc w:val="both"/>
        <w:rPr>
          <w:rFonts w:ascii="Arial" w:hAnsi="Arial"/>
          <w:sz w:val="22"/>
          <w:szCs w:val="22"/>
        </w:rPr>
      </w:pPr>
      <w:r w:rsidRPr="000E383E">
        <w:rPr>
          <w:rFonts w:ascii="Arial" w:hAnsi="Arial"/>
          <w:sz w:val="22"/>
          <w:szCs w:val="22"/>
        </w:rPr>
        <w:t xml:space="preserve">Najveće povećanje rashoda odnosi se na </w:t>
      </w:r>
      <w:r w:rsidR="00B32624">
        <w:rPr>
          <w:rFonts w:ascii="Arial" w:hAnsi="Arial"/>
          <w:sz w:val="22"/>
          <w:szCs w:val="22"/>
        </w:rPr>
        <w:t xml:space="preserve">aktivnosti u okviru </w:t>
      </w:r>
      <w:r w:rsidRPr="000E383E">
        <w:rPr>
          <w:rFonts w:ascii="Arial" w:hAnsi="Arial"/>
          <w:sz w:val="22"/>
          <w:szCs w:val="22"/>
        </w:rPr>
        <w:t>program</w:t>
      </w:r>
      <w:r w:rsidR="00B32624">
        <w:rPr>
          <w:rFonts w:ascii="Arial" w:hAnsi="Arial"/>
          <w:sz w:val="22"/>
          <w:szCs w:val="22"/>
        </w:rPr>
        <w:t>a</w:t>
      </w:r>
      <w:r w:rsidRPr="000E383E">
        <w:rPr>
          <w:rFonts w:ascii="Arial" w:hAnsi="Arial"/>
          <w:sz w:val="22"/>
          <w:szCs w:val="22"/>
        </w:rPr>
        <w:t xml:space="preserve"> razvoj prometa</w:t>
      </w:r>
      <w:r w:rsidR="00B32624">
        <w:rPr>
          <w:rFonts w:ascii="Arial" w:hAnsi="Arial"/>
          <w:sz w:val="22"/>
          <w:szCs w:val="22"/>
        </w:rPr>
        <w:t xml:space="preserve">: županijski linijski javni cestovni prijevoz putnika </w:t>
      </w:r>
      <w:r w:rsidRPr="000E383E">
        <w:rPr>
          <w:rFonts w:ascii="Arial" w:hAnsi="Arial"/>
          <w:sz w:val="22"/>
          <w:szCs w:val="22"/>
        </w:rPr>
        <w:t xml:space="preserve">(u 2021. godini </w:t>
      </w:r>
      <w:r w:rsidR="00B32624">
        <w:rPr>
          <w:rFonts w:ascii="Arial" w:hAnsi="Arial"/>
          <w:sz w:val="22"/>
          <w:szCs w:val="22"/>
        </w:rPr>
        <w:t>0,00</w:t>
      </w:r>
      <w:r w:rsidRPr="000E383E">
        <w:rPr>
          <w:rFonts w:ascii="Arial" w:hAnsi="Arial"/>
          <w:sz w:val="22"/>
          <w:szCs w:val="22"/>
        </w:rPr>
        <w:t xml:space="preserve"> kuna, a u 2022. godini  </w:t>
      </w:r>
      <w:r w:rsidR="00B32624">
        <w:rPr>
          <w:rFonts w:ascii="Arial" w:hAnsi="Arial"/>
          <w:sz w:val="22"/>
          <w:szCs w:val="22"/>
        </w:rPr>
        <w:t xml:space="preserve">1.496.200,72 </w:t>
      </w:r>
      <w:r w:rsidRPr="000E383E">
        <w:rPr>
          <w:rFonts w:ascii="Arial" w:hAnsi="Arial"/>
          <w:sz w:val="22"/>
          <w:szCs w:val="22"/>
        </w:rPr>
        <w:t xml:space="preserve">kuna), </w:t>
      </w:r>
      <w:r w:rsidR="00B32624">
        <w:rPr>
          <w:rFonts w:ascii="Arial" w:hAnsi="Arial"/>
          <w:sz w:val="22"/>
          <w:szCs w:val="22"/>
        </w:rPr>
        <w:t>i sanacija šteta na cestama nastalih uslijed poplava na području Gorskog kotara</w:t>
      </w:r>
      <w:r w:rsidRPr="000E383E">
        <w:rPr>
          <w:rFonts w:ascii="Arial" w:hAnsi="Arial"/>
          <w:sz w:val="22"/>
          <w:szCs w:val="22"/>
        </w:rPr>
        <w:t xml:space="preserve"> (u 2021. godini 0,00 kuna, a u 2022. godini </w:t>
      </w:r>
      <w:r w:rsidR="00B32624">
        <w:rPr>
          <w:rFonts w:ascii="Arial" w:hAnsi="Arial"/>
          <w:sz w:val="22"/>
          <w:szCs w:val="22"/>
        </w:rPr>
        <w:t>1.806.000,00</w:t>
      </w:r>
      <w:r w:rsidRPr="000E383E">
        <w:rPr>
          <w:rFonts w:ascii="Arial" w:hAnsi="Arial"/>
          <w:sz w:val="22"/>
          <w:szCs w:val="22"/>
        </w:rPr>
        <w:t xml:space="preserve"> kuna).</w:t>
      </w:r>
    </w:p>
    <w:p w14:paraId="071BD284" w14:textId="77777777" w:rsidR="00C30158" w:rsidRPr="00C1444A" w:rsidRDefault="00C30158" w:rsidP="00C1444A">
      <w:pPr>
        <w:pStyle w:val="BodyText"/>
        <w:ind w:firstLine="709"/>
        <w:jc w:val="both"/>
        <w:rPr>
          <w:rFonts w:ascii="Arial" w:hAnsi="Arial"/>
          <w:sz w:val="22"/>
          <w:szCs w:val="22"/>
        </w:rPr>
      </w:pPr>
    </w:p>
    <w:p w14:paraId="28316FE6" w14:textId="7A496511" w:rsidR="00957E0E" w:rsidRDefault="00957E0E" w:rsidP="00957E0E">
      <w:pPr>
        <w:pStyle w:val="BodyText"/>
        <w:ind w:firstLine="709"/>
        <w:jc w:val="both"/>
        <w:rPr>
          <w:rFonts w:ascii="Arial" w:hAnsi="Arial"/>
          <w:sz w:val="22"/>
          <w:szCs w:val="22"/>
        </w:rPr>
      </w:pPr>
      <w:r w:rsidRPr="00C30158">
        <w:rPr>
          <w:rFonts w:ascii="Arial" w:hAnsi="Arial"/>
          <w:b/>
          <w:sz w:val="22"/>
          <w:szCs w:val="22"/>
        </w:rPr>
        <w:t>Šifra 3631</w:t>
      </w:r>
      <w:r>
        <w:rPr>
          <w:rFonts w:ascii="Arial" w:hAnsi="Arial"/>
          <w:b/>
          <w:sz w:val="22"/>
          <w:szCs w:val="22"/>
        </w:rPr>
        <w:t>6</w:t>
      </w:r>
      <w:r w:rsidRPr="00C30158">
        <w:rPr>
          <w:rFonts w:ascii="Arial" w:hAnsi="Arial"/>
          <w:b/>
          <w:sz w:val="22"/>
          <w:szCs w:val="22"/>
        </w:rPr>
        <w:t xml:space="preserve"> Tekuće pomoći </w:t>
      </w:r>
      <w:r>
        <w:rPr>
          <w:rFonts w:ascii="Arial" w:hAnsi="Arial"/>
          <w:b/>
          <w:sz w:val="22"/>
          <w:szCs w:val="22"/>
        </w:rPr>
        <w:t>općinskim</w:t>
      </w:r>
      <w:r w:rsidRPr="00C30158">
        <w:rPr>
          <w:rFonts w:ascii="Arial" w:hAnsi="Arial"/>
          <w:b/>
          <w:sz w:val="22"/>
          <w:szCs w:val="22"/>
        </w:rPr>
        <w:t xml:space="preserve"> proračunima.</w:t>
      </w:r>
      <w:r>
        <w:rPr>
          <w:rFonts w:ascii="Arial" w:hAnsi="Arial"/>
          <w:sz w:val="22"/>
          <w:szCs w:val="22"/>
        </w:rPr>
        <w:t xml:space="preserve"> U 2021. godini isplaćene su u iznosu 2.668.392,00 kuna, a u 2022. godini 3.198.546,35 kuna.</w:t>
      </w:r>
    </w:p>
    <w:p w14:paraId="0B9E812E" w14:textId="15ACD0F2" w:rsidR="00957E0E" w:rsidRDefault="00957E0E" w:rsidP="00957E0E">
      <w:pPr>
        <w:pStyle w:val="BodyText"/>
        <w:ind w:firstLine="709"/>
        <w:jc w:val="both"/>
        <w:rPr>
          <w:rFonts w:ascii="Arial" w:hAnsi="Arial"/>
          <w:sz w:val="22"/>
          <w:szCs w:val="22"/>
        </w:rPr>
      </w:pPr>
      <w:r w:rsidRPr="000E383E">
        <w:rPr>
          <w:rFonts w:ascii="Arial" w:hAnsi="Arial"/>
          <w:sz w:val="22"/>
          <w:szCs w:val="22"/>
        </w:rPr>
        <w:t xml:space="preserve">Najveće povećanje rashoda odnosi se na </w:t>
      </w:r>
      <w:r>
        <w:rPr>
          <w:rFonts w:ascii="Arial" w:hAnsi="Arial"/>
          <w:sz w:val="22"/>
          <w:szCs w:val="22"/>
        </w:rPr>
        <w:t xml:space="preserve">aktivnost županijski linijski javni cestovni prijevoz putnika </w:t>
      </w:r>
      <w:r w:rsidRPr="000E383E">
        <w:rPr>
          <w:rFonts w:ascii="Arial" w:hAnsi="Arial"/>
          <w:sz w:val="22"/>
          <w:szCs w:val="22"/>
        </w:rPr>
        <w:t xml:space="preserve">(u 2021. godini </w:t>
      </w:r>
      <w:r>
        <w:rPr>
          <w:rFonts w:ascii="Arial" w:hAnsi="Arial"/>
          <w:sz w:val="22"/>
          <w:szCs w:val="22"/>
        </w:rPr>
        <w:t>0,00</w:t>
      </w:r>
      <w:r w:rsidRPr="000E383E">
        <w:rPr>
          <w:rFonts w:ascii="Arial" w:hAnsi="Arial"/>
          <w:sz w:val="22"/>
          <w:szCs w:val="22"/>
        </w:rPr>
        <w:t xml:space="preserve"> kuna, a u 2022. godini  </w:t>
      </w:r>
      <w:r>
        <w:rPr>
          <w:rFonts w:ascii="Arial" w:hAnsi="Arial"/>
          <w:sz w:val="22"/>
          <w:szCs w:val="22"/>
        </w:rPr>
        <w:t xml:space="preserve">928.732,50 </w:t>
      </w:r>
      <w:r w:rsidR="00421AF2">
        <w:rPr>
          <w:rFonts w:ascii="Arial" w:hAnsi="Arial"/>
          <w:sz w:val="22"/>
          <w:szCs w:val="22"/>
        </w:rPr>
        <w:t>kuna).</w:t>
      </w:r>
    </w:p>
    <w:p w14:paraId="21D8806C" w14:textId="74CD0934" w:rsidR="00A4014E" w:rsidRDefault="00A4014E" w:rsidP="00957E0E">
      <w:pPr>
        <w:pStyle w:val="BodyText"/>
        <w:ind w:firstLine="709"/>
        <w:jc w:val="both"/>
        <w:rPr>
          <w:rFonts w:ascii="Arial" w:hAnsi="Arial"/>
          <w:sz w:val="22"/>
          <w:szCs w:val="22"/>
        </w:rPr>
      </w:pPr>
    </w:p>
    <w:p w14:paraId="6C4601BC" w14:textId="62D7835F" w:rsidR="00A4014E" w:rsidRPr="00FF5C5C" w:rsidRDefault="00A4014E" w:rsidP="00A4014E">
      <w:pPr>
        <w:pStyle w:val="BodyText"/>
        <w:ind w:firstLine="709"/>
        <w:jc w:val="both"/>
        <w:rPr>
          <w:rFonts w:ascii="Arial" w:hAnsi="Arial"/>
          <w:sz w:val="22"/>
          <w:szCs w:val="22"/>
        </w:rPr>
      </w:pPr>
      <w:r w:rsidRPr="00FF5C5C">
        <w:rPr>
          <w:rFonts w:ascii="Arial" w:hAnsi="Arial"/>
          <w:b/>
          <w:sz w:val="22"/>
          <w:szCs w:val="22"/>
        </w:rPr>
        <w:t>Šifra 3632</w:t>
      </w:r>
      <w:r>
        <w:rPr>
          <w:rFonts w:ascii="Arial" w:hAnsi="Arial"/>
          <w:b/>
          <w:sz w:val="22"/>
          <w:szCs w:val="22"/>
        </w:rPr>
        <w:t>5</w:t>
      </w:r>
      <w:r w:rsidRPr="00FF5C5C">
        <w:rPr>
          <w:rFonts w:ascii="Arial" w:hAnsi="Arial"/>
          <w:b/>
          <w:sz w:val="22"/>
          <w:szCs w:val="22"/>
        </w:rPr>
        <w:t xml:space="preserve"> Kapitalne pomoći </w:t>
      </w:r>
      <w:r>
        <w:rPr>
          <w:rFonts w:ascii="Arial" w:hAnsi="Arial"/>
          <w:b/>
          <w:sz w:val="22"/>
          <w:szCs w:val="22"/>
        </w:rPr>
        <w:t>gradskim proračunima</w:t>
      </w:r>
      <w:r w:rsidRPr="00FF5C5C">
        <w:rPr>
          <w:rFonts w:ascii="Arial" w:hAnsi="Arial"/>
          <w:b/>
          <w:sz w:val="22"/>
          <w:szCs w:val="22"/>
        </w:rPr>
        <w:t>.</w:t>
      </w:r>
      <w:r w:rsidRPr="00FF5C5C">
        <w:rPr>
          <w:rFonts w:ascii="Arial" w:hAnsi="Arial"/>
          <w:sz w:val="22"/>
          <w:szCs w:val="22"/>
        </w:rPr>
        <w:t xml:space="preserve"> U 2021. godini za tu namjenu isplaćeno je </w:t>
      </w:r>
      <w:r>
        <w:rPr>
          <w:rFonts w:ascii="Arial" w:hAnsi="Arial"/>
          <w:sz w:val="22"/>
          <w:szCs w:val="22"/>
        </w:rPr>
        <w:t>2.507.225,00</w:t>
      </w:r>
      <w:r w:rsidRPr="00FF5C5C">
        <w:rPr>
          <w:rFonts w:ascii="Arial" w:hAnsi="Arial"/>
          <w:sz w:val="22"/>
          <w:szCs w:val="22"/>
        </w:rPr>
        <w:t xml:space="preserve"> kuna, a u 2022. godini </w:t>
      </w:r>
      <w:r>
        <w:rPr>
          <w:rFonts w:ascii="Arial" w:hAnsi="Arial"/>
          <w:sz w:val="22"/>
          <w:szCs w:val="22"/>
        </w:rPr>
        <w:t>3.946.191,91</w:t>
      </w:r>
      <w:r w:rsidRPr="00FF5C5C">
        <w:rPr>
          <w:rFonts w:ascii="Arial" w:hAnsi="Arial"/>
          <w:sz w:val="22"/>
          <w:szCs w:val="22"/>
        </w:rPr>
        <w:t xml:space="preserve"> kuna. </w:t>
      </w:r>
    </w:p>
    <w:p w14:paraId="6D1DB851" w14:textId="4BC53E71" w:rsidR="00A4014E" w:rsidRDefault="00A4014E" w:rsidP="00A4014E">
      <w:pPr>
        <w:pStyle w:val="BodyText"/>
        <w:ind w:firstLine="709"/>
        <w:jc w:val="both"/>
        <w:rPr>
          <w:rFonts w:ascii="Arial" w:hAnsi="Arial"/>
          <w:sz w:val="22"/>
          <w:szCs w:val="22"/>
        </w:rPr>
      </w:pPr>
      <w:r>
        <w:rPr>
          <w:rFonts w:ascii="Arial" w:hAnsi="Arial"/>
          <w:sz w:val="22"/>
          <w:szCs w:val="22"/>
        </w:rPr>
        <w:t>N</w:t>
      </w:r>
      <w:r w:rsidRPr="00FF5C5C">
        <w:rPr>
          <w:rFonts w:ascii="Arial" w:hAnsi="Arial"/>
          <w:sz w:val="22"/>
          <w:szCs w:val="22"/>
        </w:rPr>
        <w:t xml:space="preserve">avedeno </w:t>
      </w:r>
      <w:r>
        <w:rPr>
          <w:rFonts w:ascii="Arial" w:hAnsi="Arial"/>
          <w:sz w:val="22"/>
          <w:szCs w:val="22"/>
        </w:rPr>
        <w:t>povećanje</w:t>
      </w:r>
      <w:r w:rsidR="00644317">
        <w:rPr>
          <w:rFonts w:ascii="Arial" w:hAnsi="Arial"/>
          <w:sz w:val="22"/>
          <w:szCs w:val="22"/>
        </w:rPr>
        <w:t>, u najvećoj mjeri,</w:t>
      </w:r>
      <w:r w:rsidRPr="00FF5C5C">
        <w:rPr>
          <w:rFonts w:ascii="Arial" w:hAnsi="Arial"/>
          <w:sz w:val="22"/>
          <w:szCs w:val="22"/>
        </w:rPr>
        <w:t xml:space="preserve"> rezultat </w:t>
      </w:r>
      <w:r>
        <w:rPr>
          <w:rFonts w:ascii="Arial" w:hAnsi="Arial"/>
          <w:sz w:val="22"/>
          <w:szCs w:val="22"/>
        </w:rPr>
        <w:t>je</w:t>
      </w:r>
      <w:r w:rsidRPr="00FF5C5C">
        <w:rPr>
          <w:rFonts w:ascii="Arial" w:hAnsi="Arial"/>
          <w:sz w:val="22"/>
          <w:szCs w:val="22"/>
        </w:rPr>
        <w:t xml:space="preserve"> rashoda za </w:t>
      </w:r>
      <w:r>
        <w:rPr>
          <w:rFonts w:ascii="Arial" w:hAnsi="Arial"/>
          <w:sz w:val="22"/>
          <w:szCs w:val="22"/>
        </w:rPr>
        <w:t>aktivnost obnova nogometnih igrališta-Grad Rijeka</w:t>
      </w:r>
      <w:r w:rsidRPr="00FF5C5C">
        <w:rPr>
          <w:rFonts w:ascii="Arial" w:hAnsi="Arial"/>
          <w:sz w:val="22"/>
          <w:szCs w:val="22"/>
        </w:rPr>
        <w:t xml:space="preserve"> (u 2021. godini </w:t>
      </w:r>
      <w:r>
        <w:rPr>
          <w:rFonts w:ascii="Arial" w:hAnsi="Arial"/>
          <w:sz w:val="22"/>
          <w:szCs w:val="22"/>
        </w:rPr>
        <w:t>0,</w:t>
      </w:r>
      <w:r w:rsidRPr="00FF5C5C">
        <w:rPr>
          <w:rFonts w:ascii="Arial" w:hAnsi="Arial"/>
          <w:sz w:val="22"/>
          <w:szCs w:val="22"/>
        </w:rPr>
        <w:t>00 kuna, a u 2022. godini 1.</w:t>
      </w:r>
      <w:r>
        <w:rPr>
          <w:rFonts w:ascii="Arial" w:hAnsi="Arial"/>
          <w:sz w:val="22"/>
          <w:szCs w:val="22"/>
        </w:rPr>
        <w:t>000.000,00</w:t>
      </w:r>
      <w:r w:rsidRPr="00FF5C5C">
        <w:rPr>
          <w:rFonts w:ascii="Arial" w:hAnsi="Arial"/>
          <w:sz w:val="22"/>
          <w:szCs w:val="22"/>
        </w:rPr>
        <w:t xml:space="preserve"> kuna)</w:t>
      </w:r>
      <w:r>
        <w:rPr>
          <w:rFonts w:ascii="Arial" w:hAnsi="Arial"/>
          <w:sz w:val="22"/>
          <w:szCs w:val="22"/>
        </w:rPr>
        <w:t>.</w:t>
      </w:r>
    </w:p>
    <w:p w14:paraId="7BDDB60E" w14:textId="7AA274D8" w:rsidR="00A4014E" w:rsidRDefault="00A4014E">
      <w:pPr>
        <w:ind w:firstLine="0"/>
        <w:jc w:val="left"/>
        <w:rPr>
          <w:rFonts w:ascii="Arial" w:hAnsi="Arial"/>
        </w:rPr>
      </w:pPr>
    </w:p>
    <w:p w14:paraId="79521770" w14:textId="58029E20" w:rsidR="00A4014E" w:rsidRPr="00FF5C5C" w:rsidRDefault="00A4014E" w:rsidP="00A4014E">
      <w:pPr>
        <w:pStyle w:val="BodyText"/>
        <w:ind w:firstLine="709"/>
        <w:jc w:val="both"/>
        <w:rPr>
          <w:rFonts w:ascii="Arial" w:hAnsi="Arial"/>
          <w:sz w:val="22"/>
          <w:szCs w:val="22"/>
        </w:rPr>
      </w:pPr>
      <w:r w:rsidRPr="00FF5C5C">
        <w:rPr>
          <w:rFonts w:ascii="Arial" w:hAnsi="Arial"/>
          <w:b/>
          <w:sz w:val="22"/>
          <w:szCs w:val="22"/>
        </w:rPr>
        <w:t>Šifra 3632</w:t>
      </w:r>
      <w:r w:rsidR="00B10E71">
        <w:rPr>
          <w:rFonts w:ascii="Arial" w:hAnsi="Arial"/>
          <w:b/>
          <w:sz w:val="22"/>
          <w:szCs w:val="22"/>
        </w:rPr>
        <w:t>6</w:t>
      </w:r>
      <w:r w:rsidRPr="00FF5C5C">
        <w:rPr>
          <w:rFonts w:ascii="Arial" w:hAnsi="Arial"/>
          <w:b/>
          <w:sz w:val="22"/>
          <w:szCs w:val="22"/>
        </w:rPr>
        <w:t xml:space="preserve"> Kapitalne pomoći </w:t>
      </w:r>
      <w:r>
        <w:rPr>
          <w:rFonts w:ascii="Arial" w:hAnsi="Arial"/>
          <w:b/>
          <w:sz w:val="22"/>
          <w:szCs w:val="22"/>
        </w:rPr>
        <w:t>općinskim proračunima</w:t>
      </w:r>
      <w:r w:rsidRPr="00FF5C5C">
        <w:rPr>
          <w:rFonts w:ascii="Arial" w:hAnsi="Arial"/>
          <w:b/>
          <w:sz w:val="22"/>
          <w:szCs w:val="22"/>
        </w:rPr>
        <w:t>.</w:t>
      </w:r>
      <w:r w:rsidRPr="00FF5C5C">
        <w:rPr>
          <w:rFonts w:ascii="Arial" w:hAnsi="Arial"/>
          <w:sz w:val="22"/>
          <w:szCs w:val="22"/>
        </w:rPr>
        <w:t xml:space="preserve"> U 2021. godini za tu namjenu isplaćeno je </w:t>
      </w:r>
      <w:r w:rsidR="00B10E71">
        <w:rPr>
          <w:rFonts w:ascii="Arial" w:hAnsi="Arial"/>
          <w:sz w:val="22"/>
          <w:szCs w:val="22"/>
        </w:rPr>
        <w:t>5.280.955,00</w:t>
      </w:r>
      <w:r w:rsidRPr="00FF5C5C">
        <w:rPr>
          <w:rFonts w:ascii="Arial" w:hAnsi="Arial"/>
          <w:sz w:val="22"/>
          <w:szCs w:val="22"/>
        </w:rPr>
        <w:t xml:space="preserve"> kuna, a u 2022. godini </w:t>
      </w:r>
      <w:r w:rsidR="00B10E71">
        <w:rPr>
          <w:rFonts w:ascii="Arial" w:hAnsi="Arial"/>
          <w:sz w:val="22"/>
          <w:szCs w:val="22"/>
        </w:rPr>
        <w:t>6.531.141,38</w:t>
      </w:r>
      <w:r w:rsidRPr="00FF5C5C">
        <w:rPr>
          <w:rFonts w:ascii="Arial" w:hAnsi="Arial"/>
          <w:sz w:val="22"/>
          <w:szCs w:val="22"/>
        </w:rPr>
        <w:t xml:space="preserve"> kuna. </w:t>
      </w:r>
    </w:p>
    <w:p w14:paraId="5D5A1D38" w14:textId="06E7B254" w:rsidR="00A4014E" w:rsidRDefault="00A4014E" w:rsidP="00A4014E">
      <w:pPr>
        <w:pStyle w:val="BodyText"/>
        <w:ind w:firstLine="709"/>
        <w:jc w:val="both"/>
        <w:rPr>
          <w:rFonts w:ascii="Arial" w:hAnsi="Arial"/>
          <w:sz w:val="22"/>
          <w:szCs w:val="22"/>
        </w:rPr>
      </w:pPr>
      <w:r>
        <w:rPr>
          <w:rFonts w:ascii="Arial" w:hAnsi="Arial"/>
          <w:sz w:val="22"/>
          <w:szCs w:val="22"/>
        </w:rPr>
        <w:t>N</w:t>
      </w:r>
      <w:r w:rsidRPr="00FF5C5C">
        <w:rPr>
          <w:rFonts w:ascii="Arial" w:hAnsi="Arial"/>
          <w:sz w:val="22"/>
          <w:szCs w:val="22"/>
        </w:rPr>
        <w:t xml:space="preserve">avedeno </w:t>
      </w:r>
      <w:r w:rsidR="00B10E71">
        <w:rPr>
          <w:rFonts w:ascii="Arial" w:hAnsi="Arial"/>
          <w:sz w:val="22"/>
          <w:szCs w:val="22"/>
        </w:rPr>
        <w:t xml:space="preserve">je </w:t>
      </w:r>
      <w:r w:rsidRPr="00FF5C5C">
        <w:rPr>
          <w:rFonts w:ascii="Arial" w:hAnsi="Arial"/>
          <w:sz w:val="22"/>
          <w:szCs w:val="22"/>
        </w:rPr>
        <w:t xml:space="preserve">rezultat rashoda za </w:t>
      </w:r>
      <w:r w:rsidR="00B10E71">
        <w:rPr>
          <w:rFonts w:ascii="Arial" w:hAnsi="Arial"/>
          <w:sz w:val="22"/>
          <w:szCs w:val="22"/>
        </w:rPr>
        <w:t xml:space="preserve">nove </w:t>
      </w:r>
      <w:r>
        <w:rPr>
          <w:rFonts w:ascii="Arial" w:hAnsi="Arial"/>
          <w:sz w:val="22"/>
          <w:szCs w:val="22"/>
        </w:rPr>
        <w:t>aktivnost</w:t>
      </w:r>
      <w:r w:rsidR="00B10E71">
        <w:rPr>
          <w:rFonts w:ascii="Arial" w:hAnsi="Arial"/>
          <w:sz w:val="22"/>
          <w:szCs w:val="22"/>
        </w:rPr>
        <w:t xml:space="preserve">i: kuća </w:t>
      </w:r>
      <w:proofErr w:type="spellStart"/>
      <w:r w:rsidR="00B10E71">
        <w:rPr>
          <w:rFonts w:ascii="Arial" w:hAnsi="Arial"/>
          <w:sz w:val="22"/>
          <w:szCs w:val="22"/>
        </w:rPr>
        <w:t>Halubajskega</w:t>
      </w:r>
      <w:proofErr w:type="spellEnd"/>
      <w:r w:rsidR="00B10E71">
        <w:rPr>
          <w:rFonts w:ascii="Arial" w:hAnsi="Arial"/>
          <w:sz w:val="22"/>
          <w:szCs w:val="22"/>
        </w:rPr>
        <w:t xml:space="preserve"> zvončara-Općina </w:t>
      </w:r>
      <w:proofErr w:type="spellStart"/>
      <w:r w:rsidR="00B10E71">
        <w:rPr>
          <w:rFonts w:ascii="Arial" w:hAnsi="Arial"/>
          <w:sz w:val="22"/>
          <w:szCs w:val="22"/>
        </w:rPr>
        <w:t>Viškovo</w:t>
      </w:r>
      <w:proofErr w:type="spellEnd"/>
      <w:r w:rsidRPr="00FF5C5C">
        <w:rPr>
          <w:rFonts w:ascii="Arial" w:hAnsi="Arial"/>
          <w:sz w:val="22"/>
          <w:szCs w:val="22"/>
        </w:rPr>
        <w:t xml:space="preserve"> (u 2021. godini </w:t>
      </w:r>
      <w:r>
        <w:rPr>
          <w:rFonts w:ascii="Arial" w:hAnsi="Arial"/>
          <w:sz w:val="22"/>
          <w:szCs w:val="22"/>
        </w:rPr>
        <w:t>0,</w:t>
      </w:r>
      <w:r w:rsidRPr="00FF5C5C">
        <w:rPr>
          <w:rFonts w:ascii="Arial" w:hAnsi="Arial"/>
          <w:sz w:val="22"/>
          <w:szCs w:val="22"/>
        </w:rPr>
        <w:t xml:space="preserve">00 kuna, a u 2022. godini </w:t>
      </w:r>
      <w:r w:rsidR="00B10E71">
        <w:rPr>
          <w:rFonts w:ascii="Arial" w:hAnsi="Arial"/>
          <w:sz w:val="22"/>
          <w:szCs w:val="22"/>
        </w:rPr>
        <w:t>500.000,00</w:t>
      </w:r>
      <w:r w:rsidRPr="00FF5C5C">
        <w:rPr>
          <w:rFonts w:ascii="Arial" w:hAnsi="Arial"/>
          <w:sz w:val="22"/>
          <w:szCs w:val="22"/>
        </w:rPr>
        <w:t xml:space="preserve"> kuna)</w:t>
      </w:r>
      <w:r w:rsidR="00B10E71">
        <w:rPr>
          <w:rFonts w:ascii="Arial" w:hAnsi="Arial"/>
          <w:sz w:val="22"/>
          <w:szCs w:val="22"/>
        </w:rPr>
        <w:t xml:space="preserve">, </w:t>
      </w:r>
      <w:r w:rsidR="00644317">
        <w:rPr>
          <w:rFonts w:ascii="Arial" w:hAnsi="Arial"/>
          <w:sz w:val="22"/>
          <w:szCs w:val="22"/>
        </w:rPr>
        <w:t xml:space="preserve">Biatlon Centar </w:t>
      </w:r>
      <w:proofErr w:type="spellStart"/>
      <w:r w:rsidR="00644317">
        <w:rPr>
          <w:rFonts w:ascii="Arial" w:hAnsi="Arial"/>
          <w:sz w:val="22"/>
          <w:szCs w:val="22"/>
        </w:rPr>
        <w:t>Mrkopalj</w:t>
      </w:r>
      <w:proofErr w:type="spellEnd"/>
      <w:r w:rsidR="00644317">
        <w:rPr>
          <w:rFonts w:ascii="Arial" w:hAnsi="Arial"/>
          <w:sz w:val="22"/>
          <w:szCs w:val="22"/>
        </w:rPr>
        <w:t xml:space="preserve"> (u 2021. godini 0,00 kuna, a u 2022. godini 400.000,00 kuna), </w:t>
      </w:r>
      <w:r w:rsidR="00B10E71">
        <w:rPr>
          <w:rFonts w:ascii="Arial" w:hAnsi="Arial"/>
          <w:sz w:val="22"/>
          <w:szCs w:val="22"/>
        </w:rPr>
        <w:t xml:space="preserve">te </w:t>
      </w:r>
      <w:r w:rsidR="00644317">
        <w:rPr>
          <w:rFonts w:ascii="Arial" w:hAnsi="Arial"/>
          <w:sz w:val="22"/>
          <w:szCs w:val="22"/>
        </w:rPr>
        <w:t>rekonstrukcija nerazvrstane ceste od LC58102 do turističkog lokaliteta Zeleni vir-Općina Skrad (u 2021. godini 0,00 kuna, a u 2022. godini 395.743,75 kuna)</w:t>
      </w:r>
      <w:r>
        <w:rPr>
          <w:rFonts w:ascii="Arial" w:hAnsi="Arial"/>
          <w:sz w:val="22"/>
          <w:szCs w:val="22"/>
        </w:rPr>
        <w:t>.</w:t>
      </w:r>
    </w:p>
    <w:p w14:paraId="01B0ED8D" w14:textId="3A40DD30" w:rsidR="00154714" w:rsidRDefault="00154714" w:rsidP="00A4014E">
      <w:pPr>
        <w:pStyle w:val="BodyText"/>
        <w:ind w:firstLine="709"/>
        <w:jc w:val="both"/>
        <w:rPr>
          <w:rFonts w:ascii="Arial" w:hAnsi="Arial"/>
          <w:sz w:val="22"/>
          <w:szCs w:val="22"/>
        </w:rPr>
      </w:pPr>
    </w:p>
    <w:p w14:paraId="65724F08" w14:textId="5F0A6EBC" w:rsidR="00154714" w:rsidRDefault="00154714" w:rsidP="00A4014E">
      <w:pPr>
        <w:pStyle w:val="BodyText"/>
        <w:ind w:firstLine="709"/>
        <w:jc w:val="both"/>
        <w:rPr>
          <w:rFonts w:ascii="Arial" w:hAnsi="Arial"/>
          <w:sz w:val="22"/>
          <w:szCs w:val="22"/>
        </w:rPr>
      </w:pPr>
      <w:r w:rsidRPr="00154714">
        <w:rPr>
          <w:rFonts w:ascii="Arial" w:hAnsi="Arial"/>
          <w:b/>
          <w:sz w:val="22"/>
          <w:szCs w:val="22"/>
        </w:rPr>
        <w:t>Šifra 36328 Kapitalne pomoći ostalim izvanproračunskim korisnicima državnog proračuna</w:t>
      </w:r>
      <w:r>
        <w:rPr>
          <w:rFonts w:ascii="Arial" w:hAnsi="Arial"/>
          <w:sz w:val="22"/>
          <w:szCs w:val="22"/>
        </w:rPr>
        <w:t>. U 2021. godini rashod nije ostvaren, dok u 2022. godini iznosi 370.145,96 kuna, a odnosi se na rashode novih aktivnosti:</w:t>
      </w:r>
      <w:r w:rsidR="000B11FA">
        <w:rPr>
          <w:rFonts w:ascii="Arial" w:hAnsi="Arial"/>
          <w:sz w:val="22"/>
          <w:szCs w:val="22"/>
        </w:rPr>
        <w:t xml:space="preserve"> Čvor Trinajstići-Hrvatske autoceste d.o.o. (340.000,00 kuna),</w:t>
      </w:r>
      <w:r>
        <w:rPr>
          <w:rFonts w:ascii="Arial" w:hAnsi="Arial"/>
          <w:sz w:val="22"/>
          <w:szCs w:val="22"/>
        </w:rPr>
        <w:t xml:space="preserve"> te projekt modernizacije željezničke pruge </w:t>
      </w:r>
      <w:proofErr w:type="spellStart"/>
      <w:r>
        <w:rPr>
          <w:rFonts w:ascii="Arial" w:hAnsi="Arial"/>
          <w:sz w:val="22"/>
          <w:szCs w:val="22"/>
        </w:rPr>
        <w:t>Škrljevo</w:t>
      </w:r>
      <w:proofErr w:type="spellEnd"/>
      <w:r>
        <w:rPr>
          <w:rFonts w:ascii="Arial" w:hAnsi="Arial"/>
          <w:sz w:val="22"/>
          <w:szCs w:val="22"/>
        </w:rPr>
        <w:t>-Rijeka-</w:t>
      </w:r>
      <w:proofErr w:type="spellStart"/>
      <w:r>
        <w:rPr>
          <w:rFonts w:ascii="Arial" w:hAnsi="Arial"/>
          <w:sz w:val="22"/>
          <w:szCs w:val="22"/>
        </w:rPr>
        <w:t>Jurdani</w:t>
      </w:r>
      <w:proofErr w:type="spellEnd"/>
      <w:r w:rsidR="000B11FA">
        <w:rPr>
          <w:rFonts w:ascii="Arial" w:hAnsi="Arial"/>
          <w:sz w:val="22"/>
          <w:szCs w:val="22"/>
        </w:rPr>
        <w:t>-</w:t>
      </w:r>
      <w:r>
        <w:rPr>
          <w:rFonts w:ascii="Arial" w:hAnsi="Arial"/>
          <w:sz w:val="22"/>
          <w:szCs w:val="22"/>
        </w:rPr>
        <w:t xml:space="preserve">HŽ Infrastruktura d.o.o. (30.145,96 kuna). </w:t>
      </w:r>
    </w:p>
    <w:p w14:paraId="70B0BEFF" w14:textId="6370219D" w:rsidR="00A91A94" w:rsidRPr="003945A2" w:rsidRDefault="00A91A94" w:rsidP="00A91A94">
      <w:pPr>
        <w:pStyle w:val="Heading1"/>
        <w:numPr>
          <w:ilvl w:val="0"/>
          <w:numId w:val="29"/>
        </w:numPr>
        <w:rPr>
          <w:rFonts w:ascii="Arial" w:hAnsi="Arial"/>
          <w:sz w:val="24"/>
        </w:rPr>
      </w:pPr>
      <w:r w:rsidRPr="003945A2">
        <w:rPr>
          <w:rFonts w:ascii="Arial" w:hAnsi="Arial"/>
          <w:sz w:val="24"/>
        </w:rPr>
        <w:lastRenderedPageBreak/>
        <w:t>IZVJEŠTAJ O OBVEZAMA</w:t>
      </w:r>
      <w:r w:rsidR="00367A10" w:rsidRPr="003945A2">
        <w:rPr>
          <w:rFonts w:ascii="Arial" w:hAnsi="Arial"/>
          <w:sz w:val="24"/>
        </w:rPr>
        <w:t xml:space="preserve"> (Obrazac OBVEZE)</w:t>
      </w:r>
    </w:p>
    <w:p w14:paraId="479C3772" w14:textId="77777777" w:rsidR="00A91A94" w:rsidRPr="008204A7" w:rsidRDefault="00A91A94" w:rsidP="00A91A94">
      <w:pPr>
        <w:pStyle w:val="BodyText"/>
        <w:jc w:val="both"/>
        <w:rPr>
          <w:rFonts w:ascii="Arial" w:hAnsi="Arial"/>
          <w:color w:val="FF0000"/>
          <w:sz w:val="22"/>
          <w:szCs w:val="22"/>
        </w:rPr>
      </w:pPr>
    </w:p>
    <w:p w14:paraId="006594D6" w14:textId="77777777" w:rsidR="003945A2" w:rsidRPr="000132DE" w:rsidRDefault="003945A2" w:rsidP="003945A2">
      <w:pPr>
        <w:pStyle w:val="BodyText"/>
        <w:jc w:val="both"/>
        <w:outlineLvl w:val="0"/>
        <w:rPr>
          <w:rFonts w:ascii="Arial" w:hAnsi="Arial"/>
          <w:b/>
          <w:bCs/>
          <w:sz w:val="22"/>
        </w:rPr>
      </w:pPr>
      <w:r w:rsidRPr="000132DE">
        <w:rPr>
          <w:rFonts w:ascii="Arial" w:hAnsi="Arial"/>
          <w:b/>
          <w:bCs/>
          <w:sz w:val="22"/>
        </w:rPr>
        <w:t>Bilješka br. 19</w:t>
      </w:r>
    </w:p>
    <w:p w14:paraId="540B8180" w14:textId="77777777" w:rsidR="003945A2" w:rsidRPr="000132DE" w:rsidRDefault="003945A2" w:rsidP="003945A2">
      <w:pPr>
        <w:pStyle w:val="BodyText"/>
        <w:jc w:val="both"/>
        <w:rPr>
          <w:rFonts w:ascii="Arial" w:hAnsi="Arial"/>
          <w:sz w:val="22"/>
          <w:szCs w:val="22"/>
        </w:rPr>
      </w:pPr>
    </w:p>
    <w:p w14:paraId="5873E856" w14:textId="4DA4F42E" w:rsidR="003945A2" w:rsidRPr="00227A57" w:rsidRDefault="003945A2" w:rsidP="003945A2">
      <w:pPr>
        <w:rPr>
          <w:rFonts w:ascii="Arial" w:hAnsi="Arial" w:cs="Arial"/>
          <w:sz w:val="22"/>
        </w:rPr>
      </w:pPr>
      <w:r w:rsidRPr="00227A57">
        <w:rPr>
          <w:rFonts w:ascii="Arial" w:hAnsi="Arial" w:cs="Arial"/>
          <w:sz w:val="22"/>
        </w:rPr>
        <w:t>Stanje obveza Primorsko-goranske županije na dan 01. siječnja 2022. godine iznosi 52.900.841,84 kuna (</w:t>
      </w:r>
      <w:r w:rsidR="00227A57" w:rsidRPr="00227A57">
        <w:rPr>
          <w:rFonts w:ascii="Arial" w:hAnsi="Arial" w:cs="Arial"/>
          <w:sz w:val="22"/>
        </w:rPr>
        <w:t>V001</w:t>
      </w:r>
      <w:r w:rsidRPr="00227A57">
        <w:rPr>
          <w:rFonts w:ascii="Arial" w:hAnsi="Arial" w:cs="Arial"/>
          <w:sz w:val="22"/>
        </w:rPr>
        <w:t xml:space="preserve">). </w:t>
      </w:r>
    </w:p>
    <w:p w14:paraId="71A5157D" w14:textId="43BA42A5" w:rsidR="003945A2" w:rsidRPr="00227A57" w:rsidRDefault="003945A2" w:rsidP="003945A2">
      <w:pPr>
        <w:rPr>
          <w:rFonts w:ascii="Arial" w:hAnsi="Arial"/>
          <w:sz w:val="22"/>
        </w:rPr>
      </w:pPr>
      <w:r w:rsidRPr="00227A57">
        <w:rPr>
          <w:rFonts w:ascii="Arial" w:hAnsi="Arial" w:cs="Arial"/>
          <w:sz w:val="22"/>
        </w:rPr>
        <w:t>Tijekom 2022. godine obveze su povećane za 462.</w:t>
      </w:r>
      <w:r w:rsidR="00227A57" w:rsidRPr="00227A57">
        <w:rPr>
          <w:rFonts w:ascii="Arial" w:hAnsi="Arial" w:cs="Arial"/>
          <w:sz w:val="22"/>
        </w:rPr>
        <w:t>727.168,07</w:t>
      </w:r>
      <w:r w:rsidRPr="00227A57">
        <w:rPr>
          <w:rFonts w:ascii="Arial" w:hAnsi="Arial" w:cs="Arial"/>
          <w:sz w:val="22"/>
        </w:rPr>
        <w:t xml:space="preserve"> kuna (</w:t>
      </w:r>
      <w:r w:rsidR="00227A57" w:rsidRPr="00227A57">
        <w:rPr>
          <w:rFonts w:ascii="Arial" w:hAnsi="Arial" w:cs="Arial"/>
          <w:sz w:val="22"/>
        </w:rPr>
        <w:t>V002</w:t>
      </w:r>
      <w:r w:rsidRPr="00227A57">
        <w:rPr>
          <w:rFonts w:ascii="Arial" w:hAnsi="Arial" w:cs="Arial"/>
          <w:sz w:val="22"/>
        </w:rPr>
        <w:t>), a u istom razdoblju podmirene su obveze u iznosu od 451.</w:t>
      </w:r>
      <w:r w:rsidR="00227A57" w:rsidRPr="00227A57">
        <w:rPr>
          <w:rFonts w:ascii="Arial" w:hAnsi="Arial" w:cs="Arial"/>
          <w:sz w:val="22"/>
        </w:rPr>
        <w:t>568.980,53</w:t>
      </w:r>
      <w:r w:rsidRPr="00227A57">
        <w:rPr>
          <w:rFonts w:ascii="Arial" w:hAnsi="Arial" w:cs="Arial"/>
          <w:sz w:val="22"/>
        </w:rPr>
        <w:t xml:space="preserve"> kuna (</w:t>
      </w:r>
      <w:r w:rsidR="00227A57" w:rsidRPr="00227A57">
        <w:rPr>
          <w:rFonts w:ascii="Arial" w:hAnsi="Arial" w:cs="Arial"/>
          <w:sz w:val="22"/>
        </w:rPr>
        <w:t>V004</w:t>
      </w:r>
      <w:r w:rsidRPr="00227A57">
        <w:rPr>
          <w:rFonts w:ascii="Arial" w:hAnsi="Arial" w:cs="Arial"/>
          <w:sz w:val="22"/>
        </w:rPr>
        <w:t>), te ukupne nepodmirene obveze na dan 31. prosinca 2022. godine iznose 64.059.029,38 kuna (</w:t>
      </w:r>
      <w:r w:rsidR="00227A57" w:rsidRPr="00227A57">
        <w:rPr>
          <w:rFonts w:ascii="Arial" w:hAnsi="Arial" w:cs="Arial"/>
          <w:sz w:val="22"/>
        </w:rPr>
        <w:t>V006</w:t>
      </w:r>
      <w:r w:rsidRPr="00227A57">
        <w:rPr>
          <w:rFonts w:ascii="Arial" w:hAnsi="Arial" w:cs="Arial"/>
          <w:sz w:val="22"/>
        </w:rPr>
        <w:t xml:space="preserve">). </w:t>
      </w:r>
      <w:r w:rsidRPr="00227A57">
        <w:rPr>
          <w:rFonts w:ascii="Arial" w:hAnsi="Arial"/>
          <w:sz w:val="22"/>
        </w:rPr>
        <w:t>Od tog iznosa 500.520,50 kuna se odnosi na dospjele obveze (</w:t>
      </w:r>
      <w:r w:rsidR="00227A57" w:rsidRPr="00227A57">
        <w:rPr>
          <w:rFonts w:ascii="Arial" w:hAnsi="Arial"/>
          <w:sz w:val="22"/>
        </w:rPr>
        <w:t>V007</w:t>
      </w:r>
      <w:r w:rsidRPr="00227A57">
        <w:rPr>
          <w:rFonts w:ascii="Arial" w:hAnsi="Arial"/>
          <w:sz w:val="22"/>
        </w:rPr>
        <w:t>), a 63.558.508,88 kuna su nedospjele obveze (</w:t>
      </w:r>
      <w:r w:rsidR="00227A57" w:rsidRPr="00227A57">
        <w:rPr>
          <w:rFonts w:ascii="Arial" w:hAnsi="Arial"/>
          <w:sz w:val="22"/>
        </w:rPr>
        <w:t>V009</w:t>
      </w:r>
      <w:r w:rsidRPr="00227A57">
        <w:rPr>
          <w:rFonts w:ascii="Arial" w:hAnsi="Arial"/>
          <w:sz w:val="22"/>
        </w:rPr>
        <w:t xml:space="preserve">). </w:t>
      </w:r>
    </w:p>
    <w:p w14:paraId="65364BFA" w14:textId="77777777" w:rsidR="003945A2" w:rsidRPr="00227A57" w:rsidRDefault="003945A2" w:rsidP="003945A2">
      <w:pPr>
        <w:rPr>
          <w:rFonts w:ascii="Arial" w:hAnsi="Arial" w:cs="Arial"/>
          <w:sz w:val="22"/>
        </w:rPr>
      </w:pPr>
    </w:p>
    <w:p w14:paraId="6F0DA17D" w14:textId="0FDDAC91" w:rsidR="003945A2" w:rsidRPr="00227A57" w:rsidRDefault="003945A2" w:rsidP="003945A2">
      <w:pPr>
        <w:pStyle w:val="BodyText"/>
        <w:jc w:val="both"/>
        <w:rPr>
          <w:rFonts w:ascii="Arial" w:hAnsi="Arial"/>
          <w:sz w:val="22"/>
        </w:rPr>
      </w:pPr>
      <w:r w:rsidRPr="00227A57">
        <w:rPr>
          <w:rFonts w:ascii="Arial" w:hAnsi="Arial"/>
          <w:sz w:val="22"/>
        </w:rPr>
        <w:tab/>
        <w:t>U nastavku se daje pregled ukupnih nepodmirenih obveza Županije na dan 31. prosinca 2022. godine (</w:t>
      </w:r>
      <w:r w:rsidR="00227A57" w:rsidRPr="00227A57">
        <w:rPr>
          <w:rFonts w:ascii="Arial" w:hAnsi="Arial"/>
          <w:sz w:val="22"/>
        </w:rPr>
        <w:t>V006</w:t>
      </w:r>
      <w:r w:rsidRPr="00227A57">
        <w:rPr>
          <w:rFonts w:ascii="Arial" w:hAnsi="Arial"/>
          <w:sz w:val="22"/>
        </w:rPr>
        <w:t xml:space="preserve">). </w:t>
      </w:r>
    </w:p>
    <w:p w14:paraId="78F93949" w14:textId="77777777" w:rsidR="003945A2" w:rsidRPr="008204A7" w:rsidRDefault="003945A2" w:rsidP="003945A2">
      <w:pPr>
        <w:ind w:firstLine="0"/>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t xml:space="preserve">  </w:t>
      </w:r>
      <w:r>
        <w:rPr>
          <w:rFonts w:ascii="Arial" w:hAnsi="Arial" w:cs="Arial"/>
          <w:color w:val="FF0000"/>
          <w:sz w:val="22"/>
          <w:szCs w:val="22"/>
        </w:rPr>
        <w:tab/>
      </w:r>
      <w:r>
        <w:rPr>
          <w:rFonts w:ascii="Arial" w:hAnsi="Arial" w:cs="Arial"/>
          <w:color w:val="FF0000"/>
          <w:sz w:val="22"/>
          <w:szCs w:val="22"/>
        </w:rPr>
        <w:tab/>
        <w:t xml:space="preserve">    </w:t>
      </w:r>
      <w:r w:rsidRPr="008204A7">
        <w:rPr>
          <w:rFonts w:ascii="Arial" w:hAnsi="Arial" w:cs="Arial"/>
          <w:color w:val="FF0000"/>
          <w:sz w:val="22"/>
          <w:szCs w:val="22"/>
        </w:rPr>
        <w:t xml:space="preserve"> </w:t>
      </w:r>
      <w:r w:rsidRPr="002560C9">
        <w:rPr>
          <w:rFonts w:ascii="Arial" w:hAnsi="Arial"/>
          <w:bCs/>
          <w:sz w:val="20"/>
          <w:szCs w:val="20"/>
        </w:rPr>
        <w:t>- u kunama</w:t>
      </w: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5670"/>
        <w:gridCol w:w="1418"/>
        <w:gridCol w:w="1418"/>
        <w:gridCol w:w="1418"/>
      </w:tblGrid>
      <w:tr w:rsidR="003945A2" w:rsidRPr="00F65896" w14:paraId="381A34C2" w14:textId="77777777" w:rsidTr="000C2D82">
        <w:trPr>
          <w:trHeight w:hRule="exact" w:val="680"/>
          <w:jc w:val="center"/>
        </w:trPr>
        <w:tc>
          <w:tcPr>
            <w:tcW w:w="510" w:type="dxa"/>
            <w:shd w:val="clear" w:color="auto" w:fill="BFBFBF"/>
            <w:vAlign w:val="center"/>
          </w:tcPr>
          <w:p w14:paraId="0C178F8C" w14:textId="77777777" w:rsidR="003945A2" w:rsidRPr="00F65896" w:rsidRDefault="003945A2" w:rsidP="000C2D82">
            <w:pPr>
              <w:ind w:firstLine="0"/>
              <w:jc w:val="center"/>
              <w:rPr>
                <w:rFonts w:ascii="Arial" w:hAnsi="Arial" w:cs="Arial"/>
                <w:b/>
                <w:bCs/>
                <w:sz w:val="18"/>
                <w:szCs w:val="18"/>
                <w:lang w:eastAsia="zh-CN"/>
              </w:rPr>
            </w:pPr>
            <w:proofErr w:type="spellStart"/>
            <w:r w:rsidRPr="00F65896">
              <w:rPr>
                <w:rFonts w:ascii="Arial" w:hAnsi="Arial" w:cs="Arial"/>
                <w:b/>
                <w:bCs/>
                <w:sz w:val="18"/>
                <w:szCs w:val="18"/>
                <w:lang w:eastAsia="zh-CN"/>
              </w:rPr>
              <w:t>R.b</w:t>
            </w:r>
            <w:proofErr w:type="spellEnd"/>
            <w:r w:rsidRPr="00F65896">
              <w:rPr>
                <w:rFonts w:ascii="Arial" w:hAnsi="Arial" w:cs="Arial"/>
                <w:b/>
                <w:bCs/>
                <w:sz w:val="18"/>
                <w:szCs w:val="18"/>
                <w:lang w:eastAsia="zh-CN"/>
              </w:rPr>
              <w:t>.</w:t>
            </w:r>
          </w:p>
        </w:tc>
        <w:tc>
          <w:tcPr>
            <w:tcW w:w="5670" w:type="dxa"/>
            <w:shd w:val="clear" w:color="auto" w:fill="BFBFBF"/>
            <w:vAlign w:val="center"/>
          </w:tcPr>
          <w:p w14:paraId="7EEAA23B" w14:textId="77777777" w:rsidR="003945A2" w:rsidRPr="00F65896" w:rsidRDefault="003945A2" w:rsidP="000C2D82">
            <w:pPr>
              <w:pStyle w:val="BodyText"/>
              <w:ind w:left="142" w:hanging="142"/>
              <w:jc w:val="center"/>
              <w:rPr>
                <w:rFonts w:ascii="Arial" w:hAnsi="Arial" w:cs="Arial"/>
                <w:b/>
                <w:sz w:val="18"/>
                <w:szCs w:val="18"/>
              </w:rPr>
            </w:pPr>
            <w:r w:rsidRPr="00F65896">
              <w:rPr>
                <w:rFonts w:ascii="Arial" w:hAnsi="Arial" w:cs="Arial"/>
                <w:b/>
                <w:sz w:val="18"/>
                <w:szCs w:val="18"/>
              </w:rPr>
              <w:t>Naziv</w:t>
            </w:r>
          </w:p>
        </w:tc>
        <w:tc>
          <w:tcPr>
            <w:tcW w:w="1418" w:type="dxa"/>
            <w:shd w:val="clear" w:color="auto" w:fill="BFBFBF"/>
            <w:vAlign w:val="center"/>
          </w:tcPr>
          <w:p w14:paraId="0A5EB05E" w14:textId="77777777" w:rsidR="003945A2" w:rsidRPr="00F65896" w:rsidRDefault="003945A2" w:rsidP="000C2D82">
            <w:pPr>
              <w:pStyle w:val="BodyText"/>
              <w:jc w:val="center"/>
              <w:rPr>
                <w:rFonts w:ascii="Arial" w:hAnsi="Arial" w:cs="Arial"/>
                <w:b/>
                <w:sz w:val="18"/>
                <w:szCs w:val="18"/>
              </w:rPr>
            </w:pPr>
            <w:r w:rsidRPr="00F65896">
              <w:rPr>
                <w:rFonts w:ascii="Arial" w:hAnsi="Arial" w:cs="Arial"/>
                <w:b/>
                <w:sz w:val="18"/>
                <w:szCs w:val="18"/>
              </w:rPr>
              <w:t xml:space="preserve">Ukupne  obveze </w:t>
            </w:r>
          </w:p>
          <w:p w14:paraId="6DA0AE3C" w14:textId="77777777" w:rsidR="003945A2" w:rsidRPr="00F65896" w:rsidRDefault="003945A2" w:rsidP="000C2D82">
            <w:pPr>
              <w:pStyle w:val="BodyText"/>
              <w:jc w:val="center"/>
              <w:rPr>
                <w:rFonts w:ascii="Arial" w:hAnsi="Arial" w:cs="Arial"/>
                <w:b/>
                <w:sz w:val="18"/>
                <w:szCs w:val="18"/>
              </w:rPr>
            </w:pPr>
            <w:r w:rsidRPr="00F65896">
              <w:rPr>
                <w:rFonts w:ascii="Arial" w:hAnsi="Arial" w:cs="Arial"/>
                <w:b/>
                <w:sz w:val="18"/>
                <w:szCs w:val="18"/>
              </w:rPr>
              <w:t>(AOP 038)</w:t>
            </w:r>
          </w:p>
        </w:tc>
        <w:tc>
          <w:tcPr>
            <w:tcW w:w="1418" w:type="dxa"/>
            <w:shd w:val="clear" w:color="auto" w:fill="BFBFBF"/>
            <w:vAlign w:val="center"/>
          </w:tcPr>
          <w:p w14:paraId="48491474" w14:textId="77777777" w:rsidR="003945A2" w:rsidRPr="00F65896" w:rsidRDefault="003945A2" w:rsidP="000C2D82">
            <w:pPr>
              <w:pStyle w:val="BodyText"/>
              <w:jc w:val="center"/>
              <w:rPr>
                <w:rFonts w:ascii="Arial" w:hAnsi="Arial" w:cs="Arial"/>
                <w:b/>
                <w:sz w:val="18"/>
                <w:szCs w:val="18"/>
              </w:rPr>
            </w:pPr>
            <w:r w:rsidRPr="00F65896">
              <w:rPr>
                <w:rFonts w:ascii="Arial" w:hAnsi="Arial" w:cs="Arial"/>
                <w:b/>
                <w:sz w:val="18"/>
                <w:szCs w:val="18"/>
              </w:rPr>
              <w:t xml:space="preserve">Dospjele obveze </w:t>
            </w:r>
          </w:p>
          <w:p w14:paraId="36A28C45" w14:textId="77777777" w:rsidR="003945A2" w:rsidRPr="00F65896" w:rsidRDefault="003945A2" w:rsidP="000C2D82">
            <w:pPr>
              <w:pStyle w:val="BodyText"/>
              <w:jc w:val="center"/>
              <w:rPr>
                <w:rFonts w:ascii="Arial" w:hAnsi="Arial" w:cs="Arial"/>
                <w:b/>
                <w:sz w:val="18"/>
                <w:szCs w:val="18"/>
              </w:rPr>
            </w:pPr>
            <w:r w:rsidRPr="00F65896">
              <w:rPr>
                <w:rFonts w:ascii="Arial" w:hAnsi="Arial" w:cs="Arial"/>
                <w:b/>
                <w:sz w:val="18"/>
                <w:szCs w:val="18"/>
              </w:rPr>
              <w:t>(AOP 039)</w:t>
            </w:r>
          </w:p>
        </w:tc>
        <w:tc>
          <w:tcPr>
            <w:tcW w:w="1418" w:type="dxa"/>
            <w:shd w:val="clear" w:color="auto" w:fill="BFBFBF"/>
            <w:vAlign w:val="center"/>
          </w:tcPr>
          <w:p w14:paraId="14EBFCA6" w14:textId="77777777" w:rsidR="003945A2" w:rsidRPr="00F65896" w:rsidRDefault="003945A2" w:rsidP="000C2D82">
            <w:pPr>
              <w:pStyle w:val="BodyText"/>
              <w:jc w:val="center"/>
              <w:rPr>
                <w:rFonts w:ascii="Arial" w:hAnsi="Arial" w:cs="Arial"/>
                <w:b/>
                <w:sz w:val="18"/>
                <w:szCs w:val="18"/>
              </w:rPr>
            </w:pPr>
            <w:r w:rsidRPr="00F65896">
              <w:rPr>
                <w:rFonts w:ascii="Arial" w:hAnsi="Arial" w:cs="Arial"/>
                <w:b/>
                <w:sz w:val="18"/>
                <w:szCs w:val="18"/>
              </w:rPr>
              <w:t>Nedospjele obveze</w:t>
            </w:r>
          </w:p>
          <w:p w14:paraId="3C482E04" w14:textId="77777777" w:rsidR="003945A2" w:rsidRPr="00F65896" w:rsidRDefault="003945A2" w:rsidP="000C2D82">
            <w:pPr>
              <w:pStyle w:val="BodyText"/>
              <w:jc w:val="center"/>
              <w:rPr>
                <w:rFonts w:ascii="Arial" w:hAnsi="Arial" w:cs="Arial"/>
                <w:b/>
                <w:sz w:val="18"/>
                <w:szCs w:val="18"/>
              </w:rPr>
            </w:pPr>
            <w:r w:rsidRPr="00F65896">
              <w:rPr>
                <w:rFonts w:ascii="Arial" w:hAnsi="Arial" w:cs="Arial"/>
                <w:b/>
                <w:sz w:val="18"/>
                <w:szCs w:val="18"/>
              </w:rPr>
              <w:t>(AOP 097)</w:t>
            </w:r>
          </w:p>
        </w:tc>
      </w:tr>
      <w:tr w:rsidR="003945A2" w:rsidRPr="00F65896" w14:paraId="2F4BD834" w14:textId="77777777" w:rsidTr="000C2D82">
        <w:trPr>
          <w:trHeight w:hRule="exact" w:val="482"/>
          <w:jc w:val="center"/>
        </w:trPr>
        <w:tc>
          <w:tcPr>
            <w:tcW w:w="510" w:type="dxa"/>
            <w:vAlign w:val="center"/>
          </w:tcPr>
          <w:p w14:paraId="6066C021"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1.</w:t>
            </w:r>
          </w:p>
        </w:tc>
        <w:tc>
          <w:tcPr>
            <w:tcW w:w="5670" w:type="dxa"/>
            <w:shd w:val="clear" w:color="auto" w:fill="auto"/>
            <w:vAlign w:val="center"/>
          </w:tcPr>
          <w:p w14:paraId="60E5A108"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Obveze prema dobavljačima</w:t>
            </w:r>
            <w:r w:rsidRPr="00F65896">
              <w:rPr>
                <w:rFonts w:ascii="Arial" w:hAnsi="Arial" w:cs="Arial"/>
                <w:sz w:val="18"/>
                <w:szCs w:val="18"/>
              </w:rPr>
              <w:tab/>
            </w:r>
            <w:r w:rsidRPr="00F65896">
              <w:rPr>
                <w:rFonts w:ascii="Arial" w:hAnsi="Arial" w:cs="Arial"/>
                <w:sz w:val="18"/>
                <w:szCs w:val="18"/>
              </w:rPr>
              <w:tab/>
            </w:r>
            <w:r w:rsidRPr="00F65896">
              <w:rPr>
                <w:rFonts w:ascii="Arial" w:hAnsi="Arial" w:cs="Arial"/>
                <w:sz w:val="18"/>
                <w:szCs w:val="18"/>
              </w:rPr>
              <w:tab/>
            </w:r>
          </w:p>
        </w:tc>
        <w:tc>
          <w:tcPr>
            <w:tcW w:w="1418" w:type="dxa"/>
            <w:shd w:val="clear" w:color="auto" w:fill="auto"/>
            <w:vAlign w:val="center"/>
          </w:tcPr>
          <w:p w14:paraId="645F9116"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12.458.553,05</w:t>
            </w:r>
          </w:p>
        </w:tc>
        <w:tc>
          <w:tcPr>
            <w:tcW w:w="1418" w:type="dxa"/>
            <w:vAlign w:val="center"/>
          </w:tcPr>
          <w:p w14:paraId="414DE963" w14:textId="77777777" w:rsidR="003945A2" w:rsidRPr="00F65896" w:rsidRDefault="003945A2" w:rsidP="000C2D82">
            <w:pPr>
              <w:pStyle w:val="BodyText"/>
              <w:jc w:val="right"/>
              <w:rPr>
                <w:rFonts w:ascii="Arial" w:hAnsi="Arial" w:cs="Arial"/>
                <w:color w:val="FF0000"/>
                <w:sz w:val="18"/>
                <w:szCs w:val="18"/>
              </w:rPr>
            </w:pPr>
            <w:r w:rsidRPr="00C357FB">
              <w:rPr>
                <w:rFonts w:ascii="Arial" w:hAnsi="Arial" w:cs="Arial"/>
                <w:sz w:val="18"/>
                <w:szCs w:val="18"/>
              </w:rPr>
              <w:t>500.520,50</w:t>
            </w:r>
          </w:p>
        </w:tc>
        <w:tc>
          <w:tcPr>
            <w:tcW w:w="1418" w:type="dxa"/>
            <w:vAlign w:val="center"/>
          </w:tcPr>
          <w:p w14:paraId="64FF401F" w14:textId="77777777" w:rsidR="003945A2" w:rsidRPr="00F65896" w:rsidRDefault="003945A2" w:rsidP="000C2D82">
            <w:pPr>
              <w:pStyle w:val="BodyText"/>
              <w:jc w:val="right"/>
              <w:rPr>
                <w:rFonts w:ascii="Arial" w:hAnsi="Arial" w:cs="Arial"/>
                <w:color w:val="FF0000"/>
                <w:sz w:val="18"/>
                <w:szCs w:val="18"/>
              </w:rPr>
            </w:pPr>
            <w:r w:rsidRPr="00C357FB">
              <w:rPr>
                <w:rFonts w:ascii="Arial" w:hAnsi="Arial" w:cs="Arial"/>
                <w:sz w:val="18"/>
                <w:szCs w:val="18"/>
              </w:rPr>
              <w:t>11.958.032,55</w:t>
            </w:r>
          </w:p>
        </w:tc>
      </w:tr>
      <w:tr w:rsidR="003945A2" w:rsidRPr="00F65896" w14:paraId="662D0544" w14:textId="77777777" w:rsidTr="000C2D82">
        <w:trPr>
          <w:trHeight w:hRule="exact" w:val="482"/>
          <w:jc w:val="center"/>
        </w:trPr>
        <w:tc>
          <w:tcPr>
            <w:tcW w:w="510" w:type="dxa"/>
            <w:tcBorders>
              <w:top w:val="single" w:sz="4" w:space="0" w:color="auto"/>
              <w:left w:val="single" w:sz="4" w:space="0" w:color="auto"/>
              <w:bottom w:val="single" w:sz="4" w:space="0" w:color="auto"/>
              <w:right w:val="single" w:sz="4" w:space="0" w:color="auto"/>
            </w:tcBorders>
            <w:vAlign w:val="center"/>
          </w:tcPr>
          <w:p w14:paraId="0BB20ECC"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8EE5BA9"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Obveze za bruto plaću i doprinose zaposlenika te bolovanje na teret HZZO za prosinac 202</w:t>
            </w:r>
            <w:r>
              <w:rPr>
                <w:rFonts w:ascii="Arial" w:hAnsi="Arial" w:cs="Arial"/>
                <w:sz w:val="18"/>
                <w:szCs w:val="18"/>
              </w:rPr>
              <w:t>2</w:t>
            </w:r>
            <w:r w:rsidRPr="00F65896">
              <w:rPr>
                <w:rFonts w:ascii="Arial" w:hAnsi="Arial" w:cs="Arial"/>
                <w:sz w:val="18"/>
                <w:szCs w:val="18"/>
              </w:rPr>
              <w:t>. godine, te ostale obveze za zaposlene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3F3B08"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5.119.759,24</w:t>
            </w:r>
          </w:p>
        </w:tc>
        <w:tc>
          <w:tcPr>
            <w:tcW w:w="1418" w:type="dxa"/>
            <w:tcBorders>
              <w:top w:val="single" w:sz="4" w:space="0" w:color="auto"/>
              <w:left w:val="single" w:sz="4" w:space="0" w:color="auto"/>
              <w:bottom w:val="single" w:sz="4" w:space="0" w:color="auto"/>
              <w:right w:val="single" w:sz="4" w:space="0" w:color="auto"/>
            </w:tcBorders>
            <w:vAlign w:val="center"/>
          </w:tcPr>
          <w:p w14:paraId="43C89D8A" w14:textId="77777777" w:rsidR="003945A2" w:rsidRPr="00F65896" w:rsidRDefault="003945A2" w:rsidP="000C2D82">
            <w:pPr>
              <w:pStyle w:val="BodyText"/>
              <w:jc w:val="right"/>
              <w:rPr>
                <w:rFonts w:ascii="Arial" w:hAnsi="Arial" w:cs="Arial"/>
                <w:sz w:val="18"/>
                <w:szCs w:val="18"/>
              </w:rPr>
            </w:pPr>
            <w:r w:rsidRPr="00F65896">
              <w:rPr>
                <w:rFonts w:ascii="Arial" w:hAnsi="Arial" w:cs="Arial"/>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25085E3"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5.119.759,24</w:t>
            </w:r>
          </w:p>
        </w:tc>
      </w:tr>
      <w:tr w:rsidR="003945A2" w:rsidRPr="00F65896" w14:paraId="529B367E" w14:textId="77777777" w:rsidTr="000C2D82">
        <w:trPr>
          <w:trHeight w:hRule="exact" w:val="650"/>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82FFD8F"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41F5176" w14:textId="59F21A62" w:rsidR="003945A2" w:rsidRPr="00F65896" w:rsidRDefault="003945A2" w:rsidP="003945A2">
            <w:pPr>
              <w:pStyle w:val="BodyText"/>
              <w:rPr>
                <w:rFonts w:ascii="Arial" w:hAnsi="Arial" w:cs="Arial"/>
                <w:sz w:val="18"/>
                <w:szCs w:val="18"/>
              </w:rPr>
            </w:pPr>
            <w:r w:rsidRPr="00F65896">
              <w:rPr>
                <w:rFonts w:ascii="Arial" w:hAnsi="Arial" w:cs="Arial"/>
                <w:sz w:val="18"/>
                <w:szCs w:val="18"/>
              </w:rPr>
              <w:t>Obveze za naknade za prijevoz i odvojeni život zaposlenima za prosinac 202</w:t>
            </w:r>
            <w:r>
              <w:rPr>
                <w:rFonts w:ascii="Arial" w:hAnsi="Arial" w:cs="Arial"/>
                <w:sz w:val="18"/>
                <w:szCs w:val="18"/>
              </w:rPr>
              <w:t>2</w:t>
            </w:r>
            <w:r w:rsidRPr="00F65896">
              <w:rPr>
                <w:rFonts w:ascii="Arial" w:hAnsi="Arial" w:cs="Arial"/>
                <w:sz w:val="18"/>
                <w:szCs w:val="18"/>
              </w:rPr>
              <w:t>. godine te obveze za nadoknadu troškova zaposlenima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84CEAC"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187.866,16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F955CE"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5D97F3"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187.866,16</w:t>
            </w:r>
          </w:p>
        </w:tc>
      </w:tr>
      <w:tr w:rsidR="003945A2" w:rsidRPr="00F65896" w14:paraId="5A21A25D" w14:textId="77777777" w:rsidTr="000C2D82">
        <w:trPr>
          <w:trHeight w:hRule="exact" w:val="482"/>
          <w:jc w:val="center"/>
        </w:trPr>
        <w:tc>
          <w:tcPr>
            <w:tcW w:w="510" w:type="dxa"/>
            <w:vAlign w:val="center"/>
          </w:tcPr>
          <w:p w14:paraId="27866B39"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4.</w:t>
            </w:r>
          </w:p>
        </w:tc>
        <w:tc>
          <w:tcPr>
            <w:tcW w:w="5670" w:type="dxa"/>
            <w:shd w:val="clear" w:color="auto" w:fill="auto"/>
            <w:vAlign w:val="center"/>
          </w:tcPr>
          <w:p w14:paraId="6ACC2F50" w14:textId="7F7697ED" w:rsidR="003945A2" w:rsidRPr="00F65896" w:rsidRDefault="003945A2" w:rsidP="003945A2">
            <w:pPr>
              <w:pStyle w:val="BodyText"/>
              <w:rPr>
                <w:rFonts w:ascii="Arial" w:hAnsi="Arial" w:cs="Arial"/>
                <w:sz w:val="18"/>
                <w:szCs w:val="18"/>
              </w:rPr>
            </w:pPr>
            <w:r w:rsidRPr="00F65896">
              <w:rPr>
                <w:rFonts w:ascii="Arial" w:hAnsi="Arial" w:cs="Arial"/>
                <w:sz w:val="18"/>
                <w:szCs w:val="18"/>
              </w:rPr>
              <w:t>Obveze za naknade po ugovorima o djelu, naknade članovima skupštine i odbora za prosinac 202</w:t>
            </w:r>
            <w:r>
              <w:rPr>
                <w:rFonts w:ascii="Arial" w:hAnsi="Arial" w:cs="Arial"/>
                <w:sz w:val="18"/>
                <w:szCs w:val="18"/>
              </w:rPr>
              <w:t>2</w:t>
            </w:r>
            <w:r w:rsidRPr="00F65896">
              <w:rPr>
                <w:rFonts w:ascii="Arial" w:hAnsi="Arial" w:cs="Arial"/>
                <w:sz w:val="18"/>
                <w:szCs w:val="18"/>
              </w:rPr>
              <w:t xml:space="preserve">. godine i ostale naknade </w:t>
            </w:r>
          </w:p>
        </w:tc>
        <w:tc>
          <w:tcPr>
            <w:tcW w:w="1418" w:type="dxa"/>
            <w:shd w:val="clear" w:color="auto" w:fill="auto"/>
            <w:vAlign w:val="center"/>
          </w:tcPr>
          <w:p w14:paraId="36400673"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149.227,60</w:t>
            </w:r>
          </w:p>
        </w:tc>
        <w:tc>
          <w:tcPr>
            <w:tcW w:w="1418" w:type="dxa"/>
            <w:vAlign w:val="center"/>
          </w:tcPr>
          <w:p w14:paraId="51444351"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42D75696"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149.227,60</w:t>
            </w:r>
          </w:p>
        </w:tc>
      </w:tr>
      <w:tr w:rsidR="003945A2" w:rsidRPr="00F65896" w14:paraId="65810399" w14:textId="77777777" w:rsidTr="000C2D82">
        <w:trPr>
          <w:trHeight w:hRule="exact" w:val="482"/>
          <w:jc w:val="center"/>
        </w:trPr>
        <w:tc>
          <w:tcPr>
            <w:tcW w:w="510" w:type="dxa"/>
            <w:vAlign w:val="center"/>
          </w:tcPr>
          <w:p w14:paraId="575EBCE0"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5.</w:t>
            </w:r>
          </w:p>
        </w:tc>
        <w:tc>
          <w:tcPr>
            <w:tcW w:w="5670" w:type="dxa"/>
            <w:shd w:val="clear" w:color="auto" w:fill="auto"/>
            <w:vAlign w:val="center"/>
          </w:tcPr>
          <w:p w14:paraId="6880B736" w14:textId="56D2EE51" w:rsidR="003945A2" w:rsidRPr="00F65896" w:rsidRDefault="003945A2" w:rsidP="003945A2">
            <w:pPr>
              <w:pStyle w:val="BodyText"/>
              <w:rPr>
                <w:rFonts w:ascii="Arial" w:hAnsi="Arial" w:cs="Arial"/>
                <w:sz w:val="18"/>
                <w:szCs w:val="18"/>
              </w:rPr>
            </w:pPr>
            <w:r w:rsidRPr="00F65896">
              <w:rPr>
                <w:rFonts w:ascii="Arial" w:hAnsi="Arial" w:cs="Arial"/>
                <w:sz w:val="18"/>
                <w:szCs w:val="18"/>
              </w:rPr>
              <w:t>Obveze za obračunatu novčanu naknadu za nezapošljavanje osoba s invaliditetom za prosinac 202</w:t>
            </w:r>
            <w:r>
              <w:rPr>
                <w:rFonts w:ascii="Arial" w:hAnsi="Arial" w:cs="Arial"/>
                <w:sz w:val="18"/>
                <w:szCs w:val="18"/>
              </w:rPr>
              <w:t>2</w:t>
            </w:r>
            <w:r w:rsidRPr="00F65896">
              <w:rPr>
                <w:rFonts w:ascii="Arial" w:hAnsi="Arial" w:cs="Arial"/>
                <w:sz w:val="18"/>
                <w:szCs w:val="18"/>
              </w:rPr>
              <w:t>. godine</w:t>
            </w:r>
          </w:p>
        </w:tc>
        <w:tc>
          <w:tcPr>
            <w:tcW w:w="1418" w:type="dxa"/>
            <w:shd w:val="clear" w:color="auto" w:fill="auto"/>
            <w:vAlign w:val="center"/>
          </w:tcPr>
          <w:p w14:paraId="2D018AA7"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937,50</w:t>
            </w:r>
          </w:p>
        </w:tc>
        <w:tc>
          <w:tcPr>
            <w:tcW w:w="1418" w:type="dxa"/>
            <w:vAlign w:val="center"/>
          </w:tcPr>
          <w:p w14:paraId="2F31020F"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0628C7AE"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937,50</w:t>
            </w:r>
          </w:p>
        </w:tc>
      </w:tr>
      <w:tr w:rsidR="003945A2" w:rsidRPr="00F65896" w14:paraId="00FFA566" w14:textId="77777777" w:rsidTr="000C2D82">
        <w:trPr>
          <w:trHeight w:hRule="exact" w:val="482"/>
          <w:jc w:val="center"/>
        </w:trPr>
        <w:tc>
          <w:tcPr>
            <w:tcW w:w="510" w:type="dxa"/>
            <w:vAlign w:val="center"/>
          </w:tcPr>
          <w:p w14:paraId="2173F6ED"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6.</w:t>
            </w:r>
          </w:p>
        </w:tc>
        <w:tc>
          <w:tcPr>
            <w:tcW w:w="5670" w:type="dxa"/>
            <w:shd w:val="clear" w:color="auto" w:fill="auto"/>
            <w:vAlign w:val="center"/>
          </w:tcPr>
          <w:p w14:paraId="78D49C9D" w14:textId="1050B860" w:rsidR="003945A2" w:rsidRPr="00F65896" w:rsidRDefault="003945A2" w:rsidP="003945A2">
            <w:pPr>
              <w:pStyle w:val="BodyText"/>
              <w:rPr>
                <w:rFonts w:ascii="Arial" w:hAnsi="Arial" w:cs="Arial"/>
                <w:sz w:val="18"/>
                <w:szCs w:val="18"/>
              </w:rPr>
            </w:pPr>
            <w:r w:rsidRPr="00F65896">
              <w:rPr>
                <w:rFonts w:ascii="Arial" w:hAnsi="Arial" w:cs="Arial"/>
                <w:sz w:val="18"/>
                <w:szCs w:val="18"/>
              </w:rPr>
              <w:t>Obveze za obračunatu naknadu Porezne uprave (5% od naplaćenih županijskih poreza u prosincu 202</w:t>
            </w:r>
            <w:r>
              <w:rPr>
                <w:rFonts w:ascii="Arial" w:hAnsi="Arial" w:cs="Arial"/>
                <w:sz w:val="18"/>
                <w:szCs w:val="18"/>
              </w:rPr>
              <w:t>2</w:t>
            </w:r>
            <w:r w:rsidRPr="00F65896">
              <w:rPr>
                <w:rFonts w:ascii="Arial" w:hAnsi="Arial" w:cs="Arial"/>
                <w:sz w:val="18"/>
                <w:szCs w:val="18"/>
              </w:rPr>
              <w:t>. godine)</w:t>
            </w:r>
          </w:p>
        </w:tc>
        <w:tc>
          <w:tcPr>
            <w:tcW w:w="1418" w:type="dxa"/>
            <w:shd w:val="clear" w:color="auto" w:fill="auto"/>
            <w:vAlign w:val="center"/>
          </w:tcPr>
          <w:p w14:paraId="0F892DEC"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4.815,22</w:t>
            </w:r>
          </w:p>
        </w:tc>
        <w:tc>
          <w:tcPr>
            <w:tcW w:w="1418" w:type="dxa"/>
            <w:vAlign w:val="center"/>
          </w:tcPr>
          <w:p w14:paraId="1CB36604"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295D7288"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4.815,22</w:t>
            </w:r>
          </w:p>
        </w:tc>
      </w:tr>
      <w:tr w:rsidR="003945A2" w:rsidRPr="00F65896" w14:paraId="778DCABA" w14:textId="77777777" w:rsidTr="000C2D82">
        <w:trPr>
          <w:trHeight w:hRule="exact" w:val="482"/>
          <w:jc w:val="center"/>
        </w:trPr>
        <w:tc>
          <w:tcPr>
            <w:tcW w:w="510" w:type="dxa"/>
            <w:vAlign w:val="center"/>
          </w:tcPr>
          <w:p w14:paraId="6A78F34C"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7.</w:t>
            </w:r>
          </w:p>
        </w:tc>
        <w:tc>
          <w:tcPr>
            <w:tcW w:w="5670" w:type="dxa"/>
            <w:shd w:val="clear" w:color="auto" w:fill="auto"/>
            <w:vAlign w:val="center"/>
          </w:tcPr>
          <w:p w14:paraId="3D1AA21F" w14:textId="24626A6D" w:rsidR="003945A2" w:rsidRPr="00F65896" w:rsidRDefault="003945A2" w:rsidP="003945A2">
            <w:pPr>
              <w:pStyle w:val="BodyText"/>
              <w:rPr>
                <w:rFonts w:ascii="Arial" w:hAnsi="Arial" w:cs="Arial"/>
                <w:sz w:val="18"/>
                <w:szCs w:val="18"/>
              </w:rPr>
            </w:pPr>
            <w:r w:rsidRPr="00F65896">
              <w:rPr>
                <w:rFonts w:ascii="Arial" w:hAnsi="Arial" w:cs="Arial"/>
                <w:sz w:val="18"/>
                <w:szCs w:val="18"/>
              </w:rPr>
              <w:t>Obveze za obračunatu naknadu Porezne uprave (1% od poreza i prireza na dohodak u prosincu 202</w:t>
            </w:r>
            <w:r>
              <w:rPr>
                <w:rFonts w:ascii="Arial" w:hAnsi="Arial" w:cs="Arial"/>
                <w:sz w:val="18"/>
                <w:szCs w:val="18"/>
              </w:rPr>
              <w:t>2</w:t>
            </w:r>
            <w:r w:rsidRPr="00F65896">
              <w:rPr>
                <w:rFonts w:ascii="Arial" w:hAnsi="Arial" w:cs="Arial"/>
                <w:sz w:val="18"/>
                <w:szCs w:val="18"/>
              </w:rPr>
              <w:t>. godine)</w:t>
            </w:r>
          </w:p>
        </w:tc>
        <w:tc>
          <w:tcPr>
            <w:tcW w:w="1418" w:type="dxa"/>
            <w:shd w:val="clear" w:color="auto" w:fill="auto"/>
            <w:vAlign w:val="center"/>
          </w:tcPr>
          <w:p w14:paraId="41CA59B3"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33.117,28</w:t>
            </w:r>
          </w:p>
        </w:tc>
        <w:tc>
          <w:tcPr>
            <w:tcW w:w="1418" w:type="dxa"/>
            <w:vAlign w:val="center"/>
          </w:tcPr>
          <w:p w14:paraId="0AE00B16"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5016036A"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33.117,28</w:t>
            </w:r>
          </w:p>
        </w:tc>
      </w:tr>
      <w:tr w:rsidR="003945A2" w:rsidRPr="00F65896" w14:paraId="09F0818C" w14:textId="77777777" w:rsidTr="000C2D82">
        <w:trPr>
          <w:trHeight w:hRule="exact" w:val="482"/>
          <w:jc w:val="center"/>
        </w:trPr>
        <w:tc>
          <w:tcPr>
            <w:tcW w:w="510" w:type="dxa"/>
            <w:vAlign w:val="center"/>
          </w:tcPr>
          <w:p w14:paraId="15A73DE1"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8.</w:t>
            </w:r>
          </w:p>
        </w:tc>
        <w:tc>
          <w:tcPr>
            <w:tcW w:w="5670" w:type="dxa"/>
            <w:shd w:val="clear" w:color="auto" w:fill="auto"/>
            <w:vAlign w:val="center"/>
          </w:tcPr>
          <w:p w14:paraId="4BFDA167"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 xml:space="preserve">Obveze za povrat u Državni proračun sred. pomoći izravnanja za </w:t>
            </w:r>
            <w:proofErr w:type="spellStart"/>
            <w:r w:rsidRPr="00F65896">
              <w:rPr>
                <w:rFonts w:ascii="Arial" w:hAnsi="Arial" w:cs="Arial"/>
                <w:sz w:val="18"/>
                <w:szCs w:val="18"/>
              </w:rPr>
              <w:t>decentraliz</w:t>
            </w:r>
            <w:proofErr w:type="spellEnd"/>
            <w:r w:rsidRPr="00F65896">
              <w:rPr>
                <w:rFonts w:ascii="Arial" w:hAnsi="Arial" w:cs="Arial"/>
                <w:sz w:val="18"/>
                <w:szCs w:val="18"/>
              </w:rPr>
              <w:t>. funkcije (više ostvareni prihodi/manje stvorene obveze)</w:t>
            </w:r>
          </w:p>
        </w:tc>
        <w:tc>
          <w:tcPr>
            <w:tcW w:w="1418" w:type="dxa"/>
            <w:shd w:val="clear" w:color="auto" w:fill="auto"/>
            <w:vAlign w:val="center"/>
          </w:tcPr>
          <w:p w14:paraId="5C25BCE4"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498.134,06</w:t>
            </w:r>
          </w:p>
        </w:tc>
        <w:tc>
          <w:tcPr>
            <w:tcW w:w="1418" w:type="dxa"/>
            <w:vAlign w:val="center"/>
          </w:tcPr>
          <w:p w14:paraId="2ECC53D1"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6FB83C5C"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498.134,06</w:t>
            </w:r>
          </w:p>
        </w:tc>
      </w:tr>
      <w:tr w:rsidR="003945A2" w:rsidRPr="00F65896" w14:paraId="48B0BE62" w14:textId="77777777" w:rsidTr="000C2D82">
        <w:trPr>
          <w:trHeight w:hRule="exact" w:val="482"/>
          <w:jc w:val="center"/>
        </w:trPr>
        <w:tc>
          <w:tcPr>
            <w:tcW w:w="510" w:type="dxa"/>
            <w:vAlign w:val="center"/>
          </w:tcPr>
          <w:p w14:paraId="6AA68F87"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9.</w:t>
            </w:r>
          </w:p>
        </w:tc>
        <w:tc>
          <w:tcPr>
            <w:tcW w:w="5670" w:type="dxa"/>
            <w:shd w:val="clear" w:color="auto" w:fill="auto"/>
            <w:vAlign w:val="center"/>
          </w:tcPr>
          <w:p w14:paraId="12DD2CAD"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 xml:space="preserve">Obveze za više uplaćene koncesijske naknade za </w:t>
            </w:r>
            <w:proofErr w:type="spellStart"/>
            <w:r w:rsidRPr="00F65896">
              <w:rPr>
                <w:rFonts w:ascii="Arial" w:hAnsi="Arial" w:cs="Arial"/>
                <w:sz w:val="18"/>
                <w:szCs w:val="18"/>
              </w:rPr>
              <w:t>pom</w:t>
            </w:r>
            <w:proofErr w:type="spellEnd"/>
            <w:r w:rsidRPr="00F65896">
              <w:rPr>
                <w:rFonts w:ascii="Arial" w:hAnsi="Arial" w:cs="Arial"/>
                <w:sz w:val="18"/>
                <w:szCs w:val="18"/>
              </w:rPr>
              <w:t>. dobro i više uplaćene i neprepoznate naknade za upotrebu pomorskog dobra</w:t>
            </w:r>
          </w:p>
        </w:tc>
        <w:tc>
          <w:tcPr>
            <w:tcW w:w="1418" w:type="dxa"/>
            <w:shd w:val="clear" w:color="auto" w:fill="auto"/>
            <w:vAlign w:val="center"/>
          </w:tcPr>
          <w:p w14:paraId="4A079B46"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68.256,34</w:t>
            </w:r>
          </w:p>
        </w:tc>
        <w:tc>
          <w:tcPr>
            <w:tcW w:w="1418" w:type="dxa"/>
            <w:vAlign w:val="center"/>
          </w:tcPr>
          <w:p w14:paraId="20DCAFA3"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4D4AC692"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68.256,34</w:t>
            </w:r>
          </w:p>
        </w:tc>
      </w:tr>
      <w:tr w:rsidR="003945A2" w:rsidRPr="00F65896" w14:paraId="5372C28C" w14:textId="77777777" w:rsidTr="000C2D82">
        <w:trPr>
          <w:trHeight w:hRule="exact" w:val="482"/>
          <w:jc w:val="center"/>
        </w:trPr>
        <w:tc>
          <w:tcPr>
            <w:tcW w:w="510" w:type="dxa"/>
            <w:vAlign w:val="center"/>
          </w:tcPr>
          <w:p w14:paraId="3F848C4B"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10.</w:t>
            </w:r>
          </w:p>
        </w:tc>
        <w:tc>
          <w:tcPr>
            <w:tcW w:w="5670" w:type="dxa"/>
            <w:shd w:val="clear" w:color="auto" w:fill="auto"/>
            <w:vAlign w:val="center"/>
          </w:tcPr>
          <w:p w14:paraId="5B06F927"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Obveze za više uplaćene koncesijske naknade za obavljanje javne zdrav. službe -raskinuti i istekli ugovori</w:t>
            </w:r>
          </w:p>
        </w:tc>
        <w:tc>
          <w:tcPr>
            <w:tcW w:w="1418" w:type="dxa"/>
            <w:shd w:val="clear" w:color="auto" w:fill="auto"/>
            <w:vAlign w:val="center"/>
          </w:tcPr>
          <w:p w14:paraId="35913A31"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11.847,20</w:t>
            </w:r>
          </w:p>
        </w:tc>
        <w:tc>
          <w:tcPr>
            <w:tcW w:w="1418" w:type="dxa"/>
            <w:vAlign w:val="center"/>
          </w:tcPr>
          <w:p w14:paraId="1F72284B"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79808B73"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11.847,20</w:t>
            </w:r>
          </w:p>
        </w:tc>
      </w:tr>
      <w:tr w:rsidR="003945A2" w:rsidRPr="00F65896" w14:paraId="366914CE" w14:textId="77777777" w:rsidTr="000C2D82">
        <w:trPr>
          <w:trHeight w:hRule="exact" w:val="482"/>
          <w:jc w:val="center"/>
        </w:trPr>
        <w:tc>
          <w:tcPr>
            <w:tcW w:w="510" w:type="dxa"/>
            <w:vAlign w:val="center"/>
          </w:tcPr>
          <w:p w14:paraId="749E53CA"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11.</w:t>
            </w:r>
          </w:p>
        </w:tc>
        <w:tc>
          <w:tcPr>
            <w:tcW w:w="5670" w:type="dxa"/>
            <w:shd w:val="clear" w:color="auto" w:fill="auto"/>
            <w:vAlign w:val="center"/>
          </w:tcPr>
          <w:p w14:paraId="790171E7" w14:textId="69298394" w:rsidR="003945A2" w:rsidRPr="00F65896" w:rsidRDefault="003945A2" w:rsidP="003945A2">
            <w:pPr>
              <w:pStyle w:val="BodyText"/>
              <w:rPr>
                <w:rFonts w:ascii="Arial" w:hAnsi="Arial" w:cs="Arial"/>
                <w:sz w:val="18"/>
                <w:szCs w:val="18"/>
              </w:rPr>
            </w:pPr>
            <w:r w:rsidRPr="00F65896">
              <w:rPr>
                <w:rFonts w:ascii="Arial" w:hAnsi="Arial" w:cs="Arial"/>
                <w:sz w:val="18"/>
                <w:szCs w:val="18"/>
              </w:rPr>
              <w:t>Obveze za više uplaćeni porez na cestovna motorna vozila (</w:t>
            </w:r>
            <w:proofErr w:type="spellStart"/>
            <w:r w:rsidRPr="00F65896">
              <w:rPr>
                <w:rFonts w:ascii="Arial" w:hAnsi="Arial" w:cs="Arial"/>
                <w:sz w:val="18"/>
                <w:szCs w:val="18"/>
              </w:rPr>
              <w:t>upl.račun</w:t>
            </w:r>
            <w:proofErr w:type="spellEnd"/>
            <w:r w:rsidRPr="00F65896">
              <w:rPr>
                <w:rFonts w:ascii="Arial" w:hAnsi="Arial" w:cs="Arial"/>
                <w:sz w:val="18"/>
                <w:szCs w:val="18"/>
              </w:rPr>
              <w:t xml:space="preserve"> 1350) za 2017. i 202</w:t>
            </w:r>
            <w:r>
              <w:rPr>
                <w:rFonts w:ascii="Arial" w:hAnsi="Arial" w:cs="Arial"/>
                <w:sz w:val="18"/>
                <w:szCs w:val="18"/>
              </w:rPr>
              <w:t>2</w:t>
            </w:r>
            <w:r w:rsidRPr="00F65896">
              <w:rPr>
                <w:rFonts w:ascii="Arial" w:hAnsi="Arial" w:cs="Arial"/>
                <w:sz w:val="18"/>
                <w:szCs w:val="18"/>
              </w:rPr>
              <w:t>. godinu</w:t>
            </w:r>
          </w:p>
        </w:tc>
        <w:tc>
          <w:tcPr>
            <w:tcW w:w="1418" w:type="dxa"/>
            <w:shd w:val="clear" w:color="auto" w:fill="auto"/>
            <w:vAlign w:val="center"/>
          </w:tcPr>
          <w:p w14:paraId="477B9F22"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2.162,71</w:t>
            </w:r>
          </w:p>
        </w:tc>
        <w:tc>
          <w:tcPr>
            <w:tcW w:w="1418" w:type="dxa"/>
            <w:vAlign w:val="center"/>
          </w:tcPr>
          <w:p w14:paraId="6C94AAB3"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1E657C95"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2.162,71</w:t>
            </w:r>
          </w:p>
        </w:tc>
      </w:tr>
      <w:tr w:rsidR="003945A2" w:rsidRPr="00F65896" w14:paraId="4423350E" w14:textId="77777777" w:rsidTr="000C2D82">
        <w:trPr>
          <w:trHeight w:hRule="exact" w:val="745"/>
          <w:jc w:val="center"/>
        </w:trPr>
        <w:tc>
          <w:tcPr>
            <w:tcW w:w="510" w:type="dxa"/>
            <w:vAlign w:val="center"/>
          </w:tcPr>
          <w:p w14:paraId="784FF0E8"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12.</w:t>
            </w:r>
          </w:p>
        </w:tc>
        <w:tc>
          <w:tcPr>
            <w:tcW w:w="5670" w:type="dxa"/>
            <w:shd w:val="clear" w:color="auto" w:fill="auto"/>
            <w:vAlign w:val="center"/>
          </w:tcPr>
          <w:p w14:paraId="2DD9FED3" w14:textId="2803F137" w:rsidR="003945A2" w:rsidRPr="00F65896" w:rsidRDefault="003945A2" w:rsidP="000C2D82">
            <w:pPr>
              <w:pStyle w:val="BodyText"/>
              <w:rPr>
                <w:rFonts w:ascii="Arial" w:hAnsi="Arial" w:cs="Arial"/>
                <w:sz w:val="18"/>
                <w:szCs w:val="18"/>
              </w:rPr>
            </w:pPr>
            <w:r w:rsidRPr="00F65896">
              <w:rPr>
                <w:rFonts w:ascii="Arial" w:hAnsi="Arial" w:cs="Arial"/>
                <w:sz w:val="18"/>
                <w:szCs w:val="18"/>
              </w:rPr>
              <w:t xml:space="preserve">Obveze za </w:t>
            </w:r>
            <w:r>
              <w:rPr>
                <w:rFonts w:ascii="Arial" w:hAnsi="Arial" w:cs="Arial"/>
                <w:sz w:val="18"/>
                <w:szCs w:val="18"/>
              </w:rPr>
              <w:t>povrat u Državni proračun neutrošenih sredstava namjenske pomoći (isplata razlike iznosa plaće za prekovremeni r</w:t>
            </w:r>
            <w:r w:rsidR="001D535C">
              <w:rPr>
                <w:rFonts w:ascii="Arial" w:hAnsi="Arial" w:cs="Arial"/>
                <w:sz w:val="18"/>
                <w:szCs w:val="18"/>
              </w:rPr>
              <w:t>ad) za zdravstvene ustanove kojima</w:t>
            </w:r>
            <w:r>
              <w:rPr>
                <w:rFonts w:ascii="Arial" w:hAnsi="Arial" w:cs="Arial"/>
                <w:sz w:val="18"/>
                <w:szCs w:val="18"/>
              </w:rPr>
              <w:t xml:space="preserve"> je PGŽ osnivač</w:t>
            </w:r>
          </w:p>
        </w:tc>
        <w:tc>
          <w:tcPr>
            <w:tcW w:w="1418" w:type="dxa"/>
            <w:shd w:val="clear" w:color="auto" w:fill="auto"/>
            <w:vAlign w:val="center"/>
          </w:tcPr>
          <w:p w14:paraId="1F11B8F3"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9.463,40</w:t>
            </w:r>
          </w:p>
        </w:tc>
        <w:tc>
          <w:tcPr>
            <w:tcW w:w="1418" w:type="dxa"/>
            <w:vAlign w:val="center"/>
          </w:tcPr>
          <w:p w14:paraId="05F10305"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0A0D87E6"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9.463,40</w:t>
            </w:r>
          </w:p>
        </w:tc>
      </w:tr>
      <w:tr w:rsidR="003945A2" w:rsidRPr="00F65896" w14:paraId="2149CCC3" w14:textId="77777777" w:rsidTr="000C2D82">
        <w:trPr>
          <w:trHeight w:hRule="exact" w:val="482"/>
          <w:jc w:val="center"/>
        </w:trPr>
        <w:tc>
          <w:tcPr>
            <w:tcW w:w="510" w:type="dxa"/>
            <w:vAlign w:val="center"/>
          </w:tcPr>
          <w:p w14:paraId="15B74443"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13.</w:t>
            </w:r>
          </w:p>
        </w:tc>
        <w:tc>
          <w:tcPr>
            <w:tcW w:w="5670" w:type="dxa"/>
            <w:shd w:val="clear" w:color="auto" w:fill="auto"/>
            <w:vAlign w:val="center"/>
          </w:tcPr>
          <w:p w14:paraId="32C28094"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Obveze za povrat dijela predujma za Školsku shemu 2018/2019.</w:t>
            </w:r>
          </w:p>
        </w:tc>
        <w:tc>
          <w:tcPr>
            <w:tcW w:w="1418" w:type="dxa"/>
            <w:shd w:val="clear" w:color="auto" w:fill="auto"/>
            <w:vAlign w:val="center"/>
          </w:tcPr>
          <w:p w14:paraId="6ACB771E"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107,97</w:t>
            </w:r>
          </w:p>
        </w:tc>
        <w:tc>
          <w:tcPr>
            <w:tcW w:w="1418" w:type="dxa"/>
            <w:vAlign w:val="center"/>
          </w:tcPr>
          <w:p w14:paraId="1AA5B36F"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61E174C6"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107,97</w:t>
            </w:r>
          </w:p>
        </w:tc>
      </w:tr>
      <w:tr w:rsidR="003945A2" w:rsidRPr="00F65896" w14:paraId="7C28349D" w14:textId="77777777" w:rsidTr="000C2D82">
        <w:trPr>
          <w:trHeight w:hRule="exact" w:val="482"/>
          <w:jc w:val="center"/>
        </w:trPr>
        <w:tc>
          <w:tcPr>
            <w:tcW w:w="510" w:type="dxa"/>
            <w:vAlign w:val="center"/>
          </w:tcPr>
          <w:p w14:paraId="27411FD8"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14.</w:t>
            </w:r>
          </w:p>
        </w:tc>
        <w:tc>
          <w:tcPr>
            <w:tcW w:w="5670" w:type="dxa"/>
            <w:shd w:val="clear" w:color="auto" w:fill="auto"/>
            <w:vAlign w:val="center"/>
          </w:tcPr>
          <w:p w14:paraId="086F747E"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Obveze za predujmove za troškove vještačenja u postupku utvrđivanja naknade za oduzete nekretnine</w:t>
            </w:r>
          </w:p>
        </w:tc>
        <w:tc>
          <w:tcPr>
            <w:tcW w:w="1418" w:type="dxa"/>
            <w:shd w:val="clear" w:color="auto" w:fill="auto"/>
            <w:vAlign w:val="center"/>
          </w:tcPr>
          <w:p w14:paraId="36D4C324"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68.299,27</w:t>
            </w:r>
          </w:p>
        </w:tc>
        <w:tc>
          <w:tcPr>
            <w:tcW w:w="1418" w:type="dxa"/>
            <w:vAlign w:val="center"/>
          </w:tcPr>
          <w:p w14:paraId="1B4F0CDA"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42ACD9B1"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68.299,27</w:t>
            </w:r>
          </w:p>
        </w:tc>
      </w:tr>
      <w:tr w:rsidR="003945A2" w:rsidRPr="00F65896" w14:paraId="6BB10F0C" w14:textId="77777777" w:rsidTr="000C2D82">
        <w:trPr>
          <w:trHeight w:hRule="exact" w:val="853"/>
          <w:jc w:val="center"/>
        </w:trPr>
        <w:tc>
          <w:tcPr>
            <w:tcW w:w="510" w:type="dxa"/>
            <w:vAlign w:val="center"/>
          </w:tcPr>
          <w:p w14:paraId="2D7758A8"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15.</w:t>
            </w:r>
          </w:p>
        </w:tc>
        <w:tc>
          <w:tcPr>
            <w:tcW w:w="5670" w:type="dxa"/>
            <w:shd w:val="clear" w:color="auto" w:fill="auto"/>
            <w:vAlign w:val="center"/>
          </w:tcPr>
          <w:p w14:paraId="5690F4FB"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Obveze preuzete od Ureda državne uprave u PGŽ za povrat</w:t>
            </w:r>
            <w:r>
              <w:rPr>
                <w:rFonts w:ascii="Arial" w:hAnsi="Arial" w:cs="Arial"/>
                <w:sz w:val="18"/>
                <w:szCs w:val="18"/>
              </w:rPr>
              <w:t xml:space="preserve"> u Državni proračun (</w:t>
            </w:r>
            <w:r w:rsidRPr="00F65896">
              <w:rPr>
                <w:rFonts w:ascii="Arial" w:hAnsi="Arial" w:cs="Arial"/>
                <w:sz w:val="18"/>
                <w:szCs w:val="18"/>
              </w:rPr>
              <w:t>više isplaćena naknada na ime troškova i nagrade vještacima u postupcima izvlaštenja)</w:t>
            </w:r>
          </w:p>
        </w:tc>
        <w:tc>
          <w:tcPr>
            <w:tcW w:w="1418" w:type="dxa"/>
            <w:shd w:val="clear" w:color="auto" w:fill="auto"/>
            <w:vAlign w:val="center"/>
          </w:tcPr>
          <w:p w14:paraId="121313C2"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1.895,00</w:t>
            </w:r>
          </w:p>
        </w:tc>
        <w:tc>
          <w:tcPr>
            <w:tcW w:w="1418" w:type="dxa"/>
            <w:vAlign w:val="center"/>
          </w:tcPr>
          <w:p w14:paraId="00E9B366"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20941331"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1.895,00</w:t>
            </w:r>
          </w:p>
        </w:tc>
      </w:tr>
      <w:tr w:rsidR="003945A2" w:rsidRPr="00F65896" w14:paraId="320A22C0" w14:textId="77777777" w:rsidTr="000C2D82">
        <w:trPr>
          <w:trHeight w:hRule="exact" w:val="482"/>
          <w:jc w:val="center"/>
        </w:trPr>
        <w:tc>
          <w:tcPr>
            <w:tcW w:w="510" w:type="dxa"/>
            <w:vAlign w:val="center"/>
          </w:tcPr>
          <w:p w14:paraId="029B394F"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16.</w:t>
            </w:r>
          </w:p>
        </w:tc>
        <w:tc>
          <w:tcPr>
            <w:tcW w:w="5670" w:type="dxa"/>
            <w:shd w:val="clear" w:color="auto" w:fill="auto"/>
            <w:vAlign w:val="center"/>
          </w:tcPr>
          <w:p w14:paraId="17F243D3" w14:textId="1D4313E1" w:rsidR="003945A2" w:rsidRPr="00F65896" w:rsidRDefault="003945A2" w:rsidP="003945A2">
            <w:pPr>
              <w:pStyle w:val="BodyText"/>
              <w:rPr>
                <w:rFonts w:ascii="Arial" w:hAnsi="Arial" w:cs="Arial"/>
                <w:sz w:val="18"/>
                <w:szCs w:val="18"/>
              </w:rPr>
            </w:pPr>
            <w:r w:rsidRPr="00F65896">
              <w:rPr>
                <w:rFonts w:ascii="Arial" w:hAnsi="Arial" w:cs="Arial"/>
                <w:sz w:val="18"/>
                <w:szCs w:val="18"/>
              </w:rPr>
              <w:t>Obveze za neprepoznate uplate u 202</w:t>
            </w:r>
            <w:r>
              <w:rPr>
                <w:rFonts w:ascii="Arial" w:hAnsi="Arial" w:cs="Arial"/>
                <w:sz w:val="18"/>
                <w:szCs w:val="18"/>
              </w:rPr>
              <w:t>2</w:t>
            </w:r>
            <w:r w:rsidRPr="00F65896">
              <w:rPr>
                <w:rFonts w:ascii="Arial" w:hAnsi="Arial" w:cs="Arial"/>
                <w:sz w:val="18"/>
                <w:szCs w:val="18"/>
              </w:rPr>
              <w:t>. godini i ostale nespomenute obveze</w:t>
            </w:r>
          </w:p>
        </w:tc>
        <w:tc>
          <w:tcPr>
            <w:tcW w:w="1418" w:type="dxa"/>
            <w:shd w:val="clear" w:color="auto" w:fill="auto"/>
            <w:vAlign w:val="center"/>
          </w:tcPr>
          <w:p w14:paraId="4420AB01"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29.647,11</w:t>
            </w:r>
          </w:p>
        </w:tc>
        <w:tc>
          <w:tcPr>
            <w:tcW w:w="1418" w:type="dxa"/>
            <w:vAlign w:val="center"/>
          </w:tcPr>
          <w:p w14:paraId="344D1C6E"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0D48845A"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29.647,11</w:t>
            </w:r>
          </w:p>
        </w:tc>
      </w:tr>
      <w:tr w:rsidR="003945A2" w:rsidRPr="00F65896" w14:paraId="04860D9D" w14:textId="77777777" w:rsidTr="000C2D82">
        <w:trPr>
          <w:trHeight w:hRule="exact" w:val="482"/>
          <w:jc w:val="center"/>
        </w:trPr>
        <w:tc>
          <w:tcPr>
            <w:tcW w:w="510" w:type="dxa"/>
            <w:vAlign w:val="center"/>
          </w:tcPr>
          <w:p w14:paraId="49E3E01D"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17.</w:t>
            </w:r>
          </w:p>
        </w:tc>
        <w:tc>
          <w:tcPr>
            <w:tcW w:w="5670" w:type="dxa"/>
            <w:shd w:val="clear" w:color="auto" w:fill="auto"/>
            <w:vAlign w:val="center"/>
          </w:tcPr>
          <w:p w14:paraId="46199380"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Obveze za depozite i jamčevine</w:t>
            </w:r>
          </w:p>
        </w:tc>
        <w:tc>
          <w:tcPr>
            <w:tcW w:w="1418" w:type="dxa"/>
            <w:shd w:val="clear" w:color="auto" w:fill="auto"/>
            <w:vAlign w:val="center"/>
          </w:tcPr>
          <w:p w14:paraId="5E3C5C9B"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29.042.603,95</w:t>
            </w:r>
          </w:p>
        </w:tc>
        <w:tc>
          <w:tcPr>
            <w:tcW w:w="1418" w:type="dxa"/>
            <w:vAlign w:val="center"/>
          </w:tcPr>
          <w:p w14:paraId="4CB98E9C"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05A0CA85"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29.042.603,95</w:t>
            </w:r>
          </w:p>
        </w:tc>
      </w:tr>
      <w:tr w:rsidR="003945A2" w:rsidRPr="00F65896" w14:paraId="38196B0C" w14:textId="77777777" w:rsidTr="000C2D82">
        <w:trPr>
          <w:trHeight w:hRule="exact" w:val="482"/>
          <w:jc w:val="center"/>
        </w:trPr>
        <w:tc>
          <w:tcPr>
            <w:tcW w:w="510" w:type="dxa"/>
            <w:vAlign w:val="center"/>
          </w:tcPr>
          <w:p w14:paraId="25C4E37A"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18.</w:t>
            </w:r>
          </w:p>
        </w:tc>
        <w:tc>
          <w:tcPr>
            <w:tcW w:w="5670" w:type="dxa"/>
            <w:shd w:val="clear" w:color="auto" w:fill="auto"/>
            <w:vAlign w:val="center"/>
          </w:tcPr>
          <w:p w14:paraId="0D5795F1"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Obveze za dugoročne kredite - Projekt energetske obnove zgrada osam škola u Primorsko-goranskoj županiji</w:t>
            </w:r>
          </w:p>
        </w:tc>
        <w:tc>
          <w:tcPr>
            <w:tcW w:w="1418" w:type="dxa"/>
            <w:shd w:val="clear" w:color="auto" w:fill="auto"/>
            <w:vAlign w:val="center"/>
          </w:tcPr>
          <w:p w14:paraId="741FF120"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4.847.916,62</w:t>
            </w:r>
          </w:p>
        </w:tc>
        <w:tc>
          <w:tcPr>
            <w:tcW w:w="1418" w:type="dxa"/>
            <w:vAlign w:val="center"/>
          </w:tcPr>
          <w:p w14:paraId="087249C5"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vAlign w:val="center"/>
          </w:tcPr>
          <w:p w14:paraId="2384C8D5"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4.847.916,62</w:t>
            </w:r>
          </w:p>
        </w:tc>
      </w:tr>
      <w:tr w:rsidR="003945A2" w:rsidRPr="00F65896" w14:paraId="3BCA6E50" w14:textId="77777777" w:rsidTr="000C2D82">
        <w:trPr>
          <w:trHeight w:hRule="exact" w:val="482"/>
          <w:jc w:val="center"/>
        </w:trPr>
        <w:tc>
          <w:tcPr>
            <w:tcW w:w="510" w:type="dxa"/>
            <w:tcBorders>
              <w:bottom w:val="single" w:sz="4" w:space="0" w:color="auto"/>
            </w:tcBorders>
            <w:vAlign w:val="center"/>
          </w:tcPr>
          <w:p w14:paraId="422C72C4"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lastRenderedPageBreak/>
              <w:t>19.</w:t>
            </w:r>
          </w:p>
        </w:tc>
        <w:tc>
          <w:tcPr>
            <w:tcW w:w="5670" w:type="dxa"/>
            <w:tcBorders>
              <w:bottom w:val="single" w:sz="4" w:space="0" w:color="auto"/>
            </w:tcBorders>
            <w:shd w:val="clear" w:color="auto" w:fill="auto"/>
            <w:vAlign w:val="center"/>
          </w:tcPr>
          <w:p w14:paraId="3E3BA704"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 xml:space="preserve">Obveze za dugoročne zajmove - IPA projekt </w:t>
            </w:r>
            <w:proofErr w:type="spellStart"/>
            <w:r w:rsidRPr="00F65896">
              <w:rPr>
                <w:rFonts w:ascii="Arial" w:hAnsi="Arial" w:cs="Arial"/>
                <w:sz w:val="18"/>
                <w:szCs w:val="18"/>
              </w:rPr>
              <w:t>IIIb</w:t>
            </w:r>
            <w:proofErr w:type="spellEnd"/>
            <w:r w:rsidRPr="00F65896">
              <w:rPr>
                <w:rFonts w:ascii="Arial" w:hAnsi="Arial" w:cs="Arial"/>
                <w:sz w:val="18"/>
                <w:szCs w:val="18"/>
              </w:rPr>
              <w:t xml:space="preserve"> </w:t>
            </w:r>
            <w:proofErr w:type="spellStart"/>
            <w:r w:rsidRPr="00F65896">
              <w:rPr>
                <w:rFonts w:ascii="Arial" w:hAnsi="Arial" w:cs="Arial"/>
                <w:sz w:val="18"/>
                <w:szCs w:val="18"/>
              </w:rPr>
              <w:t>Marišćina</w:t>
            </w:r>
            <w:proofErr w:type="spellEnd"/>
          </w:p>
        </w:tc>
        <w:tc>
          <w:tcPr>
            <w:tcW w:w="1418" w:type="dxa"/>
            <w:tcBorders>
              <w:bottom w:val="single" w:sz="4" w:space="0" w:color="auto"/>
            </w:tcBorders>
            <w:shd w:val="clear" w:color="auto" w:fill="auto"/>
            <w:vAlign w:val="center"/>
          </w:tcPr>
          <w:p w14:paraId="118307D1"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10.427.782,96</w:t>
            </w:r>
          </w:p>
        </w:tc>
        <w:tc>
          <w:tcPr>
            <w:tcW w:w="1418" w:type="dxa"/>
            <w:tcBorders>
              <w:bottom w:val="single" w:sz="4" w:space="0" w:color="auto"/>
            </w:tcBorders>
            <w:vAlign w:val="center"/>
          </w:tcPr>
          <w:p w14:paraId="6ACF9BB7"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tcBorders>
              <w:bottom w:val="single" w:sz="4" w:space="0" w:color="auto"/>
            </w:tcBorders>
            <w:vAlign w:val="center"/>
          </w:tcPr>
          <w:p w14:paraId="39959D90"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10.427.782,96</w:t>
            </w:r>
          </w:p>
        </w:tc>
      </w:tr>
      <w:tr w:rsidR="003945A2" w:rsidRPr="00F65896" w14:paraId="431AC8D4" w14:textId="77777777" w:rsidTr="000C2D82">
        <w:trPr>
          <w:trHeight w:hRule="exact" w:val="482"/>
          <w:jc w:val="center"/>
        </w:trPr>
        <w:tc>
          <w:tcPr>
            <w:tcW w:w="510" w:type="dxa"/>
            <w:tcBorders>
              <w:bottom w:val="single" w:sz="4" w:space="0" w:color="auto"/>
            </w:tcBorders>
            <w:vAlign w:val="center"/>
          </w:tcPr>
          <w:p w14:paraId="5FF6B419" w14:textId="77777777" w:rsidR="003945A2" w:rsidRPr="00F65896" w:rsidRDefault="003945A2" w:rsidP="000C2D82">
            <w:pPr>
              <w:pStyle w:val="BodyText"/>
              <w:ind w:left="142" w:hanging="142"/>
              <w:jc w:val="center"/>
              <w:rPr>
                <w:rFonts w:ascii="Arial" w:hAnsi="Arial" w:cs="Arial"/>
                <w:sz w:val="18"/>
                <w:szCs w:val="18"/>
              </w:rPr>
            </w:pPr>
            <w:r>
              <w:rPr>
                <w:rFonts w:ascii="Arial" w:hAnsi="Arial" w:cs="Arial"/>
                <w:sz w:val="18"/>
                <w:szCs w:val="18"/>
              </w:rPr>
              <w:t>20</w:t>
            </w:r>
            <w:r w:rsidRPr="00F65896">
              <w:rPr>
                <w:rFonts w:ascii="Arial" w:hAnsi="Arial" w:cs="Arial"/>
                <w:sz w:val="18"/>
                <w:szCs w:val="18"/>
              </w:rPr>
              <w:t>.</w:t>
            </w:r>
          </w:p>
        </w:tc>
        <w:tc>
          <w:tcPr>
            <w:tcW w:w="5670" w:type="dxa"/>
            <w:tcBorders>
              <w:bottom w:val="single" w:sz="4" w:space="0" w:color="auto"/>
            </w:tcBorders>
            <w:shd w:val="clear" w:color="auto" w:fill="auto"/>
            <w:vAlign w:val="center"/>
          </w:tcPr>
          <w:p w14:paraId="16681666"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Obveze za obračunate kamate za primljeni kredit - Projekt energetske obnove zgrada osam škola u PGŽ</w:t>
            </w:r>
          </w:p>
        </w:tc>
        <w:tc>
          <w:tcPr>
            <w:tcW w:w="1418" w:type="dxa"/>
            <w:tcBorders>
              <w:bottom w:val="single" w:sz="4" w:space="0" w:color="auto"/>
            </w:tcBorders>
            <w:shd w:val="clear" w:color="auto" w:fill="auto"/>
            <w:vAlign w:val="center"/>
          </w:tcPr>
          <w:p w14:paraId="32300F70"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22.715,88</w:t>
            </w:r>
          </w:p>
        </w:tc>
        <w:tc>
          <w:tcPr>
            <w:tcW w:w="1418" w:type="dxa"/>
            <w:tcBorders>
              <w:bottom w:val="single" w:sz="4" w:space="0" w:color="auto"/>
            </w:tcBorders>
            <w:vAlign w:val="center"/>
          </w:tcPr>
          <w:p w14:paraId="78CD00FE" w14:textId="77777777" w:rsidR="003945A2" w:rsidRPr="00F65896" w:rsidRDefault="003945A2" w:rsidP="000C2D82">
            <w:pPr>
              <w:jc w:val="right"/>
              <w:rPr>
                <w:rFonts w:ascii="Arial" w:hAnsi="Arial" w:cs="Arial"/>
                <w:sz w:val="18"/>
                <w:szCs w:val="18"/>
              </w:rPr>
            </w:pPr>
            <w:r w:rsidRPr="00F65896">
              <w:rPr>
                <w:rFonts w:ascii="Arial" w:hAnsi="Arial" w:cs="Arial"/>
                <w:sz w:val="18"/>
                <w:szCs w:val="18"/>
              </w:rPr>
              <w:t>0,00</w:t>
            </w:r>
          </w:p>
        </w:tc>
        <w:tc>
          <w:tcPr>
            <w:tcW w:w="1418" w:type="dxa"/>
            <w:tcBorders>
              <w:bottom w:val="single" w:sz="4" w:space="0" w:color="auto"/>
            </w:tcBorders>
            <w:vAlign w:val="center"/>
          </w:tcPr>
          <w:p w14:paraId="6BAC1126"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22.715,88</w:t>
            </w:r>
          </w:p>
        </w:tc>
      </w:tr>
      <w:tr w:rsidR="003945A2" w:rsidRPr="00F65896" w14:paraId="01AF250A" w14:textId="77777777" w:rsidTr="000C2D82">
        <w:trPr>
          <w:trHeight w:hRule="exact" w:val="482"/>
          <w:jc w:val="center"/>
        </w:trPr>
        <w:tc>
          <w:tcPr>
            <w:tcW w:w="510" w:type="dxa"/>
            <w:vAlign w:val="center"/>
          </w:tcPr>
          <w:p w14:paraId="759747C0" w14:textId="77777777" w:rsidR="003945A2" w:rsidRPr="00F65896" w:rsidRDefault="003945A2" w:rsidP="000C2D82">
            <w:pPr>
              <w:pStyle w:val="BodyText"/>
              <w:ind w:left="142" w:hanging="142"/>
              <w:jc w:val="center"/>
              <w:rPr>
                <w:rFonts w:ascii="Arial" w:hAnsi="Arial" w:cs="Arial"/>
                <w:sz w:val="18"/>
                <w:szCs w:val="18"/>
              </w:rPr>
            </w:pPr>
            <w:r w:rsidRPr="00F65896">
              <w:rPr>
                <w:rFonts w:ascii="Arial" w:hAnsi="Arial" w:cs="Arial"/>
                <w:sz w:val="18"/>
                <w:szCs w:val="18"/>
              </w:rPr>
              <w:t>2</w:t>
            </w:r>
            <w:r>
              <w:rPr>
                <w:rFonts w:ascii="Arial" w:hAnsi="Arial" w:cs="Arial"/>
                <w:sz w:val="18"/>
                <w:szCs w:val="18"/>
              </w:rPr>
              <w:t>1</w:t>
            </w:r>
            <w:r w:rsidRPr="00F65896">
              <w:rPr>
                <w:rFonts w:ascii="Arial" w:hAnsi="Arial" w:cs="Arial"/>
                <w:sz w:val="18"/>
                <w:szCs w:val="18"/>
              </w:rPr>
              <w:t>.</w:t>
            </w:r>
          </w:p>
        </w:tc>
        <w:tc>
          <w:tcPr>
            <w:tcW w:w="5670" w:type="dxa"/>
            <w:shd w:val="clear" w:color="auto" w:fill="auto"/>
            <w:vAlign w:val="center"/>
          </w:tcPr>
          <w:p w14:paraId="47A88FAE" w14:textId="77777777" w:rsidR="003945A2" w:rsidRPr="00F65896" w:rsidRDefault="003945A2" w:rsidP="000C2D82">
            <w:pPr>
              <w:pStyle w:val="BodyText"/>
              <w:rPr>
                <w:rFonts w:ascii="Arial" w:hAnsi="Arial" w:cs="Arial"/>
                <w:sz w:val="18"/>
                <w:szCs w:val="18"/>
              </w:rPr>
            </w:pPr>
            <w:r w:rsidRPr="00F65896">
              <w:rPr>
                <w:rFonts w:ascii="Arial" w:hAnsi="Arial" w:cs="Arial"/>
                <w:sz w:val="18"/>
                <w:szCs w:val="18"/>
              </w:rPr>
              <w:t xml:space="preserve">Obveze za obračunate kamate za primljeni zajam - IPA projekt </w:t>
            </w:r>
            <w:proofErr w:type="spellStart"/>
            <w:r w:rsidRPr="00F65896">
              <w:rPr>
                <w:rFonts w:ascii="Arial" w:hAnsi="Arial" w:cs="Arial"/>
                <w:sz w:val="18"/>
                <w:szCs w:val="18"/>
              </w:rPr>
              <w:t>IIIb</w:t>
            </w:r>
            <w:proofErr w:type="spellEnd"/>
            <w:r w:rsidRPr="00F65896">
              <w:rPr>
                <w:rFonts w:ascii="Arial" w:hAnsi="Arial" w:cs="Arial"/>
                <w:sz w:val="18"/>
                <w:szCs w:val="18"/>
              </w:rPr>
              <w:t xml:space="preserve"> </w:t>
            </w:r>
            <w:proofErr w:type="spellStart"/>
            <w:r w:rsidRPr="00F65896">
              <w:rPr>
                <w:rFonts w:ascii="Arial" w:hAnsi="Arial" w:cs="Arial"/>
                <w:sz w:val="18"/>
                <w:szCs w:val="18"/>
              </w:rPr>
              <w:t>Marišćina</w:t>
            </w:r>
            <w:proofErr w:type="spellEnd"/>
          </w:p>
        </w:tc>
        <w:tc>
          <w:tcPr>
            <w:tcW w:w="1418" w:type="dxa"/>
            <w:shd w:val="clear" w:color="auto" w:fill="auto"/>
            <w:vAlign w:val="center"/>
          </w:tcPr>
          <w:p w14:paraId="289CD4AA"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1.073.920,86</w:t>
            </w:r>
          </w:p>
        </w:tc>
        <w:tc>
          <w:tcPr>
            <w:tcW w:w="1418" w:type="dxa"/>
            <w:vAlign w:val="center"/>
          </w:tcPr>
          <w:p w14:paraId="2397380E" w14:textId="77777777" w:rsidR="003945A2" w:rsidRPr="00F65896" w:rsidRDefault="003945A2" w:rsidP="000C2D82">
            <w:pPr>
              <w:pStyle w:val="BodyText"/>
              <w:jc w:val="right"/>
              <w:rPr>
                <w:rFonts w:ascii="Arial" w:hAnsi="Arial" w:cs="Arial"/>
                <w:sz w:val="18"/>
                <w:szCs w:val="18"/>
              </w:rPr>
            </w:pPr>
            <w:r w:rsidRPr="00F65896">
              <w:rPr>
                <w:rFonts w:ascii="Arial" w:hAnsi="Arial" w:cs="Arial"/>
                <w:sz w:val="18"/>
                <w:szCs w:val="18"/>
              </w:rPr>
              <w:t>0,00</w:t>
            </w:r>
          </w:p>
        </w:tc>
        <w:tc>
          <w:tcPr>
            <w:tcW w:w="1418" w:type="dxa"/>
            <w:vAlign w:val="center"/>
          </w:tcPr>
          <w:p w14:paraId="7B4E30B2" w14:textId="77777777" w:rsidR="003945A2" w:rsidRPr="00F65896" w:rsidRDefault="003945A2" w:rsidP="000C2D82">
            <w:pPr>
              <w:pStyle w:val="BodyText"/>
              <w:jc w:val="right"/>
              <w:rPr>
                <w:rFonts w:ascii="Arial" w:hAnsi="Arial" w:cs="Arial"/>
                <w:sz w:val="18"/>
                <w:szCs w:val="18"/>
              </w:rPr>
            </w:pPr>
            <w:r>
              <w:rPr>
                <w:rFonts w:ascii="Arial" w:hAnsi="Arial" w:cs="Arial"/>
                <w:sz w:val="18"/>
                <w:szCs w:val="18"/>
              </w:rPr>
              <w:t>1.073.920,86</w:t>
            </w:r>
          </w:p>
        </w:tc>
      </w:tr>
      <w:tr w:rsidR="003945A2" w:rsidRPr="00F65896" w14:paraId="148C2FC4" w14:textId="77777777" w:rsidTr="000C2D82">
        <w:trPr>
          <w:trHeight w:hRule="exact" w:val="454"/>
          <w:jc w:val="center"/>
        </w:trPr>
        <w:tc>
          <w:tcPr>
            <w:tcW w:w="6180" w:type="dxa"/>
            <w:gridSpan w:val="2"/>
            <w:shd w:val="clear" w:color="auto" w:fill="BFBFBF"/>
            <w:vAlign w:val="center"/>
          </w:tcPr>
          <w:p w14:paraId="372C943A" w14:textId="77777777" w:rsidR="003945A2" w:rsidRPr="00F65896" w:rsidRDefault="003945A2" w:rsidP="000C2D82">
            <w:pPr>
              <w:pStyle w:val="BodyText"/>
              <w:rPr>
                <w:rFonts w:ascii="Arial" w:hAnsi="Arial" w:cs="Arial"/>
                <w:b/>
                <w:sz w:val="18"/>
                <w:szCs w:val="18"/>
              </w:rPr>
            </w:pPr>
            <w:r w:rsidRPr="00F65896">
              <w:rPr>
                <w:rFonts w:ascii="Arial" w:hAnsi="Arial" w:cs="Arial"/>
                <w:b/>
                <w:sz w:val="18"/>
                <w:szCs w:val="18"/>
              </w:rPr>
              <w:t>UKUPNO</w:t>
            </w:r>
          </w:p>
        </w:tc>
        <w:tc>
          <w:tcPr>
            <w:tcW w:w="1418" w:type="dxa"/>
            <w:shd w:val="clear" w:color="auto" w:fill="BFBFBF"/>
            <w:vAlign w:val="center"/>
          </w:tcPr>
          <w:p w14:paraId="443F3343" w14:textId="77777777" w:rsidR="003945A2" w:rsidRPr="00F65896" w:rsidRDefault="003945A2" w:rsidP="000C2D82">
            <w:pPr>
              <w:pStyle w:val="BodyText"/>
              <w:jc w:val="right"/>
              <w:rPr>
                <w:rFonts w:ascii="Arial" w:hAnsi="Arial" w:cs="Arial"/>
                <w:b/>
                <w:sz w:val="18"/>
                <w:szCs w:val="18"/>
              </w:rPr>
            </w:pPr>
            <w:r>
              <w:rPr>
                <w:rFonts w:ascii="Arial" w:hAnsi="Arial" w:cs="Arial"/>
                <w:b/>
                <w:sz w:val="18"/>
                <w:szCs w:val="18"/>
              </w:rPr>
              <w:t>64.059.029,38</w:t>
            </w:r>
          </w:p>
        </w:tc>
        <w:tc>
          <w:tcPr>
            <w:tcW w:w="1418" w:type="dxa"/>
            <w:shd w:val="clear" w:color="auto" w:fill="BFBFBF"/>
            <w:vAlign w:val="center"/>
          </w:tcPr>
          <w:p w14:paraId="479E790A" w14:textId="77777777" w:rsidR="003945A2" w:rsidRPr="00F65896" w:rsidRDefault="003945A2" w:rsidP="000C2D82">
            <w:pPr>
              <w:pStyle w:val="BodyText"/>
              <w:jc w:val="right"/>
              <w:rPr>
                <w:rFonts w:ascii="Arial" w:hAnsi="Arial" w:cs="Arial"/>
                <w:b/>
                <w:sz w:val="18"/>
                <w:szCs w:val="18"/>
              </w:rPr>
            </w:pPr>
            <w:r>
              <w:rPr>
                <w:rFonts w:ascii="Arial" w:hAnsi="Arial" w:cs="Arial"/>
                <w:b/>
                <w:sz w:val="18"/>
                <w:szCs w:val="18"/>
              </w:rPr>
              <w:t>500.520,50</w:t>
            </w:r>
          </w:p>
        </w:tc>
        <w:tc>
          <w:tcPr>
            <w:tcW w:w="1418" w:type="dxa"/>
            <w:shd w:val="clear" w:color="auto" w:fill="BFBFBF"/>
            <w:vAlign w:val="center"/>
          </w:tcPr>
          <w:p w14:paraId="25965D76" w14:textId="77777777" w:rsidR="003945A2" w:rsidRPr="00F65896" w:rsidRDefault="003945A2" w:rsidP="000C2D82">
            <w:pPr>
              <w:pStyle w:val="BodyText"/>
              <w:jc w:val="right"/>
              <w:rPr>
                <w:rFonts w:ascii="Arial" w:hAnsi="Arial" w:cs="Arial"/>
                <w:b/>
                <w:sz w:val="18"/>
                <w:szCs w:val="18"/>
              </w:rPr>
            </w:pPr>
            <w:r>
              <w:rPr>
                <w:rFonts w:ascii="Arial" w:hAnsi="Arial" w:cs="Arial"/>
                <w:b/>
                <w:sz w:val="18"/>
                <w:szCs w:val="18"/>
              </w:rPr>
              <w:t>63.558.508,88</w:t>
            </w:r>
          </w:p>
        </w:tc>
      </w:tr>
    </w:tbl>
    <w:p w14:paraId="61113902" w14:textId="0464247A" w:rsidR="003945A2" w:rsidRDefault="003945A2" w:rsidP="003945A2">
      <w:pPr>
        <w:pStyle w:val="BodyText"/>
        <w:jc w:val="both"/>
        <w:rPr>
          <w:rFonts w:ascii="Arial" w:hAnsi="Arial"/>
          <w:color w:val="FF0000"/>
          <w:sz w:val="22"/>
        </w:rPr>
      </w:pPr>
    </w:p>
    <w:p w14:paraId="71D1D047" w14:textId="594FDE30" w:rsidR="00632B5B" w:rsidRPr="00632B5B" w:rsidRDefault="00632B5B" w:rsidP="003945A2">
      <w:pPr>
        <w:pStyle w:val="BodyText"/>
        <w:ind w:firstLine="709"/>
        <w:jc w:val="both"/>
        <w:rPr>
          <w:rFonts w:ascii="Arial" w:hAnsi="Arial"/>
          <w:sz w:val="22"/>
        </w:rPr>
      </w:pPr>
      <w:r w:rsidRPr="00632B5B">
        <w:rPr>
          <w:rFonts w:ascii="Arial" w:hAnsi="Arial"/>
          <w:sz w:val="22"/>
        </w:rPr>
        <w:t>Na dan sastavljanja bilješki 14. veljače 2023. godine od ukupnih nepodmirenih obveza Županije nisu podmirene dospjele obveze u iznosu od 47.018,40 kuna.</w:t>
      </w:r>
    </w:p>
    <w:p w14:paraId="5AE55048" w14:textId="77777777" w:rsidR="003945A2" w:rsidRPr="008204A7" w:rsidRDefault="003945A2" w:rsidP="003945A2">
      <w:pPr>
        <w:pStyle w:val="BodyText"/>
        <w:jc w:val="both"/>
        <w:rPr>
          <w:rFonts w:ascii="Arial" w:hAnsi="Arial"/>
          <w:color w:val="FF0000"/>
          <w:sz w:val="22"/>
        </w:rPr>
      </w:pPr>
    </w:p>
    <w:p w14:paraId="2A45BC64" w14:textId="77777777" w:rsidR="003945A2" w:rsidRPr="004136FC" w:rsidRDefault="003945A2" w:rsidP="003945A2">
      <w:pPr>
        <w:pStyle w:val="BodyText"/>
        <w:ind w:firstLine="709"/>
        <w:jc w:val="both"/>
        <w:rPr>
          <w:rFonts w:ascii="Arial" w:hAnsi="Arial"/>
          <w:sz w:val="22"/>
        </w:rPr>
      </w:pPr>
      <w:r w:rsidRPr="004136FC">
        <w:rPr>
          <w:rFonts w:ascii="Arial" w:hAnsi="Arial"/>
          <w:sz w:val="22"/>
        </w:rPr>
        <w:t>Najveći udio u ukupnim nepodmirenim obvezama Županije na dan 31. prosinca 2022. godine imaju sljedeće nedospjele obveze:</w:t>
      </w:r>
    </w:p>
    <w:p w14:paraId="505900D3" w14:textId="77777777" w:rsidR="003945A2" w:rsidRPr="004136FC" w:rsidRDefault="003945A2" w:rsidP="003945A2">
      <w:pPr>
        <w:numPr>
          <w:ilvl w:val="0"/>
          <w:numId w:val="31"/>
        </w:numPr>
        <w:spacing w:before="120" w:after="120"/>
        <w:rPr>
          <w:rFonts w:ascii="Arial" w:hAnsi="Arial"/>
          <w:sz w:val="22"/>
          <w:szCs w:val="22"/>
        </w:rPr>
      </w:pPr>
      <w:r w:rsidRPr="004136FC">
        <w:rPr>
          <w:rFonts w:ascii="Arial" w:hAnsi="Arial"/>
          <w:sz w:val="22"/>
          <w:szCs w:val="22"/>
        </w:rPr>
        <w:t xml:space="preserve">obveze po dugoročnom zajmu - IPA projekt </w:t>
      </w:r>
      <w:proofErr w:type="spellStart"/>
      <w:r w:rsidRPr="004136FC">
        <w:rPr>
          <w:rFonts w:ascii="Arial" w:hAnsi="Arial"/>
          <w:sz w:val="22"/>
          <w:szCs w:val="22"/>
        </w:rPr>
        <w:t>IIIb</w:t>
      </w:r>
      <w:proofErr w:type="spellEnd"/>
      <w:r w:rsidRPr="004136FC">
        <w:rPr>
          <w:rFonts w:ascii="Arial" w:hAnsi="Arial"/>
          <w:sz w:val="22"/>
          <w:szCs w:val="22"/>
        </w:rPr>
        <w:t xml:space="preserve"> </w:t>
      </w:r>
      <w:proofErr w:type="spellStart"/>
      <w:r w:rsidRPr="004136FC">
        <w:rPr>
          <w:rFonts w:ascii="Arial" w:hAnsi="Arial"/>
          <w:sz w:val="22"/>
          <w:szCs w:val="22"/>
        </w:rPr>
        <w:t>Marišćina</w:t>
      </w:r>
      <w:proofErr w:type="spellEnd"/>
      <w:r w:rsidRPr="004136FC">
        <w:rPr>
          <w:rFonts w:ascii="Arial" w:hAnsi="Arial"/>
          <w:sz w:val="22"/>
          <w:szCs w:val="22"/>
        </w:rPr>
        <w:t xml:space="preserve"> u iznosu od ukupno </w:t>
      </w:r>
      <w:r>
        <w:rPr>
          <w:rFonts w:ascii="Arial" w:hAnsi="Arial"/>
          <w:sz w:val="22"/>
          <w:szCs w:val="22"/>
        </w:rPr>
        <w:t>11.501.703,82</w:t>
      </w:r>
      <w:r w:rsidRPr="004136FC">
        <w:rPr>
          <w:rFonts w:ascii="Arial" w:hAnsi="Arial"/>
          <w:sz w:val="22"/>
          <w:szCs w:val="22"/>
        </w:rPr>
        <w:t xml:space="preserve"> kuna (glavnica i kamata), te obveze za dugoročni kredit kod tuzemne kreditne institucije izvan javnog sektora (Privredna banka Zagreb d.d.) za financiranje projekta energetske obnove zgrada osam škola u Primorsko-goranskoj županiji u iznosu od ukupno </w:t>
      </w:r>
      <w:r>
        <w:rPr>
          <w:rFonts w:ascii="Arial" w:hAnsi="Arial"/>
          <w:sz w:val="22"/>
          <w:szCs w:val="22"/>
        </w:rPr>
        <w:t>4.870.632,50</w:t>
      </w:r>
      <w:r w:rsidRPr="004136FC">
        <w:rPr>
          <w:rFonts w:ascii="Arial" w:hAnsi="Arial"/>
          <w:sz w:val="22"/>
          <w:szCs w:val="22"/>
        </w:rPr>
        <w:t xml:space="preserve"> kuna (glavnica i kamata);</w:t>
      </w:r>
    </w:p>
    <w:p w14:paraId="018176D9" w14:textId="77777777" w:rsidR="003945A2" w:rsidRPr="004136FC" w:rsidRDefault="003945A2" w:rsidP="003945A2">
      <w:pPr>
        <w:numPr>
          <w:ilvl w:val="0"/>
          <w:numId w:val="31"/>
        </w:numPr>
        <w:spacing w:before="120" w:after="120"/>
        <w:rPr>
          <w:rFonts w:ascii="Arial" w:hAnsi="Arial"/>
          <w:sz w:val="22"/>
          <w:szCs w:val="22"/>
        </w:rPr>
      </w:pPr>
      <w:r w:rsidRPr="004136FC">
        <w:rPr>
          <w:rFonts w:ascii="Arial" w:hAnsi="Arial"/>
          <w:sz w:val="22"/>
          <w:szCs w:val="22"/>
        </w:rPr>
        <w:t xml:space="preserve">obveze za depozite i jamčevine iznose </w:t>
      </w:r>
      <w:r>
        <w:rPr>
          <w:rFonts w:ascii="Arial" w:hAnsi="Arial"/>
          <w:sz w:val="22"/>
          <w:szCs w:val="22"/>
        </w:rPr>
        <w:t>29.042.603,95</w:t>
      </w:r>
      <w:r w:rsidRPr="004136FC">
        <w:rPr>
          <w:rFonts w:ascii="Arial" w:hAnsi="Arial"/>
          <w:sz w:val="22"/>
          <w:szCs w:val="22"/>
        </w:rPr>
        <w:t xml:space="preserve"> kuna, a sastoje se od obveze za depozit-beskamatni polog za zakup nekretnine u iznosu od 2.565,00 kuna, obveze za uplaćena jamstva za uredno ispunjenje ugovora o nabavi roba i usluga te za otklanjanje nedostataka u jamstvenom roku u iznosu od ukupno </w:t>
      </w:r>
      <w:r>
        <w:rPr>
          <w:rFonts w:ascii="Arial" w:hAnsi="Arial"/>
          <w:sz w:val="22"/>
          <w:szCs w:val="22"/>
        </w:rPr>
        <w:t>281.320,69</w:t>
      </w:r>
      <w:r w:rsidRPr="004136FC">
        <w:rPr>
          <w:rFonts w:ascii="Arial" w:hAnsi="Arial"/>
          <w:sz w:val="22"/>
          <w:szCs w:val="22"/>
        </w:rPr>
        <w:t xml:space="preserve"> kuna, obveze za uplaćena jamstva za ozbiljnost ponude za postupak davanja koncesije na pomorskom dobru u iznosu od ukupno 2</w:t>
      </w:r>
      <w:r>
        <w:rPr>
          <w:rFonts w:ascii="Arial" w:hAnsi="Arial"/>
          <w:sz w:val="22"/>
          <w:szCs w:val="22"/>
        </w:rPr>
        <w:t>3.100</w:t>
      </w:r>
      <w:r w:rsidRPr="004136FC">
        <w:rPr>
          <w:rFonts w:ascii="Arial" w:hAnsi="Arial"/>
          <w:sz w:val="22"/>
          <w:szCs w:val="22"/>
        </w:rPr>
        <w:t xml:space="preserve">,00 kuna, obveze za uplaćena jamstva </w:t>
      </w:r>
      <w:r>
        <w:rPr>
          <w:rFonts w:ascii="Arial" w:hAnsi="Arial"/>
          <w:sz w:val="22"/>
          <w:szCs w:val="22"/>
        </w:rPr>
        <w:t>za dobro izvršenje posla iz ugovora o koncesiji na pomorskom dobru u iznosu od ukupno 446.650,00 kn</w:t>
      </w:r>
      <w:r w:rsidRPr="004136FC">
        <w:rPr>
          <w:rFonts w:ascii="Arial" w:hAnsi="Arial"/>
          <w:sz w:val="22"/>
          <w:szCs w:val="22"/>
        </w:rPr>
        <w:t xml:space="preserve"> i obveze za deponirana sredstva za izvlaštenja u iznosu od ukupno </w:t>
      </w:r>
      <w:r>
        <w:rPr>
          <w:rFonts w:ascii="Arial" w:hAnsi="Arial"/>
          <w:sz w:val="22"/>
          <w:szCs w:val="22"/>
        </w:rPr>
        <w:t>28.288.968,26</w:t>
      </w:r>
      <w:r w:rsidRPr="004136FC">
        <w:rPr>
          <w:rFonts w:ascii="Arial" w:hAnsi="Arial"/>
          <w:sz w:val="22"/>
          <w:szCs w:val="22"/>
        </w:rPr>
        <w:t xml:space="preserve"> kuna;</w:t>
      </w:r>
      <w:r w:rsidRPr="004136FC">
        <w:t xml:space="preserve"> </w:t>
      </w:r>
    </w:p>
    <w:p w14:paraId="5EB90E4A" w14:textId="77777777" w:rsidR="003945A2" w:rsidRPr="004136FC" w:rsidRDefault="003945A2" w:rsidP="003945A2">
      <w:pPr>
        <w:numPr>
          <w:ilvl w:val="0"/>
          <w:numId w:val="31"/>
        </w:numPr>
        <w:spacing w:before="120"/>
        <w:rPr>
          <w:rFonts w:ascii="Arial" w:hAnsi="Arial"/>
          <w:sz w:val="22"/>
          <w:szCs w:val="22"/>
        </w:rPr>
      </w:pPr>
      <w:r w:rsidRPr="004136FC">
        <w:rPr>
          <w:rFonts w:ascii="Arial" w:hAnsi="Arial"/>
          <w:sz w:val="22"/>
          <w:szCs w:val="22"/>
        </w:rPr>
        <w:t xml:space="preserve">obveze za povrat u Državni proračun decentraliziranih sredstava pomoći izravnanja (više ostvareni prihodi i manje stvorene obveze) u iznosu od </w:t>
      </w:r>
      <w:r>
        <w:rPr>
          <w:rFonts w:ascii="Arial" w:hAnsi="Arial"/>
          <w:sz w:val="22"/>
          <w:szCs w:val="22"/>
        </w:rPr>
        <w:t>498.134,06</w:t>
      </w:r>
      <w:r w:rsidRPr="004136FC">
        <w:rPr>
          <w:rFonts w:ascii="Arial" w:hAnsi="Arial"/>
          <w:sz w:val="22"/>
          <w:szCs w:val="22"/>
        </w:rPr>
        <w:t xml:space="preserve"> kuna. </w:t>
      </w:r>
    </w:p>
    <w:p w14:paraId="7C661435" w14:textId="77777777" w:rsidR="003945A2" w:rsidRPr="008204A7" w:rsidRDefault="003945A2" w:rsidP="003945A2">
      <w:pPr>
        <w:spacing w:before="120"/>
        <w:ind w:firstLine="0"/>
        <w:rPr>
          <w:rFonts w:ascii="Arial" w:hAnsi="Arial"/>
          <w:color w:val="FF0000"/>
          <w:sz w:val="22"/>
          <w:szCs w:val="22"/>
        </w:rPr>
      </w:pPr>
    </w:p>
    <w:p w14:paraId="73222D10" w14:textId="77777777" w:rsidR="003945A2" w:rsidRPr="003135E2" w:rsidRDefault="003945A2" w:rsidP="003945A2">
      <w:pPr>
        <w:rPr>
          <w:rFonts w:ascii="Arial" w:hAnsi="Arial" w:cs="Arial"/>
          <w:sz w:val="22"/>
        </w:rPr>
      </w:pPr>
      <w:r w:rsidRPr="003135E2">
        <w:rPr>
          <w:rFonts w:ascii="Arial" w:hAnsi="Arial" w:cs="Arial"/>
          <w:sz w:val="22"/>
        </w:rPr>
        <w:t xml:space="preserve">Od ukupno nepodmirenih obveza na dan 31. prosinca 2021. godine međusobne obveze proračunskih korisnika čine </w:t>
      </w:r>
      <w:r>
        <w:rPr>
          <w:rFonts w:ascii="Arial" w:hAnsi="Arial" w:cs="Arial"/>
          <w:sz w:val="22"/>
        </w:rPr>
        <w:t>25.229.647,28</w:t>
      </w:r>
      <w:r w:rsidRPr="003135E2">
        <w:rPr>
          <w:rFonts w:ascii="Arial" w:hAnsi="Arial" w:cs="Arial"/>
          <w:sz w:val="22"/>
        </w:rPr>
        <w:t xml:space="preserve"> kuna. Riječ je o obvezama nastalim u međusobnom odnosu između dva proračunska korisnika, koje se u knjigovodstvenim evidencijama Županije vode na računima obveza za rashode poslovanja, nabavu nefinancijske imovine i obveza za financijsku imovinu, ali za potrebe izrade Izvještaja o obvezama iskazuju se u posebnoj kategoriji „međusobne obveze proračunskih korisnika“. </w:t>
      </w:r>
    </w:p>
    <w:p w14:paraId="0127A9BD" w14:textId="77777777" w:rsidR="003945A2" w:rsidRPr="008204A7" w:rsidRDefault="003945A2" w:rsidP="003945A2">
      <w:pPr>
        <w:rPr>
          <w:rFonts w:ascii="Arial" w:hAnsi="Arial" w:cs="Arial"/>
          <w:color w:val="FF0000"/>
          <w:sz w:val="22"/>
        </w:rPr>
      </w:pPr>
    </w:p>
    <w:p w14:paraId="69A772ED" w14:textId="77777777" w:rsidR="003945A2" w:rsidRPr="003135E2" w:rsidRDefault="003945A2" w:rsidP="003945A2">
      <w:pPr>
        <w:rPr>
          <w:rFonts w:ascii="Arial" w:hAnsi="Arial" w:cs="Arial"/>
          <w:sz w:val="22"/>
        </w:rPr>
      </w:pPr>
      <w:r w:rsidRPr="003135E2">
        <w:rPr>
          <w:rFonts w:ascii="Arial" w:hAnsi="Arial" w:cs="Arial"/>
          <w:sz w:val="22"/>
        </w:rPr>
        <w:t>U nastavku se daje pregled stanja međusobnih obveza proračunskih ko</w:t>
      </w:r>
      <w:r>
        <w:rPr>
          <w:rFonts w:ascii="Arial" w:hAnsi="Arial" w:cs="Arial"/>
          <w:sz w:val="22"/>
        </w:rPr>
        <w:t>risnika na dan 31. prosinca 2022</w:t>
      </w:r>
      <w:r w:rsidRPr="003135E2">
        <w:rPr>
          <w:rFonts w:ascii="Arial" w:hAnsi="Arial" w:cs="Arial"/>
          <w:sz w:val="22"/>
        </w:rPr>
        <w:t>. godine na razini podskupine.</w:t>
      </w:r>
    </w:p>
    <w:p w14:paraId="57F0E1F0" w14:textId="77777777" w:rsidR="003945A2" w:rsidRPr="008204A7" w:rsidRDefault="003945A2" w:rsidP="003945A2">
      <w:pPr>
        <w:rPr>
          <w:rFonts w:ascii="Arial" w:hAnsi="Arial" w:cs="Arial"/>
          <w:color w:val="FF0000"/>
          <w:sz w:val="22"/>
        </w:rPr>
      </w:pPr>
    </w:p>
    <w:p w14:paraId="4F189272" w14:textId="77777777" w:rsidR="003945A2" w:rsidRPr="008204A7" w:rsidRDefault="003945A2" w:rsidP="003945A2">
      <w:pPr>
        <w:ind w:firstLine="0"/>
        <w:rPr>
          <w:rFonts w:ascii="Arial" w:hAnsi="Arial" w:cs="Arial"/>
          <w:color w:val="FF0000"/>
          <w:sz w:val="22"/>
          <w:szCs w:val="22"/>
        </w:rPr>
      </w:pPr>
      <w:r w:rsidRPr="008204A7">
        <w:rPr>
          <w:rFonts w:ascii="Arial" w:hAnsi="Arial" w:cs="Arial"/>
          <w:color w:val="FF0000"/>
          <w:sz w:val="22"/>
          <w:szCs w:val="22"/>
        </w:rPr>
        <w:tab/>
      </w:r>
      <w:r w:rsidRPr="008204A7">
        <w:rPr>
          <w:rFonts w:ascii="Arial" w:hAnsi="Arial" w:cs="Arial"/>
          <w:color w:val="FF0000"/>
          <w:sz w:val="22"/>
          <w:szCs w:val="22"/>
        </w:rPr>
        <w:tab/>
      </w:r>
      <w:r w:rsidRPr="008204A7">
        <w:rPr>
          <w:rFonts w:ascii="Arial" w:hAnsi="Arial" w:cs="Arial"/>
          <w:color w:val="FF0000"/>
          <w:sz w:val="22"/>
          <w:szCs w:val="22"/>
        </w:rPr>
        <w:tab/>
      </w:r>
      <w:r w:rsidRPr="008204A7">
        <w:rPr>
          <w:rFonts w:ascii="Arial" w:hAnsi="Arial" w:cs="Arial"/>
          <w:color w:val="FF0000"/>
          <w:sz w:val="22"/>
          <w:szCs w:val="22"/>
        </w:rPr>
        <w:tab/>
      </w:r>
      <w:r w:rsidRPr="008204A7">
        <w:rPr>
          <w:rFonts w:ascii="Arial" w:hAnsi="Arial" w:cs="Arial"/>
          <w:color w:val="FF0000"/>
          <w:sz w:val="22"/>
          <w:szCs w:val="22"/>
        </w:rPr>
        <w:tab/>
      </w:r>
      <w:r w:rsidRPr="008204A7">
        <w:rPr>
          <w:rFonts w:ascii="Arial" w:hAnsi="Arial" w:cs="Arial"/>
          <w:color w:val="FF0000"/>
          <w:sz w:val="22"/>
          <w:szCs w:val="22"/>
        </w:rPr>
        <w:tab/>
      </w:r>
      <w:r w:rsidRPr="008204A7">
        <w:rPr>
          <w:rFonts w:ascii="Arial" w:hAnsi="Arial" w:cs="Arial"/>
          <w:color w:val="FF0000"/>
          <w:sz w:val="22"/>
          <w:szCs w:val="22"/>
        </w:rPr>
        <w:tab/>
      </w:r>
      <w:r w:rsidRPr="008204A7">
        <w:rPr>
          <w:rFonts w:ascii="Arial" w:hAnsi="Arial" w:cs="Arial"/>
          <w:color w:val="FF0000"/>
          <w:sz w:val="22"/>
          <w:szCs w:val="22"/>
        </w:rPr>
        <w:tab/>
      </w:r>
      <w:r w:rsidRPr="008204A7">
        <w:rPr>
          <w:rFonts w:ascii="Arial" w:hAnsi="Arial" w:cs="Arial"/>
          <w:color w:val="FF0000"/>
          <w:sz w:val="22"/>
          <w:szCs w:val="22"/>
        </w:rPr>
        <w:tab/>
        <w:t xml:space="preserve">          </w:t>
      </w:r>
      <w:r w:rsidRPr="003135E2">
        <w:rPr>
          <w:rFonts w:ascii="Arial" w:hAnsi="Arial"/>
          <w:bCs/>
          <w:sz w:val="20"/>
          <w:szCs w:val="20"/>
        </w:rPr>
        <w:t>- u kunama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32"/>
        <w:gridCol w:w="1905"/>
      </w:tblGrid>
      <w:tr w:rsidR="003945A2" w:rsidRPr="003135E2" w14:paraId="07F6B630" w14:textId="77777777" w:rsidTr="000C2D82">
        <w:trPr>
          <w:trHeight w:hRule="exact" w:val="463"/>
          <w:jc w:val="center"/>
        </w:trPr>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B70C95" w14:textId="77777777" w:rsidR="003945A2" w:rsidRPr="003135E2" w:rsidRDefault="003945A2" w:rsidP="000C2D82">
            <w:pPr>
              <w:spacing w:line="256" w:lineRule="auto"/>
              <w:ind w:firstLine="0"/>
              <w:jc w:val="center"/>
              <w:rPr>
                <w:rFonts w:ascii="Arial" w:hAnsi="Arial" w:cs="Arial"/>
                <w:b/>
                <w:bCs/>
                <w:sz w:val="18"/>
                <w:szCs w:val="18"/>
                <w:lang w:eastAsia="zh-CN"/>
              </w:rPr>
            </w:pPr>
            <w:proofErr w:type="spellStart"/>
            <w:r w:rsidRPr="003135E2">
              <w:rPr>
                <w:rFonts w:ascii="Arial" w:hAnsi="Arial" w:cs="Arial"/>
                <w:b/>
                <w:bCs/>
                <w:sz w:val="18"/>
                <w:szCs w:val="18"/>
                <w:lang w:eastAsia="zh-CN"/>
              </w:rPr>
              <w:t>R.b</w:t>
            </w:r>
            <w:proofErr w:type="spellEnd"/>
            <w:r w:rsidRPr="003135E2">
              <w:rPr>
                <w:rFonts w:ascii="Arial" w:hAnsi="Arial" w:cs="Arial"/>
                <w:b/>
                <w:bCs/>
                <w:sz w:val="18"/>
                <w:szCs w:val="18"/>
                <w:lang w:eastAsia="zh-CN"/>
              </w:rPr>
              <w:t>.</w:t>
            </w:r>
          </w:p>
        </w:tc>
        <w:tc>
          <w:tcPr>
            <w:tcW w:w="583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6AA2EC" w14:textId="77777777" w:rsidR="003945A2" w:rsidRPr="003135E2" w:rsidRDefault="003945A2" w:rsidP="000C2D82">
            <w:pPr>
              <w:pStyle w:val="BodyText"/>
              <w:spacing w:line="256" w:lineRule="auto"/>
              <w:ind w:left="142" w:hanging="142"/>
              <w:jc w:val="center"/>
              <w:rPr>
                <w:rFonts w:ascii="Arial" w:hAnsi="Arial" w:cs="Arial"/>
                <w:b/>
                <w:sz w:val="18"/>
                <w:szCs w:val="18"/>
                <w:lang w:eastAsia="en-US"/>
              </w:rPr>
            </w:pPr>
            <w:r w:rsidRPr="003135E2">
              <w:rPr>
                <w:rFonts w:ascii="Arial" w:hAnsi="Arial" w:cs="Arial"/>
                <w:b/>
                <w:sz w:val="18"/>
                <w:szCs w:val="18"/>
                <w:lang w:eastAsia="en-US"/>
              </w:rPr>
              <w:t>Podskupina / Proračunski korisnik</w:t>
            </w:r>
          </w:p>
        </w:tc>
        <w:tc>
          <w:tcPr>
            <w:tcW w:w="19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F8F5B3" w14:textId="77777777" w:rsidR="003945A2" w:rsidRPr="003135E2" w:rsidRDefault="003945A2" w:rsidP="000C2D82">
            <w:pPr>
              <w:pStyle w:val="BodyText"/>
              <w:spacing w:line="256" w:lineRule="auto"/>
              <w:jc w:val="center"/>
              <w:rPr>
                <w:rFonts w:ascii="Arial" w:hAnsi="Arial" w:cs="Arial"/>
                <w:b/>
                <w:sz w:val="18"/>
                <w:szCs w:val="18"/>
                <w:lang w:eastAsia="en-US"/>
              </w:rPr>
            </w:pPr>
            <w:r>
              <w:rPr>
                <w:rFonts w:ascii="Arial" w:hAnsi="Arial" w:cs="Arial"/>
                <w:b/>
                <w:sz w:val="18"/>
                <w:szCs w:val="18"/>
                <w:lang w:eastAsia="en-US"/>
              </w:rPr>
              <w:t>Ukupne obveze na dan 31.12.2022</w:t>
            </w:r>
            <w:r w:rsidRPr="003135E2">
              <w:rPr>
                <w:rFonts w:ascii="Arial" w:hAnsi="Arial" w:cs="Arial"/>
                <w:b/>
                <w:sz w:val="18"/>
                <w:szCs w:val="18"/>
                <w:lang w:eastAsia="en-US"/>
              </w:rPr>
              <w:t>.</w:t>
            </w:r>
          </w:p>
        </w:tc>
      </w:tr>
      <w:tr w:rsidR="003945A2" w:rsidRPr="003135E2" w14:paraId="3B29F4E6"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B800F8" w14:textId="77777777" w:rsidR="003945A2" w:rsidRPr="003135E2" w:rsidRDefault="003945A2" w:rsidP="000C2D82">
            <w:pPr>
              <w:pStyle w:val="BodyText"/>
              <w:spacing w:line="256" w:lineRule="auto"/>
              <w:ind w:left="142" w:hanging="142"/>
              <w:jc w:val="center"/>
              <w:rPr>
                <w:rFonts w:ascii="Arial" w:hAnsi="Arial" w:cs="Arial"/>
                <w:b/>
                <w:sz w:val="18"/>
                <w:szCs w:val="18"/>
                <w:lang w:eastAsia="en-US"/>
              </w:rPr>
            </w:pPr>
            <w:r w:rsidRPr="003135E2">
              <w:rPr>
                <w:rFonts w:ascii="Arial" w:hAnsi="Arial" w:cs="Arial"/>
                <w:b/>
                <w:sz w:val="18"/>
                <w:szCs w:val="18"/>
                <w:lang w:eastAsia="en-US"/>
              </w:rPr>
              <w:t>1.</w:t>
            </w:r>
          </w:p>
        </w:tc>
        <w:tc>
          <w:tcPr>
            <w:tcW w:w="5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09E00C" w14:textId="77777777" w:rsidR="003945A2" w:rsidRPr="003135E2" w:rsidRDefault="003945A2" w:rsidP="000C2D82">
            <w:pPr>
              <w:pStyle w:val="BodyText"/>
              <w:spacing w:line="256" w:lineRule="auto"/>
              <w:rPr>
                <w:rFonts w:ascii="Arial" w:hAnsi="Arial" w:cs="Arial"/>
                <w:b/>
                <w:sz w:val="18"/>
                <w:szCs w:val="18"/>
                <w:lang w:eastAsia="en-US"/>
              </w:rPr>
            </w:pPr>
            <w:r w:rsidRPr="003135E2">
              <w:rPr>
                <w:rFonts w:ascii="Arial" w:hAnsi="Arial" w:cs="Arial"/>
                <w:b/>
                <w:sz w:val="18"/>
                <w:szCs w:val="18"/>
                <w:lang w:eastAsia="en-US"/>
              </w:rPr>
              <w:t>232</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E4D771" w14:textId="77777777" w:rsidR="003945A2" w:rsidRPr="003135E2" w:rsidRDefault="003945A2" w:rsidP="000C2D82">
            <w:pPr>
              <w:pStyle w:val="BodyText"/>
              <w:spacing w:line="256" w:lineRule="auto"/>
              <w:jc w:val="right"/>
              <w:rPr>
                <w:rFonts w:ascii="Arial" w:hAnsi="Arial" w:cs="Arial"/>
                <w:b/>
                <w:sz w:val="18"/>
                <w:szCs w:val="18"/>
                <w:lang w:eastAsia="en-US"/>
              </w:rPr>
            </w:pPr>
            <w:r>
              <w:rPr>
                <w:rFonts w:ascii="Arial" w:hAnsi="Arial" w:cs="Arial"/>
                <w:b/>
                <w:sz w:val="18"/>
                <w:szCs w:val="18"/>
                <w:lang w:eastAsia="en-US"/>
              </w:rPr>
              <w:t>135.174,80</w:t>
            </w:r>
          </w:p>
        </w:tc>
      </w:tr>
      <w:tr w:rsidR="003945A2" w:rsidRPr="003135E2" w14:paraId="775710AC"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53A4F624"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7A83B411"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Dom zdravlja Primorsko-goranske županije</w:t>
            </w:r>
          </w:p>
        </w:tc>
        <w:tc>
          <w:tcPr>
            <w:tcW w:w="1905" w:type="dxa"/>
            <w:tcBorders>
              <w:top w:val="single" w:sz="4" w:space="0" w:color="auto"/>
              <w:left w:val="single" w:sz="4" w:space="0" w:color="auto"/>
              <w:bottom w:val="single" w:sz="4" w:space="0" w:color="auto"/>
              <w:right w:val="single" w:sz="4" w:space="0" w:color="auto"/>
            </w:tcBorders>
            <w:vAlign w:val="center"/>
          </w:tcPr>
          <w:p w14:paraId="299FED15"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614,35</w:t>
            </w:r>
          </w:p>
        </w:tc>
      </w:tr>
      <w:tr w:rsidR="003945A2" w:rsidRPr="003135E2" w14:paraId="4F7CE612"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622792B7"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2334569E"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HNK Ivana pl. Zajca Rijeka</w:t>
            </w:r>
          </w:p>
        </w:tc>
        <w:tc>
          <w:tcPr>
            <w:tcW w:w="1905" w:type="dxa"/>
            <w:tcBorders>
              <w:top w:val="single" w:sz="4" w:space="0" w:color="auto"/>
              <w:left w:val="single" w:sz="4" w:space="0" w:color="auto"/>
              <w:bottom w:val="single" w:sz="4" w:space="0" w:color="auto"/>
              <w:right w:val="single" w:sz="4" w:space="0" w:color="auto"/>
            </w:tcBorders>
            <w:vAlign w:val="center"/>
          </w:tcPr>
          <w:p w14:paraId="29EBA099"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437,00</w:t>
            </w:r>
          </w:p>
        </w:tc>
      </w:tr>
      <w:tr w:rsidR="003945A2" w:rsidRPr="003135E2" w14:paraId="129A8D61"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05932E3D"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7A618AA3"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Prirodoslovna i grafička škola u Rijeci</w:t>
            </w:r>
          </w:p>
        </w:tc>
        <w:tc>
          <w:tcPr>
            <w:tcW w:w="1905" w:type="dxa"/>
            <w:tcBorders>
              <w:top w:val="single" w:sz="4" w:space="0" w:color="auto"/>
              <w:left w:val="single" w:sz="4" w:space="0" w:color="auto"/>
              <w:bottom w:val="single" w:sz="4" w:space="0" w:color="auto"/>
              <w:right w:val="single" w:sz="4" w:space="0" w:color="auto"/>
            </w:tcBorders>
            <w:vAlign w:val="center"/>
          </w:tcPr>
          <w:p w14:paraId="0B107D10"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12.992,00</w:t>
            </w:r>
          </w:p>
        </w:tc>
      </w:tr>
      <w:tr w:rsidR="003945A2" w:rsidRPr="003135E2" w14:paraId="2E20F5BA"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4E2E8F6A"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6B40B2CB"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Pomorski i povijesni muzej Hrvatskog Primorja Rijeka</w:t>
            </w:r>
          </w:p>
        </w:tc>
        <w:tc>
          <w:tcPr>
            <w:tcW w:w="1905" w:type="dxa"/>
            <w:tcBorders>
              <w:top w:val="single" w:sz="4" w:space="0" w:color="auto"/>
              <w:left w:val="single" w:sz="4" w:space="0" w:color="auto"/>
              <w:bottom w:val="single" w:sz="4" w:space="0" w:color="auto"/>
              <w:right w:val="single" w:sz="4" w:space="0" w:color="auto"/>
            </w:tcBorders>
            <w:vAlign w:val="center"/>
          </w:tcPr>
          <w:p w14:paraId="2C17F50E"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6.000,00</w:t>
            </w:r>
          </w:p>
        </w:tc>
      </w:tr>
      <w:tr w:rsidR="003945A2" w:rsidRPr="003135E2" w14:paraId="5693FF0A"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417F99AA"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5736F855"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Centar za poljoprivredu i ruralni razvoj Primorsko-goranske županije</w:t>
            </w:r>
          </w:p>
        </w:tc>
        <w:tc>
          <w:tcPr>
            <w:tcW w:w="1905" w:type="dxa"/>
            <w:tcBorders>
              <w:top w:val="single" w:sz="4" w:space="0" w:color="auto"/>
              <w:left w:val="single" w:sz="4" w:space="0" w:color="auto"/>
              <w:bottom w:val="single" w:sz="4" w:space="0" w:color="auto"/>
              <w:right w:val="single" w:sz="4" w:space="0" w:color="auto"/>
            </w:tcBorders>
            <w:vAlign w:val="center"/>
          </w:tcPr>
          <w:p w14:paraId="72E1AC18"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12.125,99</w:t>
            </w:r>
          </w:p>
        </w:tc>
      </w:tr>
      <w:tr w:rsidR="003945A2" w:rsidRPr="003135E2" w14:paraId="0AFAFFD4"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06AC1940"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13514DF9"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Općina Matulji</w:t>
            </w:r>
          </w:p>
        </w:tc>
        <w:tc>
          <w:tcPr>
            <w:tcW w:w="1905" w:type="dxa"/>
            <w:tcBorders>
              <w:top w:val="single" w:sz="4" w:space="0" w:color="auto"/>
              <w:left w:val="single" w:sz="4" w:space="0" w:color="auto"/>
              <w:bottom w:val="single" w:sz="4" w:space="0" w:color="auto"/>
              <w:right w:val="single" w:sz="4" w:space="0" w:color="auto"/>
            </w:tcBorders>
            <w:vAlign w:val="center"/>
          </w:tcPr>
          <w:p w14:paraId="3128F2E5"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940,33</w:t>
            </w:r>
          </w:p>
        </w:tc>
      </w:tr>
      <w:tr w:rsidR="003945A2" w:rsidRPr="003135E2" w14:paraId="2DF89CCE"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5A352A2D"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449FE919"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Grad Cres</w:t>
            </w:r>
          </w:p>
        </w:tc>
        <w:tc>
          <w:tcPr>
            <w:tcW w:w="1905" w:type="dxa"/>
            <w:tcBorders>
              <w:top w:val="single" w:sz="4" w:space="0" w:color="auto"/>
              <w:left w:val="single" w:sz="4" w:space="0" w:color="auto"/>
              <w:bottom w:val="single" w:sz="4" w:space="0" w:color="auto"/>
              <w:right w:val="single" w:sz="4" w:space="0" w:color="auto"/>
            </w:tcBorders>
            <w:vAlign w:val="center"/>
          </w:tcPr>
          <w:p w14:paraId="45BE3B60"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2.034,02</w:t>
            </w:r>
          </w:p>
        </w:tc>
      </w:tr>
      <w:tr w:rsidR="003945A2" w:rsidRPr="003135E2" w14:paraId="08C7B5C0"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35A456E4"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7CA62A50"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Grad Krk</w:t>
            </w:r>
          </w:p>
        </w:tc>
        <w:tc>
          <w:tcPr>
            <w:tcW w:w="1905" w:type="dxa"/>
            <w:tcBorders>
              <w:top w:val="single" w:sz="4" w:space="0" w:color="auto"/>
              <w:left w:val="single" w:sz="4" w:space="0" w:color="auto"/>
              <w:bottom w:val="single" w:sz="4" w:space="0" w:color="auto"/>
              <w:right w:val="single" w:sz="4" w:space="0" w:color="auto"/>
            </w:tcBorders>
            <w:vAlign w:val="center"/>
          </w:tcPr>
          <w:p w14:paraId="0DB235D4"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21.743,58</w:t>
            </w:r>
          </w:p>
        </w:tc>
      </w:tr>
      <w:tr w:rsidR="003945A2" w:rsidRPr="003135E2" w14:paraId="1A5D4010"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70942EE9"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7FD88844"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Grad Mali Lošinj</w:t>
            </w:r>
          </w:p>
        </w:tc>
        <w:tc>
          <w:tcPr>
            <w:tcW w:w="1905" w:type="dxa"/>
            <w:tcBorders>
              <w:top w:val="single" w:sz="4" w:space="0" w:color="auto"/>
              <w:left w:val="single" w:sz="4" w:space="0" w:color="auto"/>
              <w:bottom w:val="single" w:sz="4" w:space="0" w:color="auto"/>
              <w:right w:val="single" w:sz="4" w:space="0" w:color="auto"/>
            </w:tcBorders>
            <w:vAlign w:val="center"/>
          </w:tcPr>
          <w:p w14:paraId="30F0A100"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16.146,81</w:t>
            </w:r>
          </w:p>
        </w:tc>
      </w:tr>
      <w:tr w:rsidR="003945A2" w:rsidRPr="003135E2" w14:paraId="43D8F50D"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tcPr>
          <w:p w14:paraId="066F6F19" w14:textId="77777777" w:rsidR="003945A2" w:rsidRPr="003135E2" w:rsidRDefault="003945A2" w:rsidP="000C2D82">
            <w:pPr>
              <w:spacing w:line="256" w:lineRule="auto"/>
              <w:ind w:firstLine="0"/>
              <w:rPr>
                <w:lang w:eastAsia="en-US"/>
              </w:rPr>
            </w:pPr>
          </w:p>
        </w:tc>
        <w:tc>
          <w:tcPr>
            <w:tcW w:w="5832" w:type="dxa"/>
            <w:tcBorders>
              <w:top w:val="single" w:sz="4" w:space="0" w:color="auto"/>
              <w:left w:val="single" w:sz="4" w:space="0" w:color="auto"/>
              <w:bottom w:val="single" w:sz="4" w:space="0" w:color="auto"/>
              <w:right w:val="single" w:sz="4" w:space="0" w:color="auto"/>
            </w:tcBorders>
            <w:vAlign w:val="center"/>
          </w:tcPr>
          <w:p w14:paraId="7C05B7EB" w14:textId="77777777" w:rsidR="003945A2" w:rsidRPr="003135E2" w:rsidRDefault="003945A2" w:rsidP="000C2D82">
            <w:pPr>
              <w:spacing w:line="256" w:lineRule="auto"/>
              <w:ind w:firstLine="0"/>
              <w:rPr>
                <w:rFonts w:ascii="Arial" w:hAnsi="Arial" w:cs="Arial"/>
                <w:sz w:val="18"/>
                <w:szCs w:val="18"/>
                <w:lang w:eastAsia="en-US"/>
              </w:rPr>
            </w:pPr>
            <w:r>
              <w:rPr>
                <w:rFonts w:ascii="Arial" w:hAnsi="Arial" w:cs="Arial"/>
                <w:sz w:val="18"/>
                <w:szCs w:val="18"/>
                <w:lang w:eastAsia="en-US"/>
              </w:rPr>
              <w:t>Grad Novi Vinodolski</w:t>
            </w:r>
          </w:p>
        </w:tc>
        <w:tc>
          <w:tcPr>
            <w:tcW w:w="1905" w:type="dxa"/>
            <w:tcBorders>
              <w:top w:val="single" w:sz="4" w:space="0" w:color="auto"/>
              <w:left w:val="single" w:sz="4" w:space="0" w:color="auto"/>
              <w:bottom w:val="single" w:sz="4" w:space="0" w:color="auto"/>
              <w:right w:val="single" w:sz="4" w:space="0" w:color="auto"/>
            </w:tcBorders>
            <w:vAlign w:val="center"/>
          </w:tcPr>
          <w:p w14:paraId="026DA82A" w14:textId="77777777" w:rsidR="003945A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24,51</w:t>
            </w:r>
          </w:p>
        </w:tc>
      </w:tr>
      <w:tr w:rsidR="003945A2" w:rsidRPr="003135E2" w14:paraId="4DE2E388"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tcPr>
          <w:p w14:paraId="753DCA7D" w14:textId="77777777" w:rsidR="003945A2" w:rsidRPr="003135E2" w:rsidRDefault="003945A2" w:rsidP="000C2D82">
            <w:pPr>
              <w:spacing w:line="256" w:lineRule="auto"/>
              <w:ind w:firstLine="0"/>
              <w:rPr>
                <w:lang w:eastAsia="en-US"/>
              </w:rPr>
            </w:pPr>
          </w:p>
        </w:tc>
        <w:tc>
          <w:tcPr>
            <w:tcW w:w="5832" w:type="dxa"/>
            <w:tcBorders>
              <w:top w:val="single" w:sz="4" w:space="0" w:color="auto"/>
              <w:left w:val="single" w:sz="4" w:space="0" w:color="auto"/>
              <w:bottom w:val="single" w:sz="4" w:space="0" w:color="auto"/>
              <w:right w:val="single" w:sz="4" w:space="0" w:color="auto"/>
            </w:tcBorders>
            <w:vAlign w:val="center"/>
          </w:tcPr>
          <w:p w14:paraId="5E8E1B4A" w14:textId="77777777" w:rsidR="003945A2" w:rsidRPr="003135E2" w:rsidRDefault="003945A2" w:rsidP="000C2D82">
            <w:pPr>
              <w:spacing w:line="256" w:lineRule="auto"/>
              <w:ind w:firstLine="0"/>
              <w:rPr>
                <w:rFonts w:ascii="Arial" w:hAnsi="Arial" w:cs="Arial"/>
                <w:sz w:val="18"/>
                <w:szCs w:val="18"/>
                <w:lang w:eastAsia="en-US"/>
              </w:rPr>
            </w:pPr>
            <w:r>
              <w:rPr>
                <w:rFonts w:ascii="Arial" w:hAnsi="Arial" w:cs="Arial"/>
                <w:sz w:val="18"/>
                <w:szCs w:val="18"/>
                <w:lang w:eastAsia="en-US"/>
              </w:rPr>
              <w:t>Grad Vrbovsko</w:t>
            </w:r>
          </w:p>
        </w:tc>
        <w:tc>
          <w:tcPr>
            <w:tcW w:w="1905" w:type="dxa"/>
            <w:tcBorders>
              <w:top w:val="single" w:sz="4" w:space="0" w:color="auto"/>
              <w:left w:val="single" w:sz="4" w:space="0" w:color="auto"/>
              <w:bottom w:val="single" w:sz="4" w:space="0" w:color="auto"/>
              <w:right w:val="single" w:sz="4" w:space="0" w:color="auto"/>
            </w:tcBorders>
            <w:vAlign w:val="center"/>
          </w:tcPr>
          <w:p w14:paraId="0CB9C5B8" w14:textId="77777777" w:rsidR="003945A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372,58</w:t>
            </w:r>
          </w:p>
        </w:tc>
      </w:tr>
      <w:tr w:rsidR="003945A2" w:rsidRPr="003135E2" w14:paraId="5358FD9D"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tcPr>
          <w:p w14:paraId="143FC162" w14:textId="77777777" w:rsidR="003945A2" w:rsidRPr="003135E2" w:rsidRDefault="003945A2" w:rsidP="000C2D82">
            <w:pPr>
              <w:spacing w:line="256" w:lineRule="auto"/>
              <w:ind w:firstLine="0"/>
              <w:rPr>
                <w:lang w:eastAsia="en-US"/>
              </w:rPr>
            </w:pPr>
          </w:p>
        </w:tc>
        <w:tc>
          <w:tcPr>
            <w:tcW w:w="5832" w:type="dxa"/>
            <w:tcBorders>
              <w:top w:val="single" w:sz="4" w:space="0" w:color="auto"/>
              <w:left w:val="single" w:sz="4" w:space="0" w:color="auto"/>
              <w:bottom w:val="single" w:sz="4" w:space="0" w:color="auto"/>
              <w:right w:val="single" w:sz="4" w:space="0" w:color="auto"/>
            </w:tcBorders>
            <w:vAlign w:val="center"/>
          </w:tcPr>
          <w:p w14:paraId="6CEA926F" w14:textId="77777777" w:rsidR="003945A2" w:rsidRPr="003135E2" w:rsidRDefault="003945A2" w:rsidP="000C2D82">
            <w:pPr>
              <w:spacing w:line="256" w:lineRule="auto"/>
              <w:ind w:firstLine="0"/>
              <w:rPr>
                <w:rFonts w:ascii="Arial" w:hAnsi="Arial" w:cs="Arial"/>
                <w:sz w:val="18"/>
                <w:szCs w:val="18"/>
                <w:lang w:eastAsia="en-US"/>
              </w:rPr>
            </w:pPr>
            <w:r>
              <w:rPr>
                <w:rFonts w:ascii="Arial" w:hAnsi="Arial" w:cs="Arial"/>
                <w:sz w:val="18"/>
                <w:szCs w:val="18"/>
                <w:lang w:eastAsia="en-US"/>
              </w:rPr>
              <w:t>Grad Opatija</w:t>
            </w:r>
          </w:p>
        </w:tc>
        <w:tc>
          <w:tcPr>
            <w:tcW w:w="1905" w:type="dxa"/>
            <w:tcBorders>
              <w:top w:val="single" w:sz="4" w:space="0" w:color="auto"/>
              <w:left w:val="single" w:sz="4" w:space="0" w:color="auto"/>
              <w:bottom w:val="single" w:sz="4" w:space="0" w:color="auto"/>
              <w:right w:val="single" w:sz="4" w:space="0" w:color="auto"/>
            </w:tcBorders>
            <w:vAlign w:val="center"/>
          </w:tcPr>
          <w:p w14:paraId="7E009140" w14:textId="77777777" w:rsidR="003945A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526,72</w:t>
            </w:r>
          </w:p>
          <w:p w14:paraId="76D137DD" w14:textId="77777777" w:rsidR="003945A2" w:rsidRDefault="003945A2" w:rsidP="000C2D82">
            <w:pPr>
              <w:pStyle w:val="BodyText"/>
              <w:spacing w:line="256" w:lineRule="auto"/>
              <w:jc w:val="right"/>
              <w:rPr>
                <w:rFonts w:ascii="Arial" w:hAnsi="Arial" w:cs="Arial"/>
                <w:sz w:val="18"/>
                <w:szCs w:val="18"/>
                <w:lang w:eastAsia="en-US"/>
              </w:rPr>
            </w:pPr>
          </w:p>
        </w:tc>
      </w:tr>
      <w:tr w:rsidR="003945A2" w:rsidRPr="003135E2" w14:paraId="0D06C3B0"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tcPr>
          <w:p w14:paraId="18065245" w14:textId="77777777" w:rsidR="003945A2" w:rsidRPr="003135E2" w:rsidRDefault="003945A2" w:rsidP="000C2D82">
            <w:pPr>
              <w:spacing w:line="256" w:lineRule="auto"/>
              <w:ind w:firstLine="0"/>
              <w:rPr>
                <w:lang w:eastAsia="en-US"/>
              </w:rPr>
            </w:pPr>
          </w:p>
        </w:tc>
        <w:tc>
          <w:tcPr>
            <w:tcW w:w="5832" w:type="dxa"/>
            <w:tcBorders>
              <w:top w:val="single" w:sz="4" w:space="0" w:color="auto"/>
              <w:left w:val="single" w:sz="4" w:space="0" w:color="auto"/>
              <w:bottom w:val="single" w:sz="4" w:space="0" w:color="auto"/>
              <w:right w:val="single" w:sz="4" w:space="0" w:color="auto"/>
            </w:tcBorders>
            <w:vAlign w:val="center"/>
          </w:tcPr>
          <w:p w14:paraId="458ED990" w14:textId="77777777" w:rsidR="003945A2" w:rsidRPr="003135E2" w:rsidRDefault="003945A2" w:rsidP="000C2D82">
            <w:pPr>
              <w:spacing w:line="256" w:lineRule="auto"/>
              <w:ind w:firstLine="0"/>
              <w:rPr>
                <w:rFonts w:ascii="Arial" w:hAnsi="Arial" w:cs="Arial"/>
                <w:sz w:val="18"/>
                <w:szCs w:val="18"/>
                <w:lang w:eastAsia="en-US"/>
              </w:rPr>
            </w:pPr>
            <w:r>
              <w:rPr>
                <w:rFonts w:ascii="Arial" w:hAnsi="Arial" w:cs="Arial"/>
                <w:sz w:val="18"/>
                <w:szCs w:val="18"/>
                <w:lang w:eastAsia="en-US"/>
              </w:rPr>
              <w:t>Grad Crikvenica</w:t>
            </w:r>
          </w:p>
        </w:tc>
        <w:tc>
          <w:tcPr>
            <w:tcW w:w="1905" w:type="dxa"/>
            <w:tcBorders>
              <w:top w:val="single" w:sz="4" w:space="0" w:color="auto"/>
              <w:left w:val="single" w:sz="4" w:space="0" w:color="auto"/>
              <w:bottom w:val="single" w:sz="4" w:space="0" w:color="auto"/>
              <w:right w:val="single" w:sz="4" w:space="0" w:color="auto"/>
            </w:tcBorders>
            <w:vAlign w:val="center"/>
          </w:tcPr>
          <w:p w14:paraId="143D4182" w14:textId="77777777" w:rsidR="003945A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9.158,35</w:t>
            </w:r>
          </w:p>
        </w:tc>
      </w:tr>
      <w:tr w:rsidR="003945A2" w:rsidRPr="003135E2" w14:paraId="6A1C043E"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tcPr>
          <w:p w14:paraId="578DF7E6" w14:textId="77777777" w:rsidR="003945A2" w:rsidRPr="003135E2" w:rsidRDefault="003945A2" w:rsidP="000C2D82">
            <w:pPr>
              <w:spacing w:line="256" w:lineRule="auto"/>
              <w:ind w:firstLine="0"/>
              <w:rPr>
                <w:lang w:eastAsia="en-US"/>
              </w:rPr>
            </w:pPr>
          </w:p>
        </w:tc>
        <w:tc>
          <w:tcPr>
            <w:tcW w:w="5832" w:type="dxa"/>
            <w:tcBorders>
              <w:top w:val="single" w:sz="4" w:space="0" w:color="auto"/>
              <w:left w:val="single" w:sz="4" w:space="0" w:color="auto"/>
              <w:bottom w:val="single" w:sz="4" w:space="0" w:color="auto"/>
              <w:right w:val="single" w:sz="4" w:space="0" w:color="auto"/>
            </w:tcBorders>
            <w:vAlign w:val="center"/>
          </w:tcPr>
          <w:p w14:paraId="7C6C1EE6" w14:textId="77777777" w:rsidR="003945A2" w:rsidRPr="003135E2" w:rsidRDefault="003945A2" w:rsidP="000C2D82">
            <w:pPr>
              <w:spacing w:line="256" w:lineRule="auto"/>
              <w:ind w:firstLine="0"/>
              <w:rPr>
                <w:rFonts w:ascii="Arial" w:hAnsi="Arial" w:cs="Arial"/>
                <w:sz w:val="18"/>
                <w:szCs w:val="18"/>
                <w:lang w:eastAsia="en-US"/>
              </w:rPr>
            </w:pPr>
            <w:r>
              <w:rPr>
                <w:rFonts w:ascii="Arial" w:hAnsi="Arial" w:cs="Arial"/>
                <w:sz w:val="18"/>
                <w:szCs w:val="18"/>
                <w:lang w:eastAsia="en-US"/>
              </w:rPr>
              <w:t>Grad Delnice</w:t>
            </w:r>
          </w:p>
        </w:tc>
        <w:tc>
          <w:tcPr>
            <w:tcW w:w="1905" w:type="dxa"/>
            <w:tcBorders>
              <w:top w:val="single" w:sz="4" w:space="0" w:color="auto"/>
              <w:left w:val="single" w:sz="4" w:space="0" w:color="auto"/>
              <w:bottom w:val="single" w:sz="4" w:space="0" w:color="auto"/>
              <w:right w:val="single" w:sz="4" w:space="0" w:color="auto"/>
            </w:tcBorders>
            <w:vAlign w:val="center"/>
          </w:tcPr>
          <w:p w14:paraId="5AEA506B" w14:textId="77777777" w:rsidR="003945A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14.126,06</w:t>
            </w:r>
          </w:p>
        </w:tc>
      </w:tr>
      <w:tr w:rsidR="003945A2" w:rsidRPr="003135E2" w14:paraId="50918BA1"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tcPr>
          <w:p w14:paraId="4FDBA387" w14:textId="77777777" w:rsidR="003945A2" w:rsidRPr="003135E2" w:rsidRDefault="003945A2" w:rsidP="000C2D82">
            <w:pPr>
              <w:spacing w:line="256" w:lineRule="auto"/>
              <w:ind w:firstLine="0"/>
              <w:rPr>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381D4630" w14:textId="77777777" w:rsidR="003945A2" w:rsidRPr="003135E2" w:rsidRDefault="003945A2" w:rsidP="000C2D82">
            <w:pPr>
              <w:spacing w:line="256" w:lineRule="auto"/>
              <w:ind w:firstLine="0"/>
              <w:rPr>
                <w:lang w:eastAsia="en-US"/>
              </w:rPr>
            </w:pPr>
            <w:r w:rsidRPr="003135E2">
              <w:rPr>
                <w:rFonts w:ascii="Arial" w:hAnsi="Arial" w:cs="Arial"/>
                <w:sz w:val="18"/>
                <w:szCs w:val="18"/>
                <w:lang w:eastAsia="en-US"/>
              </w:rPr>
              <w:t>Ministarstvo financija-Porezna uprava</w:t>
            </w:r>
          </w:p>
        </w:tc>
        <w:tc>
          <w:tcPr>
            <w:tcW w:w="1905" w:type="dxa"/>
            <w:tcBorders>
              <w:top w:val="single" w:sz="4" w:space="0" w:color="auto"/>
              <w:left w:val="single" w:sz="4" w:space="0" w:color="auto"/>
              <w:bottom w:val="single" w:sz="4" w:space="0" w:color="auto"/>
              <w:right w:val="single" w:sz="4" w:space="0" w:color="auto"/>
            </w:tcBorders>
            <w:vAlign w:val="center"/>
          </w:tcPr>
          <w:p w14:paraId="561A789A"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37.932,50</w:t>
            </w:r>
          </w:p>
        </w:tc>
      </w:tr>
      <w:tr w:rsidR="003945A2" w:rsidRPr="003135E2" w14:paraId="6E9AE572"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A6779A" w14:textId="77777777" w:rsidR="003945A2" w:rsidRPr="003135E2" w:rsidRDefault="003945A2" w:rsidP="000C2D82">
            <w:pPr>
              <w:pStyle w:val="BodyText"/>
              <w:spacing w:line="256" w:lineRule="auto"/>
              <w:ind w:left="142" w:hanging="142"/>
              <w:jc w:val="center"/>
              <w:rPr>
                <w:rFonts w:ascii="Arial" w:hAnsi="Arial" w:cs="Arial"/>
                <w:b/>
                <w:sz w:val="18"/>
                <w:szCs w:val="18"/>
                <w:lang w:eastAsia="en-US"/>
              </w:rPr>
            </w:pPr>
            <w:r>
              <w:rPr>
                <w:rFonts w:ascii="Arial" w:hAnsi="Arial" w:cs="Arial"/>
                <w:b/>
                <w:sz w:val="18"/>
                <w:szCs w:val="18"/>
                <w:lang w:eastAsia="en-US"/>
              </w:rPr>
              <w:t>2.</w:t>
            </w:r>
          </w:p>
        </w:tc>
        <w:tc>
          <w:tcPr>
            <w:tcW w:w="5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74029" w14:textId="77777777" w:rsidR="003945A2" w:rsidRPr="003135E2" w:rsidRDefault="003945A2" w:rsidP="000C2D82">
            <w:pPr>
              <w:pStyle w:val="BodyText"/>
              <w:spacing w:line="256" w:lineRule="auto"/>
              <w:rPr>
                <w:rFonts w:ascii="Arial" w:hAnsi="Arial" w:cs="Arial"/>
                <w:b/>
                <w:sz w:val="18"/>
                <w:szCs w:val="18"/>
                <w:lang w:eastAsia="en-US"/>
              </w:rPr>
            </w:pPr>
            <w:r>
              <w:rPr>
                <w:rFonts w:ascii="Arial" w:hAnsi="Arial" w:cs="Arial"/>
                <w:b/>
                <w:sz w:val="18"/>
                <w:szCs w:val="18"/>
                <w:lang w:eastAsia="en-US"/>
              </w:rPr>
              <w:t>234</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5506B" w14:textId="77777777" w:rsidR="003945A2" w:rsidRPr="003135E2" w:rsidRDefault="003945A2" w:rsidP="000C2D82">
            <w:pPr>
              <w:pStyle w:val="BodyText"/>
              <w:spacing w:line="256" w:lineRule="auto"/>
              <w:jc w:val="right"/>
              <w:rPr>
                <w:rFonts w:ascii="Arial" w:hAnsi="Arial" w:cs="Arial"/>
                <w:b/>
                <w:sz w:val="18"/>
                <w:szCs w:val="18"/>
                <w:lang w:eastAsia="en-US"/>
              </w:rPr>
            </w:pPr>
            <w:r>
              <w:rPr>
                <w:rFonts w:ascii="Arial" w:hAnsi="Arial" w:cs="Arial"/>
                <w:b/>
                <w:sz w:val="18"/>
                <w:szCs w:val="18"/>
                <w:lang w:eastAsia="en-US"/>
              </w:rPr>
              <w:t>16,10</w:t>
            </w:r>
          </w:p>
        </w:tc>
      </w:tr>
      <w:tr w:rsidR="003945A2" w:rsidRPr="003135E2" w14:paraId="5F4D30DC"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138AE" w14:textId="77777777" w:rsidR="003945A2" w:rsidRPr="0095799B" w:rsidRDefault="003945A2" w:rsidP="000C2D82">
            <w:pPr>
              <w:spacing w:line="256" w:lineRule="auto"/>
              <w:ind w:firstLine="0"/>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shd w:val="clear" w:color="auto" w:fill="auto"/>
            <w:vAlign w:val="center"/>
          </w:tcPr>
          <w:p w14:paraId="77C84532" w14:textId="77777777" w:rsidR="003945A2" w:rsidRPr="0095799B" w:rsidRDefault="003945A2" w:rsidP="000C2D82">
            <w:pPr>
              <w:spacing w:line="256" w:lineRule="auto"/>
              <w:ind w:firstLine="0"/>
              <w:rPr>
                <w:rFonts w:ascii="Arial" w:hAnsi="Arial" w:cs="Arial"/>
                <w:sz w:val="18"/>
                <w:szCs w:val="18"/>
                <w:lang w:eastAsia="en-US"/>
              </w:rPr>
            </w:pPr>
            <w:r>
              <w:rPr>
                <w:rFonts w:ascii="Arial" w:hAnsi="Arial" w:cs="Arial"/>
                <w:sz w:val="18"/>
                <w:szCs w:val="18"/>
                <w:lang w:eastAsia="en-US"/>
              </w:rPr>
              <w:t>Grad Rijeka</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9139522" w14:textId="77777777" w:rsidR="003945A2" w:rsidRPr="0095799B" w:rsidRDefault="003945A2" w:rsidP="000C2D82">
            <w:pPr>
              <w:spacing w:line="256" w:lineRule="auto"/>
              <w:ind w:firstLine="0"/>
              <w:jc w:val="right"/>
              <w:rPr>
                <w:rFonts w:ascii="Arial" w:hAnsi="Arial" w:cs="Arial"/>
                <w:sz w:val="18"/>
                <w:szCs w:val="18"/>
                <w:lang w:eastAsia="en-US"/>
              </w:rPr>
            </w:pPr>
            <w:r>
              <w:rPr>
                <w:rFonts w:ascii="Arial" w:hAnsi="Arial" w:cs="Arial"/>
                <w:sz w:val="18"/>
                <w:szCs w:val="18"/>
                <w:lang w:eastAsia="en-US"/>
              </w:rPr>
              <w:t>15,21</w:t>
            </w:r>
          </w:p>
        </w:tc>
      </w:tr>
      <w:tr w:rsidR="003945A2" w:rsidRPr="003135E2" w14:paraId="4866D6D3"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585D43" w14:textId="77777777" w:rsidR="003945A2" w:rsidRPr="0095799B" w:rsidRDefault="003945A2" w:rsidP="000C2D82">
            <w:pPr>
              <w:spacing w:line="256" w:lineRule="auto"/>
              <w:ind w:firstLine="0"/>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shd w:val="clear" w:color="auto" w:fill="auto"/>
            <w:vAlign w:val="center"/>
          </w:tcPr>
          <w:p w14:paraId="6BFE980C" w14:textId="77777777" w:rsidR="003945A2" w:rsidRPr="0095799B" w:rsidRDefault="003945A2" w:rsidP="000C2D82">
            <w:pPr>
              <w:spacing w:line="256" w:lineRule="auto"/>
              <w:ind w:firstLine="0"/>
              <w:rPr>
                <w:rFonts w:ascii="Arial" w:hAnsi="Arial" w:cs="Arial"/>
                <w:sz w:val="18"/>
                <w:szCs w:val="18"/>
                <w:lang w:eastAsia="en-US"/>
              </w:rPr>
            </w:pPr>
            <w:r>
              <w:rPr>
                <w:rFonts w:ascii="Arial" w:hAnsi="Arial" w:cs="Arial"/>
                <w:sz w:val="18"/>
                <w:szCs w:val="18"/>
                <w:lang w:eastAsia="en-US"/>
              </w:rPr>
              <w:t>Grad Crikvenica</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11BF3DB" w14:textId="77777777" w:rsidR="003945A2" w:rsidRPr="0095799B" w:rsidRDefault="003945A2" w:rsidP="000C2D82">
            <w:pPr>
              <w:spacing w:line="256" w:lineRule="auto"/>
              <w:ind w:firstLine="0"/>
              <w:jc w:val="right"/>
              <w:rPr>
                <w:rFonts w:ascii="Arial" w:hAnsi="Arial" w:cs="Arial"/>
                <w:sz w:val="18"/>
                <w:szCs w:val="18"/>
                <w:lang w:eastAsia="en-US"/>
              </w:rPr>
            </w:pPr>
            <w:r>
              <w:rPr>
                <w:rFonts w:ascii="Arial" w:hAnsi="Arial" w:cs="Arial"/>
                <w:sz w:val="18"/>
                <w:szCs w:val="18"/>
                <w:lang w:eastAsia="en-US"/>
              </w:rPr>
              <w:t>0,89</w:t>
            </w:r>
          </w:p>
        </w:tc>
      </w:tr>
      <w:tr w:rsidR="003945A2" w:rsidRPr="003135E2" w14:paraId="3071A62F"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4C3452" w14:textId="77777777" w:rsidR="003945A2" w:rsidRPr="003135E2" w:rsidRDefault="003945A2" w:rsidP="000C2D82">
            <w:pPr>
              <w:pStyle w:val="BodyText"/>
              <w:spacing w:line="256" w:lineRule="auto"/>
              <w:ind w:left="142" w:hanging="142"/>
              <w:jc w:val="center"/>
              <w:rPr>
                <w:rFonts w:ascii="Arial" w:hAnsi="Arial" w:cs="Arial"/>
                <w:b/>
                <w:sz w:val="18"/>
                <w:szCs w:val="18"/>
                <w:lang w:eastAsia="en-US"/>
              </w:rPr>
            </w:pPr>
            <w:r w:rsidRPr="003135E2">
              <w:rPr>
                <w:rFonts w:ascii="Arial" w:hAnsi="Arial" w:cs="Arial"/>
                <w:b/>
                <w:sz w:val="18"/>
                <w:szCs w:val="18"/>
                <w:lang w:eastAsia="en-US"/>
              </w:rPr>
              <w:t>3.</w:t>
            </w:r>
          </w:p>
        </w:tc>
        <w:tc>
          <w:tcPr>
            <w:tcW w:w="5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7FF533" w14:textId="77777777" w:rsidR="003945A2" w:rsidRPr="003135E2" w:rsidRDefault="003945A2" w:rsidP="000C2D82">
            <w:pPr>
              <w:pStyle w:val="BodyText"/>
              <w:spacing w:line="256" w:lineRule="auto"/>
              <w:rPr>
                <w:rFonts w:ascii="Arial" w:hAnsi="Arial" w:cs="Arial"/>
                <w:b/>
                <w:sz w:val="18"/>
                <w:szCs w:val="18"/>
                <w:lang w:eastAsia="en-US"/>
              </w:rPr>
            </w:pPr>
            <w:r w:rsidRPr="003135E2">
              <w:rPr>
                <w:rFonts w:ascii="Arial" w:hAnsi="Arial" w:cs="Arial"/>
                <w:b/>
                <w:sz w:val="18"/>
                <w:szCs w:val="18"/>
                <w:lang w:eastAsia="en-US"/>
              </w:rPr>
              <w:t>239</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E5CFA" w14:textId="77777777" w:rsidR="003945A2" w:rsidRPr="003135E2" w:rsidRDefault="003945A2" w:rsidP="000C2D82">
            <w:pPr>
              <w:pStyle w:val="BodyText"/>
              <w:spacing w:line="256" w:lineRule="auto"/>
              <w:jc w:val="right"/>
              <w:rPr>
                <w:rFonts w:ascii="Arial" w:hAnsi="Arial" w:cs="Arial"/>
                <w:b/>
                <w:sz w:val="18"/>
                <w:szCs w:val="18"/>
                <w:lang w:eastAsia="en-US"/>
              </w:rPr>
            </w:pPr>
            <w:r>
              <w:rPr>
                <w:rFonts w:ascii="Arial" w:hAnsi="Arial" w:cs="Arial"/>
                <w:b/>
                <w:sz w:val="18"/>
                <w:szCs w:val="18"/>
                <w:lang w:eastAsia="en-US"/>
              </w:rPr>
              <w:t>25.034.456,38</w:t>
            </w:r>
          </w:p>
        </w:tc>
      </w:tr>
      <w:tr w:rsidR="003945A2" w:rsidRPr="003135E2" w14:paraId="64DD265A"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13012EDE"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tcPr>
          <w:p w14:paraId="2F6FA5A9"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Agencija za plaćanja u poljoprivredi, ribarstvu i ruralnom razvoju</w:t>
            </w:r>
          </w:p>
        </w:tc>
        <w:tc>
          <w:tcPr>
            <w:tcW w:w="1905" w:type="dxa"/>
            <w:tcBorders>
              <w:top w:val="single" w:sz="4" w:space="0" w:color="auto"/>
              <w:left w:val="single" w:sz="4" w:space="0" w:color="auto"/>
              <w:bottom w:val="single" w:sz="4" w:space="0" w:color="auto"/>
              <w:right w:val="single" w:sz="4" w:space="0" w:color="auto"/>
            </w:tcBorders>
            <w:vAlign w:val="center"/>
          </w:tcPr>
          <w:p w14:paraId="693301E9"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107,97</w:t>
            </w:r>
          </w:p>
        </w:tc>
      </w:tr>
      <w:tr w:rsidR="003945A2" w:rsidRPr="003135E2" w14:paraId="2DAC37EB"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13153B51"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30914621"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Županijska uprava za ceste Primorsko-goranske županije</w:t>
            </w:r>
          </w:p>
        </w:tc>
        <w:tc>
          <w:tcPr>
            <w:tcW w:w="1905" w:type="dxa"/>
            <w:tcBorders>
              <w:top w:val="single" w:sz="4" w:space="0" w:color="auto"/>
              <w:left w:val="single" w:sz="4" w:space="0" w:color="auto"/>
              <w:bottom w:val="single" w:sz="4" w:space="0" w:color="auto"/>
              <w:right w:val="single" w:sz="4" w:space="0" w:color="auto"/>
            </w:tcBorders>
            <w:vAlign w:val="center"/>
          </w:tcPr>
          <w:p w14:paraId="503C2033"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190.319,34</w:t>
            </w:r>
          </w:p>
        </w:tc>
      </w:tr>
      <w:tr w:rsidR="003945A2" w:rsidRPr="003135E2" w14:paraId="490FCC44"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42EA01B8"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2650D766"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Hrvatske autoceste d.o.o.</w:t>
            </w:r>
          </w:p>
        </w:tc>
        <w:tc>
          <w:tcPr>
            <w:tcW w:w="1905" w:type="dxa"/>
            <w:tcBorders>
              <w:top w:val="single" w:sz="4" w:space="0" w:color="auto"/>
              <w:left w:val="single" w:sz="4" w:space="0" w:color="auto"/>
              <w:bottom w:val="single" w:sz="4" w:space="0" w:color="auto"/>
              <w:right w:val="single" w:sz="4" w:space="0" w:color="auto"/>
            </w:tcBorders>
            <w:vAlign w:val="center"/>
          </w:tcPr>
          <w:p w14:paraId="06641895"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19.126.448,38</w:t>
            </w:r>
          </w:p>
        </w:tc>
      </w:tr>
      <w:tr w:rsidR="003945A2" w:rsidRPr="003135E2" w14:paraId="455B0658"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7E1C391F"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1BC85419"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Hrvatske ceste d.o.o.</w:t>
            </w:r>
          </w:p>
        </w:tc>
        <w:tc>
          <w:tcPr>
            <w:tcW w:w="1905" w:type="dxa"/>
            <w:tcBorders>
              <w:top w:val="single" w:sz="4" w:space="0" w:color="auto"/>
              <w:left w:val="single" w:sz="4" w:space="0" w:color="auto"/>
              <w:bottom w:val="single" w:sz="4" w:space="0" w:color="auto"/>
              <w:right w:val="single" w:sz="4" w:space="0" w:color="auto"/>
            </w:tcBorders>
            <w:vAlign w:val="center"/>
          </w:tcPr>
          <w:p w14:paraId="6F4F040B"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4.136.032,97</w:t>
            </w:r>
          </w:p>
        </w:tc>
      </w:tr>
      <w:tr w:rsidR="003945A2" w:rsidRPr="003135E2" w14:paraId="3938E708"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500F2A9F"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70E2E8A1"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Grad Rijeka</w:t>
            </w:r>
          </w:p>
        </w:tc>
        <w:tc>
          <w:tcPr>
            <w:tcW w:w="1905" w:type="dxa"/>
            <w:tcBorders>
              <w:top w:val="single" w:sz="4" w:space="0" w:color="auto"/>
              <w:left w:val="single" w:sz="4" w:space="0" w:color="auto"/>
              <w:bottom w:val="single" w:sz="4" w:space="0" w:color="auto"/>
              <w:right w:val="single" w:sz="4" w:space="0" w:color="auto"/>
            </w:tcBorders>
            <w:vAlign w:val="center"/>
          </w:tcPr>
          <w:p w14:paraId="4C0364A5"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104.745,88</w:t>
            </w:r>
          </w:p>
        </w:tc>
      </w:tr>
      <w:tr w:rsidR="003945A2" w:rsidRPr="003135E2" w14:paraId="17C2974B"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5703F69F"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tcPr>
          <w:p w14:paraId="4E190DFF"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Fakultet za menadžment u turizmu i ugostiteljstvu Opatija</w:t>
            </w:r>
          </w:p>
        </w:tc>
        <w:tc>
          <w:tcPr>
            <w:tcW w:w="1905" w:type="dxa"/>
            <w:tcBorders>
              <w:top w:val="single" w:sz="4" w:space="0" w:color="auto"/>
              <w:left w:val="single" w:sz="4" w:space="0" w:color="auto"/>
              <w:bottom w:val="single" w:sz="4" w:space="0" w:color="auto"/>
              <w:right w:val="single" w:sz="4" w:space="0" w:color="auto"/>
            </w:tcBorders>
            <w:vAlign w:val="center"/>
          </w:tcPr>
          <w:p w14:paraId="323AE07B"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27.150,00</w:t>
            </w:r>
          </w:p>
        </w:tc>
      </w:tr>
      <w:tr w:rsidR="003945A2" w:rsidRPr="003135E2" w14:paraId="474C4F61"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1F32CC19"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7ACCA93B"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Ministarstvo financija</w:t>
            </w:r>
          </w:p>
        </w:tc>
        <w:tc>
          <w:tcPr>
            <w:tcW w:w="1905" w:type="dxa"/>
            <w:tcBorders>
              <w:top w:val="single" w:sz="4" w:space="0" w:color="auto"/>
              <w:left w:val="single" w:sz="4" w:space="0" w:color="auto"/>
              <w:bottom w:val="single" w:sz="4" w:space="0" w:color="auto"/>
              <w:right w:val="single" w:sz="4" w:space="0" w:color="auto"/>
            </w:tcBorders>
            <w:vAlign w:val="center"/>
          </w:tcPr>
          <w:p w14:paraId="18852795"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1.895,00</w:t>
            </w:r>
          </w:p>
        </w:tc>
      </w:tr>
      <w:tr w:rsidR="003945A2" w:rsidRPr="003135E2" w14:paraId="180909F0"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558E0451"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tcPr>
          <w:p w14:paraId="44488D96" w14:textId="77777777" w:rsidR="003945A2" w:rsidRPr="003135E2" w:rsidRDefault="003945A2" w:rsidP="000C2D82">
            <w:pPr>
              <w:pStyle w:val="BodyText"/>
              <w:spacing w:line="256" w:lineRule="auto"/>
              <w:rPr>
                <w:rFonts w:ascii="Arial" w:hAnsi="Arial" w:cs="Arial"/>
                <w:sz w:val="18"/>
                <w:szCs w:val="18"/>
                <w:lang w:eastAsia="en-US"/>
              </w:rPr>
            </w:pPr>
            <w:r>
              <w:rPr>
                <w:rFonts w:ascii="Arial" w:hAnsi="Arial" w:cs="Arial"/>
                <w:sz w:val="18"/>
                <w:szCs w:val="18"/>
                <w:lang w:eastAsia="en-US"/>
              </w:rPr>
              <w:t>Općina Čavle</w:t>
            </w:r>
          </w:p>
        </w:tc>
        <w:tc>
          <w:tcPr>
            <w:tcW w:w="1905" w:type="dxa"/>
            <w:tcBorders>
              <w:top w:val="single" w:sz="4" w:space="0" w:color="auto"/>
              <w:left w:val="single" w:sz="4" w:space="0" w:color="auto"/>
              <w:bottom w:val="single" w:sz="4" w:space="0" w:color="auto"/>
              <w:right w:val="single" w:sz="4" w:space="0" w:color="auto"/>
            </w:tcBorders>
            <w:vAlign w:val="center"/>
          </w:tcPr>
          <w:p w14:paraId="2E6C9E7E"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44.380,82</w:t>
            </w:r>
          </w:p>
        </w:tc>
      </w:tr>
      <w:tr w:rsidR="003945A2" w:rsidRPr="003135E2" w14:paraId="77E51245"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2DCEFE93"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790924B1"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 xml:space="preserve">Općina </w:t>
            </w:r>
            <w:proofErr w:type="spellStart"/>
            <w:r w:rsidRPr="003135E2">
              <w:rPr>
                <w:rFonts w:ascii="Arial" w:hAnsi="Arial" w:cs="Arial"/>
                <w:sz w:val="18"/>
                <w:szCs w:val="18"/>
                <w:lang w:eastAsia="en-US"/>
              </w:rPr>
              <w:t>Kostrena</w:t>
            </w:r>
            <w:proofErr w:type="spellEnd"/>
          </w:p>
        </w:tc>
        <w:tc>
          <w:tcPr>
            <w:tcW w:w="1905" w:type="dxa"/>
            <w:tcBorders>
              <w:top w:val="single" w:sz="4" w:space="0" w:color="auto"/>
              <w:left w:val="single" w:sz="4" w:space="0" w:color="auto"/>
              <w:bottom w:val="single" w:sz="4" w:space="0" w:color="auto"/>
              <w:right w:val="single" w:sz="4" w:space="0" w:color="auto"/>
            </w:tcBorders>
            <w:vAlign w:val="center"/>
          </w:tcPr>
          <w:p w14:paraId="6ED18B97"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533.330,27</w:t>
            </w:r>
          </w:p>
        </w:tc>
      </w:tr>
      <w:tr w:rsidR="003945A2" w:rsidRPr="003135E2" w14:paraId="51A17224"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29FAC8FE"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14FD8FB8"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Općina Punat</w:t>
            </w:r>
          </w:p>
        </w:tc>
        <w:tc>
          <w:tcPr>
            <w:tcW w:w="1905" w:type="dxa"/>
            <w:tcBorders>
              <w:top w:val="single" w:sz="4" w:space="0" w:color="auto"/>
              <w:left w:val="single" w:sz="4" w:space="0" w:color="auto"/>
              <w:bottom w:val="single" w:sz="4" w:space="0" w:color="auto"/>
              <w:right w:val="single" w:sz="4" w:space="0" w:color="auto"/>
            </w:tcBorders>
            <w:vAlign w:val="center"/>
          </w:tcPr>
          <w:p w14:paraId="5E7F3858"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31.689,02</w:t>
            </w:r>
          </w:p>
        </w:tc>
      </w:tr>
      <w:tr w:rsidR="003945A2" w:rsidRPr="003135E2" w14:paraId="61C6D848"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39A4B7AE"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7F275790" w14:textId="77777777" w:rsidR="003945A2" w:rsidRPr="003135E2" w:rsidRDefault="003945A2" w:rsidP="000C2D82">
            <w:pPr>
              <w:pStyle w:val="BodyText"/>
              <w:spacing w:line="256" w:lineRule="auto"/>
              <w:rPr>
                <w:rFonts w:ascii="Arial" w:hAnsi="Arial" w:cs="Arial"/>
                <w:sz w:val="18"/>
                <w:szCs w:val="18"/>
                <w:lang w:eastAsia="en-US"/>
              </w:rPr>
            </w:pPr>
            <w:r>
              <w:rPr>
                <w:rFonts w:ascii="Arial" w:hAnsi="Arial" w:cs="Arial"/>
                <w:sz w:val="18"/>
                <w:szCs w:val="18"/>
                <w:lang w:eastAsia="en-US"/>
              </w:rPr>
              <w:t xml:space="preserve">Općina </w:t>
            </w:r>
            <w:proofErr w:type="spellStart"/>
            <w:r>
              <w:rPr>
                <w:rFonts w:ascii="Arial" w:hAnsi="Arial" w:cs="Arial"/>
                <w:sz w:val="18"/>
                <w:szCs w:val="18"/>
                <w:lang w:eastAsia="en-US"/>
              </w:rPr>
              <w:t>Viškovo</w:t>
            </w:r>
            <w:proofErr w:type="spellEnd"/>
          </w:p>
        </w:tc>
        <w:tc>
          <w:tcPr>
            <w:tcW w:w="1905" w:type="dxa"/>
            <w:tcBorders>
              <w:top w:val="single" w:sz="4" w:space="0" w:color="auto"/>
              <w:left w:val="single" w:sz="4" w:space="0" w:color="auto"/>
              <w:bottom w:val="single" w:sz="4" w:space="0" w:color="auto"/>
              <w:right w:val="single" w:sz="4" w:space="0" w:color="auto"/>
            </w:tcBorders>
            <w:vAlign w:val="center"/>
          </w:tcPr>
          <w:p w14:paraId="235728D9"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74.262,66</w:t>
            </w:r>
          </w:p>
        </w:tc>
      </w:tr>
      <w:tr w:rsidR="003945A2" w:rsidRPr="003135E2" w14:paraId="4D644E46"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24643EFD"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tcPr>
          <w:p w14:paraId="34D13AEA"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Grad Mali Lošinj</w:t>
            </w:r>
          </w:p>
        </w:tc>
        <w:tc>
          <w:tcPr>
            <w:tcW w:w="1905" w:type="dxa"/>
            <w:tcBorders>
              <w:top w:val="single" w:sz="4" w:space="0" w:color="auto"/>
              <w:left w:val="single" w:sz="4" w:space="0" w:color="auto"/>
              <w:bottom w:val="single" w:sz="4" w:space="0" w:color="auto"/>
              <w:right w:val="single" w:sz="4" w:space="0" w:color="auto"/>
            </w:tcBorders>
            <w:vAlign w:val="center"/>
          </w:tcPr>
          <w:p w14:paraId="59CDF607"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256.496,61</w:t>
            </w:r>
          </w:p>
        </w:tc>
      </w:tr>
      <w:tr w:rsidR="003945A2" w:rsidRPr="003135E2" w14:paraId="7EE29D69"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1C1BA434"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6B773162"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Ministarstvo znanosti i obrazovanja</w:t>
            </w:r>
          </w:p>
        </w:tc>
        <w:tc>
          <w:tcPr>
            <w:tcW w:w="1905" w:type="dxa"/>
            <w:tcBorders>
              <w:top w:val="single" w:sz="4" w:space="0" w:color="auto"/>
              <w:left w:val="single" w:sz="4" w:space="0" w:color="auto"/>
              <w:bottom w:val="single" w:sz="4" w:space="0" w:color="auto"/>
              <w:right w:val="single" w:sz="4" w:space="0" w:color="auto"/>
            </w:tcBorders>
            <w:vAlign w:val="center"/>
          </w:tcPr>
          <w:p w14:paraId="56AE7C47"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144.082,63</w:t>
            </w:r>
          </w:p>
        </w:tc>
      </w:tr>
      <w:tr w:rsidR="003945A2" w:rsidRPr="003135E2" w14:paraId="4451C727"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56BDBB61"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47CA6A5B"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Ministarstvo zdravstva</w:t>
            </w:r>
          </w:p>
        </w:tc>
        <w:tc>
          <w:tcPr>
            <w:tcW w:w="1905" w:type="dxa"/>
            <w:tcBorders>
              <w:top w:val="single" w:sz="4" w:space="0" w:color="auto"/>
              <w:left w:val="single" w:sz="4" w:space="0" w:color="auto"/>
              <w:bottom w:val="single" w:sz="4" w:space="0" w:color="auto"/>
              <w:right w:val="single" w:sz="4" w:space="0" w:color="auto"/>
            </w:tcBorders>
            <w:vAlign w:val="center"/>
          </w:tcPr>
          <w:p w14:paraId="3B5EF109"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117.343,49</w:t>
            </w:r>
          </w:p>
        </w:tc>
      </w:tr>
      <w:tr w:rsidR="003945A2" w:rsidRPr="003135E2" w14:paraId="6BEC7E3E"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1051F7B1"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3397F095"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Ministarstvo rada, mirovinskog sustava, obitelji i socijalne politike</w:t>
            </w:r>
          </w:p>
        </w:tc>
        <w:tc>
          <w:tcPr>
            <w:tcW w:w="1905" w:type="dxa"/>
            <w:tcBorders>
              <w:top w:val="single" w:sz="4" w:space="0" w:color="auto"/>
              <w:left w:val="single" w:sz="4" w:space="0" w:color="auto"/>
              <w:bottom w:val="single" w:sz="4" w:space="0" w:color="auto"/>
              <w:right w:val="single" w:sz="4" w:space="0" w:color="auto"/>
            </w:tcBorders>
            <w:vAlign w:val="center"/>
          </w:tcPr>
          <w:p w14:paraId="66F54F34" w14:textId="77777777" w:rsidR="003945A2" w:rsidRPr="003135E2" w:rsidRDefault="003945A2" w:rsidP="000C2D82">
            <w:pPr>
              <w:pStyle w:val="BodyText"/>
              <w:spacing w:line="256" w:lineRule="auto"/>
              <w:jc w:val="right"/>
              <w:rPr>
                <w:rFonts w:ascii="Arial" w:hAnsi="Arial" w:cs="Arial"/>
                <w:sz w:val="18"/>
                <w:szCs w:val="18"/>
                <w:lang w:eastAsia="en-US"/>
              </w:rPr>
            </w:pPr>
            <w:r>
              <w:rPr>
                <w:rFonts w:ascii="Arial" w:hAnsi="Arial" w:cs="Arial"/>
                <w:sz w:val="18"/>
                <w:szCs w:val="18"/>
                <w:lang w:eastAsia="en-US"/>
              </w:rPr>
              <w:t>246.171,34</w:t>
            </w:r>
          </w:p>
        </w:tc>
      </w:tr>
      <w:tr w:rsidR="003945A2" w:rsidRPr="003135E2" w14:paraId="7F649707"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3F021" w14:textId="77777777" w:rsidR="003945A2" w:rsidRPr="003135E2" w:rsidRDefault="003945A2" w:rsidP="000C2D82">
            <w:pPr>
              <w:pStyle w:val="BodyText"/>
              <w:spacing w:line="256" w:lineRule="auto"/>
              <w:rPr>
                <w:rFonts w:ascii="Arial" w:hAnsi="Arial" w:cs="Arial"/>
                <w:b/>
                <w:sz w:val="18"/>
                <w:szCs w:val="18"/>
                <w:lang w:eastAsia="en-US"/>
              </w:rPr>
            </w:pPr>
            <w:r w:rsidRPr="003135E2">
              <w:rPr>
                <w:rFonts w:ascii="Arial" w:hAnsi="Arial" w:cs="Arial"/>
                <w:b/>
                <w:sz w:val="18"/>
                <w:szCs w:val="18"/>
                <w:lang w:eastAsia="en-US"/>
              </w:rPr>
              <w:t>4.</w:t>
            </w:r>
          </w:p>
        </w:tc>
        <w:tc>
          <w:tcPr>
            <w:tcW w:w="5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01980" w14:textId="77777777" w:rsidR="003945A2" w:rsidRPr="003135E2" w:rsidRDefault="003945A2" w:rsidP="000C2D82">
            <w:pPr>
              <w:pStyle w:val="BodyText"/>
              <w:spacing w:line="256" w:lineRule="auto"/>
              <w:ind w:left="142" w:hanging="142"/>
              <w:rPr>
                <w:rFonts w:ascii="Arial" w:hAnsi="Arial" w:cs="Arial"/>
                <w:b/>
                <w:sz w:val="18"/>
                <w:szCs w:val="18"/>
                <w:lang w:eastAsia="en-US"/>
              </w:rPr>
            </w:pPr>
            <w:r w:rsidRPr="003135E2">
              <w:rPr>
                <w:rFonts w:ascii="Arial" w:hAnsi="Arial" w:cs="Arial"/>
                <w:b/>
                <w:sz w:val="18"/>
                <w:szCs w:val="18"/>
                <w:lang w:eastAsia="en-US"/>
              </w:rPr>
              <w:t>242</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AF1279" w14:textId="77777777" w:rsidR="003945A2" w:rsidRPr="003135E2" w:rsidRDefault="003945A2" w:rsidP="000C2D82">
            <w:pPr>
              <w:pStyle w:val="BodyText"/>
              <w:spacing w:line="256" w:lineRule="auto"/>
              <w:ind w:left="142" w:hanging="142"/>
              <w:jc w:val="right"/>
              <w:rPr>
                <w:rFonts w:ascii="Arial" w:hAnsi="Arial" w:cs="Arial"/>
                <w:b/>
                <w:sz w:val="18"/>
                <w:szCs w:val="18"/>
                <w:lang w:eastAsia="en-US"/>
              </w:rPr>
            </w:pPr>
            <w:r w:rsidRPr="003135E2">
              <w:rPr>
                <w:rFonts w:ascii="Arial" w:hAnsi="Arial" w:cs="Arial"/>
                <w:b/>
                <w:sz w:val="18"/>
                <w:szCs w:val="18"/>
                <w:lang w:eastAsia="en-US"/>
              </w:rPr>
              <w:t>60.000,00</w:t>
            </w:r>
          </w:p>
        </w:tc>
      </w:tr>
      <w:tr w:rsidR="003945A2" w:rsidRPr="003135E2" w14:paraId="473C1D43" w14:textId="77777777" w:rsidTr="000C2D82">
        <w:trPr>
          <w:trHeight w:hRule="exac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5102D709" w14:textId="77777777" w:rsidR="003945A2" w:rsidRPr="003135E2" w:rsidRDefault="003945A2" w:rsidP="000C2D82">
            <w:pPr>
              <w:pStyle w:val="BodyText"/>
              <w:spacing w:line="256" w:lineRule="auto"/>
              <w:ind w:left="142" w:hanging="142"/>
              <w:jc w:val="center"/>
              <w:rPr>
                <w:rFonts w:ascii="Arial" w:hAnsi="Arial" w:cs="Arial"/>
                <w:sz w:val="18"/>
                <w:szCs w:val="18"/>
                <w:lang w:eastAsia="en-US"/>
              </w:rPr>
            </w:pPr>
          </w:p>
        </w:tc>
        <w:tc>
          <w:tcPr>
            <w:tcW w:w="5832" w:type="dxa"/>
            <w:tcBorders>
              <w:top w:val="single" w:sz="4" w:space="0" w:color="auto"/>
              <w:left w:val="single" w:sz="4" w:space="0" w:color="auto"/>
              <w:bottom w:val="single" w:sz="4" w:space="0" w:color="auto"/>
              <w:right w:val="single" w:sz="4" w:space="0" w:color="auto"/>
            </w:tcBorders>
            <w:vAlign w:val="center"/>
            <w:hideMark/>
          </w:tcPr>
          <w:p w14:paraId="750058E5" w14:textId="77777777" w:rsidR="003945A2" w:rsidRPr="003135E2" w:rsidRDefault="003945A2" w:rsidP="000C2D82">
            <w:pPr>
              <w:pStyle w:val="BodyText"/>
              <w:spacing w:line="256" w:lineRule="auto"/>
              <w:rPr>
                <w:rFonts w:ascii="Arial" w:hAnsi="Arial" w:cs="Arial"/>
                <w:sz w:val="18"/>
                <w:szCs w:val="18"/>
                <w:lang w:eastAsia="en-US"/>
              </w:rPr>
            </w:pPr>
            <w:r w:rsidRPr="003135E2">
              <w:rPr>
                <w:rFonts w:ascii="Arial" w:hAnsi="Arial" w:cs="Arial"/>
                <w:sz w:val="18"/>
                <w:szCs w:val="18"/>
                <w:lang w:eastAsia="en-US"/>
              </w:rPr>
              <w:t>Fakultet za menadžment u turizmu i ugostiteljstvu Opatija</w:t>
            </w:r>
          </w:p>
        </w:tc>
        <w:tc>
          <w:tcPr>
            <w:tcW w:w="1905" w:type="dxa"/>
            <w:tcBorders>
              <w:top w:val="single" w:sz="4" w:space="0" w:color="auto"/>
              <w:left w:val="single" w:sz="4" w:space="0" w:color="auto"/>
              <w:bottom w:val="single" w:sz="4" w:space="0" w:color="auto"/>
              <w:right w:val="single" w:sz="4" w:space="0" w:color="auto"/>
            </w:tcBorders>
            <w:vAlign w:val="center"/>
            <w:hideMark/>
          </w:tcPr>
          <w:p w14:paraId="295F4739" w14:textId="77777777" w:rsidR="003945A2" w:rsidRPr="003135E2" w:rsidRDefault="003945A2" w:rsidP="000C2D82">
            <w:pPr>
              <w:pStyle w:val="BodyText"/>
              <w:spacing w:line="256" w:lineRule="auto"/>
              <w:jc w:val="right"/>
              <w:rPr>
                <w:rFonts w:ascii="Arial" w:hAnsi="Arial" w:cs="Arial"/>
                <w:sz w:val="18"/>
                <w:szCs w:val="18"/>
                <w:lang w:eastAsia="en-US"/>
              </w:rPr>
            </w:pPr>
            <w:r w:rsidRPr="003135E2">
              <w:rPr>
                <w:rFonts w:ascii="Arial" w:hAnsi="Arial" w:cs="Arial"/>
                <w:sz w:val="18"/>
                <w:szCs w:val="18"/>
                <w:lang w:eastAsia="en-US"/>
              </w:rPr>
              <w:t>60.000,00</w:t>
            </w:r>
          </w:p>
        </w:tc>
      </w:tr>
      <w:tr w:rsidR="003945A2" w:rsidRPr="003135E2" w14:paraId="5B2717DC" w14:textId="77777777" w:rsidTr="000C2D82">
        <w:trPr>
          <w:trHeight w:hRule="exact" w:val="397"/>
          <w:jc w:val="center"/>
        </w:trPr>
        <w:tc>
          <w:tcPr>
            <w:tcW w:w="639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83B7F16" w14:textId="77777777" w:rsidR="003945A2" w:rsidRPr="003135E2" w:rsidRDefault="003945A2" w:rsidP="000C2D82">
            <w:pPr>
              <w:pStyle w:val="BodyText"/>
              <w:spacing w:line="256" w:lineRule="auto"/>
              <w:rPr>
                <w:rFonts w:ascii="Arial" w:hAnsi="Arial" w:cs="Arial"/>
                <w:b/>
                <w:sz w:val="18"/>
                <w:szCs w:val="18"/>
                <w:lang w:eastAsia="en-US"/>
              </w:rPr>
            </w:pPr>
            <w:r w:rsidRPr="003135E2">
              <w:rPr>
                <w:rFonts w:ascii="Arial" w:hAnsi="Arial" w:cs="Arial"/>
                <w:b/>
                <w:sz w:val="18"/>
                <w:szCs w:val="18"/>
                <w:lang w:eastAsia="en-US"/>
              </w:rPr>
              <w:t>UKUPNO</w:t>
            </w:r>
          </w:p>
        </w:tc>
        <w:tc>
          <w:tcPr>
            <w:tcW w:w="19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D875079" w14:textId="77777777" w:rsidR="003945A2" w:rsidRPr="003135E2" w:rsidRDefault="003945A2" w:rsidP="000C2D82">
            <w:pPr>
              <w:pStyle w:val="BodyText"/>
              <w:spacing w:line="256" w:lineRule="auto"/>
              <w:jc w:val="right"/>
              <w:rPr>
                <w:rFonts w:ascii="Arial" w:hAnsi="Arial" w:cs="Arial"/>
                <w:b/>
                <w:sz w:val="18"/>
                <w:szCs w:val="18"/>
                <w:lang w:eastAsia="en-US"/>
              </w:rPr>
            </w:pPr>
            <w:r>
              <w:rPr>
                <w:rFonts w:ascii="Arial" w:hAnsi="Arial" w:cs="Arial"/>
                <w:b/>
                <w:sz w:val="18"/>
                <w:szCs w:val="18"/>
                <w:lang w:eastAsia="en-US"/>
              </w:rPr>
              <w:t>25.229.647,28</w:t>
            </w:r>
          </w:p>
        </w:tc>
      </w:tr>
    </w:tbl>
    <w:p w14:paraId="05CB2DF7" w14:textId="77777777" w:rsidR="003945A2" w:rsidRPr="008204A7" w:rsidRDefault="003945A2" w:rsidP="003945A2">
      <w:pPr>
        <w:rPr>
          <w:rFonts w:ascii="Arial" w:hAnsi="Arial" w:cs="Arial"/>
          <w:color w:val="FF0000"/>
          <w:sz w:val="22"/>
        </w:rPr>
      </w:pPr>
    </w:p>
    <w:p w14:paraId="5EAF0471" w14:textId="77777777" w:rsidR="003945A2" w:rsidRDefault="003945A2" w:rsidP="003945A2"/>
    <w:p w14:paraId="6B41E396" w14:textId="789822F7" w:rsidR="00BD65B7" w:rsidRPr="007451E6" w:rsidRDefault="00BD65B7">
      <w:pPr>
        <w:pStyle w:val="BodyText"/>
        <w:rPr>
          <w:rFonts w:ascii="Arial" w:hAnsi="Arial"/>
          <w:sz w:val="22"/>
          <w:szCs w:val="22"/>
        </w:rPr>
      </w:pPr>
      <w:r w:rsidRPr="007451E6">
        <w:rPr>
          <w:rFonts w:ascii="Arial" w:hAnsi="Arial"/>
          <w:sz w:val="22"/>
          <w:szCs w:val="22"/>
        </w:rPr>
        <w:t xml:space="preserve">Rijeka, </w:t>
      </w:r>
      <w:r w:rsidR="00401C3D" w:rsidRPr="007451E6">
        <w:rPr>
          <w:rFonts w:ascii="Arial" w:hAnsi="Arial"/>
          <w:sz w:val="22"/>
          <w:szCs w:val="22"/>
        </w:rPr>
        <w:t>1</w:t>
      </w:r>
      <w:r w:rsidR="007A31FE" w:rsidRPr="007451E6">
        <w:rPr>
          <w:rFonts w:ascii="Arial" w:hAnsi="Arial"/>
          <w:sz w:val="22"/>
          <w:szCs w:val="22"/>
        </w:rPr>
        <w:t>4</w:t>
      </w:r>
      <w:r w:rsidRPr="007451E6">
        <w:rPr>
          <w:rFonts w:ascii="Arial" w:hAnsi="Arial"/>
          <w:sz w:val="22"/>
          <w:szCs w:val="22"/>
        </w:rPr>
        <w:t xml:space="preserve">. </w:t>
      </w:r>
      <w:r w:rsidR="00156E6F" w:rsidRPr="007451E6">
        <w:rPr>
          <w:rFonts w:ascii="Arial" w:hAnsi="Arial"/>
          <w:sz w:val="22"/>
          <w:szCs w:val="22"/>
        </w:rPr>
        <w:t>veljače</w:t>
      </w:r>
      <w:r w:rsidRPr="007451E6">
        <w:rPr>
          <w:rFonts w:ascii="Arial" w:hAnsi="Arial"/>
          <w:sz w:val="22"/>
          <w:szCs w:val="22"/>
        </w:rPr>
        <w:t xml:space="preserve"> 20</w:t>
      </w:r>
      <w:r w:rsidR="00971627" w:rsidRPr="007451E6">
        <w:rPr>
          <w:rFonts w:ascii="Arial" w:hAnsi="Arial"/>
          <w:sz w:val="22"/>
          <w:szCs w:val="22"/>
        </w:rPr>
        <w:t>2</w:t>
      </w:r>
      <w:r w:rsidR="008204A7" w:rsidRPr="007451E6">
        <w:rPr>
          <w:rFonts w:ascii="Arial" w:hAnsi="Arial"/>
          <w:sz w:val="22"/>
          <w:szCs w:val="22"/>
        </w:rPr>
        <w:t>3</w:t>
      </w:r>
      <w:r w:rsidRPr="007451E6">
        <w:rPr>
          <w:rFonts w:ascii="Arial" w:hAnsi="Arial"/>
          <w:sz w:val="22"/>
          <w:szCs w:val="22"/>
        </w:rPr>
        <w:t xml:space="preserve">. </w:t>
      </w:r>
      <w:r w:rsidR="00D33E86" w:rsidRPr="007451E6">
        <w:rPr>
          <w:rFonts w:ascii="Arial" w:hAnsi="Arial"/>
          <w:sz w:val="22"/>
          <w:szCs w:val="22"/>
        </w:rPr>
        <w:t>godine.</w:t>
      </w:r>
    </w:p>
    <w:p w14:paraId="59C4E854" w14:textId="03D9182C" w:rsidR="00660B92" w:rsidRDefault="00660B92">
      <w:pPr>
        <w:pStyle w:val="BodyText"/>
        <w:rPr>
          <w:rFonts w:ascii="Arial" w:hAnsi="Arial"/>
          <w:color w:val="FF0000"/>
          <w:sz w:val="22"/>
          <w:szCs w:val="22"/>
        </w:rPr>
      </w:pPr>
    </w:p>
    <w:p w14:paraId="3A810050" w14:textId="77777777" w:rsidR="003945A2" w:rsidRPr="0093392F" w:rsidRDefault="003945A2">
      <w:pPr>
        <w:pStyle w:val="BodyText"/>
        <w:rPr>
          <w:rFonts w:ascii="Arial" w:hAnsi="Arial"/>
          <w:color w:val="FF0000"/>
          <w:sz w:val="22"/>
          <w:szCs w:val="22"/>
        </w:rPr>
      </w:pPr>
    </w:p>
    <w:p w14:paraId="41D8AEAA" w14:textId="77777777" w:rsidR="000F7C8A" w:rsidRPr="007D56F0" w:rsidRDefault="000F7C8A">
      <w:pPr>
        <w:pStyle w:val="BodyText"/>
        <w:rPr>
          <w:rFonts w:ascii="Arial" w:hAnsi="Arial"/>
          <w:sz w:val="14"/>
          <w:szCs w:val="14"/>
        </w:rPr>
      </w:pPr>
    </w:p>
    <w:p w14:paraId="30B1760B" w14:textId="77777777" w:rsidR="003124D4" w:rsidRDefault="000F7C8A" w:rsidP="000F7C8A">
      <w:pPr>
        <w:pStyle w:val="BodyText"/>
        <w:ind w:firstLine="708"/>
        <w:rPr>
          <w:rFonts w:ascii="Arial" w:hAnsi="Arial"/>
          <w:sz w:val="22"/>
          <w:szCs w:val="22"/>
        </w:rPr>
      </w:pPr>
      <w:r>
        <w:rPr>
          <w:rFonts w:ascii="Arial" w:hAnsi="Arial"/>
          <w:sz w:val="22"/>
          <w:szCs w:val="22"/>
        </w:rPr>
        <w:t>Bilješke sastavila:</w:t>
      </w:r>
    </w:p>
    <w:p w14:paraId="230A4603" w14:textId="77777777" w:rsidR="000F7C8A" w:rsidRPr="000F7C8A" w:rsidRDefault="000F7C8A" w:rsidP="000F7C8A">
      <w:pPr>
        <w:pStyle w:val="BodyText"/>
        <w:rPr>
          <w:rFonts w:ascii="Arial" w:hAnsi="Arial"/>
          <w:sz w:val="18"/>
          <w:szCs w:val="18"/>
        </w:rPr>
      </w:pPr>
    </w:p>
    <w:p w14:paraId="3571AEAB" w14:textId="3E9AD636" w:rsidR="000F7C8A" w:rsidRPr="005800F0" w:rsidRDefault="000F7C8A" w:rsidP="000F7C8A">
      <w:pPr>
        <w:pStyle w:val="BodyText"/>
        <w:rPr>
          <w:rFonts w:ascii="Arial" w:hAnsi="Arial"/>
          <w:sz w:val="22"/>
        </w:rPr>
      </w:pPr>
      <w:r w:rsidRPr="005800F0">
        <w:rPr>
          <w:rFonts w:ascii="Arial" w:hAnsi="Arial"/>
          <w:sz w:val="22"/>
        </w:rPr>
        <w:t>_________________________</w:t>
      </w:r>
    </w:p>
    <w:p w14:paraId="6546A04C" w14:textId="77777777" w:rsidR="000F7C8A" w:rsidRPr="005800F0" w:rsidRDefault="000F7C8A" w:rsidP="000F7C8A">
      <w:pPr>
        <w:spacing w:before="120"/>
        <w:ind w:firstLine="0"/>
        <w:jc w:val="left"/>
        <w:rPr>
          <w:rFonts w:ascii="Arial" w:hAnsi="Arial"/>
          <w:sz w:val="22"/>
          <w:szCs w:val="22"/>
        </w:rPr>
      </w:pPr>
      <w:r w:rsidRPr="005800F0">
        <w:rPr>
          <w:rFonts w:ascii="Arial" w:hAnsi="Arial"/>
          <w:sz w:val="22"/>
        </w:rPr>
        <w:t xml:space="preserve">  </w:t>
      </w:r>
      <w:r w:rsidR="003E65F2">
        <w:rPr>
          <w:rFonts w:ascii="Arial" w:hAnsi="Arial"/>
          <w:sz w:val="22"/>
        </w:rPr>
        <w:t xml:space="preserve"> </w:t>
      </w:r>
      <w:r w:rsidR="005800F0">
        <w:rPr>
          <w:rFonts w:ascii="Arial" w:hAnsi="Arial"/>
          <w:sz w:val="22"/>
        </w:rPr>
        <w:t xml:space="preserve"> </w:t>
      </w:r>
      <w:r w:rsidRPr="005800F0">
        <w:rPr>
          <w:rFonts w:ascii="Arial" w:hAnsi="Arial"/>
          <w:sz w:val="22"/>
        </w:rPr>
        <w:t xml:space="preserve">  Jasmina Hadžić, </w:t>
      </w:r>
      <w:proofErr w:type="spellStart"/>
      <w:r w:rsidRPr="005800F0">
        <w:rPr>
          <w:rFonts w:ascii="Arial" w:hAnsi="Arial"/>
          <w:sz w:val="22"/>
        </w:rPr>
        <w:t>dipl.oec</w:t>
      </w:r>
      <w:proofErr w:type="spellEnd"/>
      <w:r w:rsidRPr="005800F0">
        <w:rPr>
          <w:rFonts w:ascii="Arial" w:hAnsi="Arial"/>
          <w:sz w:val="22"/>
        </w:rPr>
        <w:t xml:space="preserve">.                        </w:t>
      </w:r>
    </w:p>
    <w:p w14:paraId="61807D11" w14:textId="77777777" w:rsidR="003124D4" w:rsidRPr="005800F0" w:rsidRDefault="003124D4">
      <w:pPr>
        <w:pStyle w:val="BodyText"/>
        <w:rPr>
          <w:rFonts w:ascii="Arial" w:hAnsi="Arial"/>
          <w:sz w:val="22"/>
          <w:szCs w:val="22"/>
        </w:rPr>
      </w:pPr>
    </w:p>
    <w:p w14:paraId="194ADFE0" w14:textId="77777777" w:rsidR="00EB2FF1" w:rsidRDefault="00EB2FF1">
      <w:pPr>
        <w:pStyle w:val="BodyText"/>
        <w:rPr>
          <w:rFonts w:ascii="Arial" w:hAnsi="Arial"/>
          <w:sz w:val="22"/>
          <w:szCs w:val="22"/>
        </w:rPr>
      </w:pPr>
    </w:p>
    <w:p w14:paraId="758F36FC" w14:textId="77777777" w:rsidR="00B4280D" w:rsidRPr="00971627" w:rsidRDefault="00B4280D" w:rsidP="000E06CC">
      <w:pPr>
        <w:pStyle w:val="BodyText"/>
        <w:rPr>
          <w:rFonts w:ascii="Arial" w:hAnsi="Arial"/>
          <w:b/>
          <w:sz w:val="22"/>
        </w:rPr>
      </w:pP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000E06CC" w:rsidRPr="00971627">
        <w:rPr>
          <w:rFonts w:ascii="Arial" w:hAnsi="Arial"/>
          <w:b/>
          <w:sz w:val="22"/>
        </w:rPr>
        <w:t xml:space="preserve">Zakonski predstavnik:       </w:t>
      </w:r>
    </w:p>
    <w:p w14:paraId="123D59A9" w14:textId="77777777" w:rsidR="00B4280D" w:rsidRPr="00971627" w:rsidRDefault="00B4280D" w:rsidP="000E06CC">
      <w:pPr>
        <w:pStyle w:val="BodyText"/>
        <w:rPr>
          <w:rFonts w:ascii="Arial" w:hAnsi="Arial"/>
          <w:b/>
          <w:sz w:val="22"/>
        </w:rPr>
      </w:pP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p>
    <w:p w14:paraId="56A56277" w14:textId="77777777" w:rsidR="00B4280D" w:rsidRPr="007D56F0" w:rsidRDefault="00B4280D" w:rsidP="000E06CC">
      <w:pPr>
        <w:pStyle w:val="BodyText"/>
        <w:rPr>
          <w:rFonts w:ascii="Arial" w:hAnsi="Arial"/>
          <w:b/>
          <w:sz w:val="14"/>
          <w:szCs w:val="14"/>
        </w:rPr>
      </w:pP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000E06CC" w:rsidRPr="00971627">
        <w:rPr>
          <w:rFonts w:ascii="Arial" w:hAnsi="Arial"/>
          <w:b/>
          <w:sz w:val="22"/>
        </w:rPr>
        <w:t xml:space="preserve">Župan  </w:t>
      </w:r>
      <w:r w:rsidR="000E06CC" w:rsidRPr="00971627">
        <w:rPr>
          <w:rFonts w:ascii="Arial" w:hAnsi="Arial"/>
          <w:b/>
          <w:sz w:val="22"/>
        </w:rPr>
        <w:tab/>
      </w:r>
      <w:r w:rsidR="000E06CC" w:rsidRPr="00971627">
        <w:rPr>
          <w:rFonts w:ascii="Arial" w:hAnsi="Arial"/>
          <w:b/>
          <w:sz w:val="22"/>
        </w:rPr>
        <w:tab/>
        <w:t xml:space="preserve">     </w:t>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000E06CC" w:rsidRPr="00971627">
        <w:rPr>
          <w:rFonts w:ascii="Arial" w:hAnsi="Arial"/>
          <w:b/>
          <w:sz w:val="22"/>
          <w:szCs w:val="22"/>
        </w:rPr>
        <w:t>M. P.</w:t>
      </w:r>
      <w:r w:rsidR="002B2B7E" w:rsidRPr="00971627">
        <w:rPr>
          <w:rFonts w:ascii="Arial" w:hAnsi="Arial"/>
          <w:b/>
          <w:sz w:val="22"/>
          <w:szCs w:val="22"/>
        </w:rPr>
        <w:tab/>
      </w:r>
      <w:r w:rsidRPr="00971627">
        <w:rPr>
          <w:rFonts w:ascii="Arial" w:hAnsi="Arial"/>
          <w:b/>
          <w:sz w:val="22"/>
        </w:rPr>
        <w:tab/>
      </w:r>
      <w:r w:rsidRPr="00971627">
        <w:rPr>
          <w:rFonts w:ascii="Arial" w:hAnsi="Arial"/>
          <w:b/>
          <w:sz w:val="22"/>
        </w:rPr>
        <w:tab/>
        <w:t xml:space="preserve">     </w:t>
      </w:r>
      <w:r w:rsidR="000E06CC" w:rsidRPr="00971627">
        <w:rPr>
          <w:rFonts w:ascii="Arial" w:hAnsi="Arial"/>
          <w:b/>
          <w:sz w:val="22"/>
        </w:rPr>
        <w:tab/>
        <w:t xml:space="preserve">               </w:t>
      </w:r>
      <w:r w:rsidRPr="00971627">
        <w:rPr>
          <w:rFonts w:ascii="Arial" w:hAnsi="Arial"/>
          <w:b/>
          <w:sz w:val="22"/>
        </w:rPr>
        <w:tab/>
      </w:r>
      <w:r w:rsidRPr="00971627">
        <w:rPr>
          <w:rFonts w:ascii="Arial" w:hAnsi="Arial"/>
          <w:b/>
          <w:sz w:val="22"/>
        </w:rPr>
        <w:tab/>
      </w:r>
      <w:r w:rsidRPr="007D56F0">
        <w:rPr>
          <w:rFonts w:ascii="Arial" w:hAnsi="Arial"/>
          <w:b/>
          <w:sz w:val="14"/>
          <w:szCs w:val="14"/>
        </w:rPr>
        <w:tab/>
      </w:r>
      <w:r w:rsidRPr="007D56F0">
        <w:rPr>
          <w:rFonts w:ascii="Arial" w:hAnsi="Arial"/>
          <w:b/>
          <w:sz w:val="14"/>
          <w:szCs w:val="14"/>
        </w:rPr>
        <w:tab/>
      </w:r>
      <w:r w:rsidRPr="007D56F0">
        <w:rPr>
          <w:rFonts w:ascii="Arial" w:hAnsi="Arial"/>
          <w:b/>
          <w:sz w:val="14"/>
          <w:szCs w:val="14"/>
        </w:rPr>
        <w:tab/>
      </w:r>
      <w:r w:rsidRPr="007D56F0">
        <w:rPr>
          <w:rFonts w:ascii="Arial" w:hAnsi="Arial"/>
          <w:b/>
          <w:sz w:val="14"/>
          <w:szCs w:val="14"/>
        </w:rPr>
        <w:tab/>
        <w:t xml:space="preserve">    </w:t>
      </w:r>
    </w:p>
    <w:p w14:paraId="21BF404E" w14:textId="77777777" w:rsidR="000E06CC" w:rsidRPr="00971627" w:rsidRDefault="00B4280D" w:rsidP="000E06CC">
      <w:pPr>
        <w:pStyle w:val="BodyText"/>
        <w:rPr>
          <w:rFonts w:ascii="Arial" w:hAnsi="Arial"/>
          <w:b/>
          <w:sz w:val="22"/>
        </w:rPr>
      </w:pP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t xml:space="preserve">     </w:t>
      </w:r>
      <w:r w:rsidR="000E06CC" w:rsidRPr="00971627">
        <w:rPr>
          <w:rFonts w:ascii="Arial" w:hAnsi="Arial"/>
          <w:b/>
          <w:sz w:val="22"/>
        </w:rPr>
        <w:t>_______________________</w:t>
      </w:r>
      <w:r w:rsidR="00A44C6C" w:rsidRPr="00971627">
        <w:rPr>
          <w:rFonts w:ascii="Arial" w:hAnsi="Arial"/>
          <w:b/>
          <w:sz w:val="22"/>
        </w:rPr>
        <w:t>_</w:t>
      </w:r>
      <w:r w:rsidR="000E06CC" w:rsidRPr="00971627">
        <w:rPr>
          <w:rFonts w:ascii="Arial" w:hAnsi="Arial"/>
          <w:b/>
          <w:sz w:val="22"/>
        </w:rPr>
        <w:t>_</w:t>
      </w:r>
    </w:p>
    <w:p w14:paraId="4112B858" w14:textId="77777777" w:rsidR="00D377F3" w:rsidRPr="00971627" w:rsidRDefault="00711846" w:rsidP="00711846">
      <w:pPr>
        <w:spacing w:before="120"/>
        <w:ind w:left="5664" w:firstLine="0"/>
        <w:rPr>
          <w:rFonts w:ascii="Arial" w:hAnsi="Arial"/>
          <w:b/>
          <w:sz w:val="22"/>
          <w:szCs w:val="22"/>
        </w:rPr>
      </w:pPr>
      <w:r w:rsidRPr="00971627">
        <w:rPr>
          <w:rFonts w:ascii="Arial" w:hAnsi="Arial"/>
          <w:b/>
          <w:sz w:val="22"/>
        </w:rPr>
        <w:t xml:space="preserve">   </w:t>
      </w:r>
      <w:r w:rsidR="00D35AFC" w:rsidRPr="00971627">
        <w:rPr>
          <w:rFonts w:ascii="Arial" w:hAnsi="Arial"/>
          <w:b/>
          <w:sz w:val="22"/>
        </w:rPr>
        <w:t xml:space="preserve"> </w:t>
      </w:r>
      <w:r w:rsidR="000F7C8A">
        <w:rPr>
          <w:rFonts w:ascii="Arial" w:hAnsi="Arial"/>
          <w:b/>
          <w:sz w:val="22"/>
        </w:rPr>
        <w:t xml:space="preserve">   </w:t>
      </w:r>
      <w:r w:rsidRPr="00971627">
        <w:rPr>
          <w:rFonts w:ascii="Arial" w:hAnsi="Arial"/>
          <w:b/>
          <w:sz w:val="22"/>
        </w:rPr>
        <w:t xml:space="preserve"> Z</w:t>
      </w:r>
      <w:r w:rsidR="000F7C8A">
        <w:rPr>
          <w:rFonts w:ascii="Arial" w:hAnsi="Arial"/>
          <w:b/>
          <w:sz w:val="22"/>
        </w:rPr>
        <w:t>latko Komadina</w:t>
      </w:r>
      <w:r w:rsidRPr="00971627">
        <w:rPr>
          <w:rFonts w:ascii="Arial" w:hAnsi="Arial"/>
          <w:b/>
          <w:sz w:val="22"/>
        </w:rPr>
        <w:t xml:space="preserve">, </w:t>
      </w:r>
      <w:proofErr w:type="spellStart"/>
      <w:r w:rsidRPr="00971627">
        <w:rPr>
          <w:rFonts w:ascii="Arial" w:hAnsi="Arial"/>
          <w:b/>
          <w:sz w:val="22"/>
        </w:rPr>
        <w:t>dipl.ing</w:t>
      </w:r>
      <w:proofErr w:type="spellEnd"/>
      <w:r w:rsidRPr="00971627">
        <w:rPr>
          <w:rFonts w:ascii="Arial" w:hAnsi="Arial"/>
          <w:b/>
          <w:sz w:val="22"/>
        </w:rPr>
        <w:t xml:space="preserve">.                        </w:t>
      </w:r>
    </w:p>
    <w:sectPr w:rsidR="00D377F3" w:rsidRPr="00971627" w:rsidSect="008D0BB1">
      <w:headerReference w:type="even" r:id="rId14"/>
      <w:footerReference w:type="even" r:id="rId15"/>
      <w:footerReference w:type="default" r:id="rId16"/>
      <w:footerReference w:type="first" r:id="rId17"/>
      <w:pgSz w:w="11906" w:h="16838" w:code="9"/>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8BEC0" w14:textId="77777777" w:rsidR="00632B5B" w:rsidRDefault="00632B5B">
      <w:r>
        <w:separator/>
      </w:r>
    </w:p>
  </w:endnote>
  <w:endnote w:type="continuationSeparator" w:id="0">
    <w:p w14:paraId="5BF5149D" w14:textId="77777777" w:rsidR="00632B5B" w:rsidRDefault="0063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B2721" w14:textId="77777777" w:rsidR="00632B5B" w:rsidRDefault="00632B5B" w:rsidP="00DC4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A8F8B4" w14:textId="77777777" w:rsidR="00632B5B" w:rsidRDefault="00632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3499" w14:textId="1709BE78" w:rsidR="00632B5B" w:rsidRPr="000C475E" w:rsidRDefault="00632B5B" w:rsidP="00DC440C">
    <w:pPr>
      <w:pStyle w:val="Footer"/>
      <w:framePr w:wrap="around" w:vAnchor="text" w:hAnchor="margin" w:xAlign="center" w:y="1"/>
      <w:rPr>
        <w:rStyle w:val="PageNumber"/>
        <w:rFonts w:ascii="Arial" w:hAnsi="Arial" w:cs="Arial"/>
        <w:sz w:val="16"/>
        <w:szCs w:val="16"/>
      </w:rPr>
    </w:pPr>
    <w:r w:rsidRPr="000C475E">
      <w:rPr>
        <w:rStyle w:val="PageNumber"/>
        <w:rFonts w:ascii="Arial" w:hAnsi="Arial" w:cs="Arial"/>
        <w:sz w:val="16"/>
        <w:szCs w:val="16"/>
      </w:rPr>
      <w:fldChar w:fldCharType="begin"/>
    </w:r>
    <w:r w:rsidRPr="000C475E">
      <w:rPr>
        <w:rStyle w:val="PageNumber"/>
        <w:rFonts w:ascii="Arial" w:hAnsi="Arial" w:cs="Arial"/>
        <w:sz w:val="16"/>
        <w:szCs w:val="16"/>
      </w:rPr>
      <w:instrText xml:space="preserve">PAGE  </w:instrText>
    </w:r>
    <w:r w:rsidRPr="000C475E">
      <w:rPr>
        <w:rStyle w:val="PageNumber"/>
        <w:rFonts w:ascii="Arial" w:hAnsi="Arial" w:cs="Arial"/>
        <w:sz w:val="16"/>
        <w:szCs w:val="16"/>
      </w:rPr>
      <w:fldChar w:fldCharType="separate"/>
    </w:r>
    <w:r w:rsidR="00E557E7">
      <w:rPr>
        <w:rStyle w:val="PageNumber"/>
        <w:rFonts w:ascii="Arial" w:hAnsi="Arial" w:cs="Arial"/>
        <w:noProof/>
        <w:sz w:val="16"/>
        <w:szCs w:val="16"/>
      </w:rPr>
      <w:t>6</w:t>
    </w:r>
    <w:r w:rsidRPr="000C475E">
      <w:rPr>
        <w:rStyle w:val="PageNumber"/>
        <w:rFonts w:ascii="Arial" w:hAnsi="Arial" w:cs="Arial"/>
        <w:sz w:val="16"/>
        <w:szCs w:val="16"/>
      </w:rPr>
      <w:fldChar w:fldCharType="end"/>
    </w:r>
  </w:p>
  <w:p w14:paraId="1C7F82D0" w14:textId="77777777" w:rsidR="00632B5B" w:rsidRDefault="00632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0AFEF" w14:textId="1FC490EC" w:rsidR="00632B5B" w:rsidRPr="00F62670" w:rsidRDefault="00632B5B" w:rsidP="00B15002">
    <w:pPr>
      <w:pStyle w:val="Footer"/>
      <w:framePr w:wrap="around" w:vAnchor="text" w:hAnchor="margin" w:xAlign="center" w:y="1"/>
      <w:rPr>
        <w:rStyle w:val="PageNumber"/>
        <w:rFonts w:ascii="Arial" w:hAnsi="Arial" w:cs="Arial"/>
        <w:sz w:val="16"/>
        <w:szCs w:val="16"/>
      </w:rPr>
    </w:pPr>
    <w:r w:rsidRPr="00F62670">
      <w:rPr>
        <w:rStyle w:val="PageNumber"/>
        <w:rFonts w:ascii="Arial" w:hAnsi="Arial" w:cs="Arial"/>
        <w:sz w:val="16"/>
        <w:szCs w:val="16"/>
      </w:rPr>
      <w:fldChar w:fldCharType="begin"/>
    </w:r>
    <w:r w:rsidRPr="00F62670">
      <w:rPr>
        <w:rStyle w:val="PageNumber"/>
        <w:rFonts w:ascii="Arial" w:hAnsi="Arial" w:cs="Arial"/>
        <w:sz w:val="16"/>
        <w:szCs w:val="16"/>
      </w:rPr>
      <w:instrText xml:space="preserve">PAGE  </w:instrText>
    </w:r>
    <w:r w:rsidRPr="00F62670">
      <w:rPr>
        <w:rStyle w:val="PageNumber"/>
        <w:rFonts w:ascii="Arial" w:hAnsi="Arial" w:cs="Arial"/>
        <w:sz w:val="16"/>
        <w:szCs w:val="16"/>
      </w:rPr>
      <w:fldChar w:fldCharType="separate"/>
    </w:r>
    <w:r w:rsidR="00E557E7">
      <w:rPr>
        <w:rStyle w:val="PageNumber"/>
        <w:rFonts w:ascii="Arial" w:hAnsi="Arial" w:cs="Arial"/>
        <w:noProof/>
        <w:sz w:val="16"/>
        <w:szCs w:val="16"/>
      </w:rPr>
      <w:t>7</w:t>
    </w:r>
    <w:r w:rsidRPr="00F62670">
      <w:rPr>
        <w:rStyle w:val="PageNumber"/>
        <w:rFonts w:ascii="Arial" w:hAnsi="Arial" w:cs="Arial"/>
        <w:sz w:val="16"/>
        <w:szCs w:val="16"/>
      </w:rPr>
      <w:fldChar w:fldCharType="end"/>
    </w:r>
  </w:p>
  <w:p w14:paraId="010A26D0" w14:textId="77777777" w:rsidR="00632B5B" w:rsidRDefault="00632B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64B7" w14:textId="77777777" w:rsidR="00632B5B" w:rsidRDefault="00632B5B" w:rsidP="00DC4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BBAAF4" w14:textId="77777777" w:rsidR="00632B5B" w:rsidRDefault="00632B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D14FD" w14:textId="2BDD1C34" w:rsidR="00632B5B" w:rsidRPr="000C475E" w:rsidRDefault="00632B5B" w:rsidP="00DC440C">
    <w:pPr>
      <w:pStyle w:val="Footer"/>
      <w:framePr w:wrap="around" w:vAnchor="text" w:hAnchor="margin" w:xAlign="center" w:y="1"/>
      <w:rPr>
        <w:rStyle w:val="PageNumber"/>
        <w:rFonts w:ascii="Arial" w:hAnsi="Arial" w:cs="Arial"/>
        <w:sz w:val="16"/>
        <w:szCs w:val="16"/>
      </w:rPr>
    </w:pPr>
    <w:r w:rsidRPr="000C475E">
      <w:rPr>
        <w:rStyle w:val="PageNumber"/>
        <w:rFonts w:ascii="Arial" w:hAnsi="Arial" w:cs="Arial"/>
        <w:sz w:val="16"/>
        <w:szCs w:val="16"/>
      </w:rPr>
      <w:fldChar w:fldCharType="begin"/>
    </w:r>
    <w:r w:rsidRPr="000C475E">
      <w:rPr>
        <w:rStyle w:val="PageNumber"/>
        <w:rFonts w:ascii="Arial" w:hAnsi="Arial" w:cs="Arial"/>
        <w:sz w:val="16"/>
        <w:szCs w:val="16"/>
      </w:rPr>
      <w:instrText xml:space="preserve">PAGE  </w:instrText>
    </w:r>
    <w:r w:rsidRPr="000C475E">
      <w:rPr>
        <w:rStyle w:val="PageNumber"/>
        <w:rFonts w:ascii="Arial" w:hAnsi="Arial" w:cs="Arial"/>
        <w:sz w:val="16"/>
        <w:szCs w:val="16"/>
      </w:rPr>
      <w:fldChar w:fldCharType="separate"/>
    </w:r>
    <w:r w:rsidR="00E557E7">
      <w:rPr>
        <w:rStyle w:val="PageNumber"/>
        <w:rFonts w:ascii="Arial" w:hAnsi="Arial" w:cs="Arial"/>
        <w:noProof/>
        <w:sz w:val="16"/>
        <w:szCs w:val="16"/>
      </w:rPr>
      <w:t>25</w:t>
    </w:r>
    <w:r w:rsidRPr="000C475E">
      <w:rPr>
        <w:rStyle w:val="PageNumber"/>
        <w:rFonts w:ascii="Arial" w:hAnsi="Arial" w:cs="Arial"/>
        <w:sz w:val="16"/>
        <w:szCs w:val="16"/>
      </w:rPr>
      <w:fldChar w:fldCharType="end"/>
    </w:r>
  </w:p>
  <w:p w14:paraId="492ADC4A" w14:textId="77777777" w:rsidR="00632B5B" w:rsidRDefault="00632B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7A0A" w14:textId="5DFFA8CF" w:rsidR="00632B5B" w:rsidRPr="00F62670" w:rsidRDefault="00632B5B" w:rsidP="00B15002">
    <w:pPr>
      <w:pStyle w:val="Footer"/>
      <w:framePr w:wrap="around" w:vAnchor="text" w:hAnchor="margin" w:xAlign="center" w:y="1"/>
      <w:rPr>
        <w:rStyle w:val="PageNumber"/>
        <w:rFonts w:ascii="Arial" w:hAnsi="Arial" w:cs="Arial"/>
        <w:sz w:val="16"/>
        <w:szCs w:val="16"/>
      </w:rPr>
    </w:pPr>
    <w:r w:rsidRPr="00F62670">
      <w:rPr>
        <w:rStyle w:val="PageNumber"/>
        <w:rFonts w:ascii="Arial" w:hAnsi="Arial" w:cs="Arial"/>
        <w:sz w:val="16"/>
        <w:szCs w:val="16"/>
      </w:rPr>
      <w:fldChar w:fldCharType="begin"/>
    </w:r>
    <w:r w:rsidRPr="00F62670">
      <w:rPr>
        <w:rStyle w:val="PageNumber"/>
        <w:rFonts w:ascii="Arial" w:hAnsi="Arial" w:cs="Arial"/>
        <w:sz w:val="16"/>
        <w:szCs w:val="16"/>
      </w:rPr>
      <w:instrText xml:space="preserve">PAGE  </w:instrText>
    </w:r>
    <w:r w:rsidRPr="00F62670">
      <w:rPr>
        <w:rStyle w:val="PageNumber"/>
        <w:rFonts w:ascii="Arial" w:hAnsi="Arial" w:cs="Arial"/>
        <w:sz w:val="16"/>
        <w:szCs w:val="16"/>
      </w:rPr>
      <w:fldChar w:fldCharType="separate"/>
    </w:r>
    <w:r w:rsidR="00E557E7">
      <w:rPr>
        <w:rStyle w:val="PageNumber"/>
        <w:rFonts w:ascii="Arial" w:hAnsi="Arial" w:cs="Arial"/>
        <w:noProof/>
        <w:sz w:val="16"/>
        <w:szCs w:val="16"/>
      </w:rPr>
      <w:t>8</w:t>
    </w:r>
    <w:r w:rsidRPr="00F62670">
      <w:rPr>
        <w:rStyle w:val="PageNumber"/>
        <w:rFonts w:ascii="Arial" w:hAnsi="Arial" w:cs="Arial"/>
        <w:sz w:val="16"/>
        <w:szCs w:val="16"/>
      </w:rPr>
      <w:fldChar w:fldCharType="end"/>
    </w:r>
  </w:p>
  <w:p w14:paraId="4C6CACBF" w14:textId="77777777" w:rsidR="00632B5B" w:rsidRDefault="0063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69183" w14:textId="77777777" w:rsidR="00632B5B" w:rsidRDefault="00632B5B">
      <w:r>
        <w:separator/>
      </w:r>
    </w:p>
  </w:footnote>
  <w:footnote w:type="continuationSeparator" w:id="0">
    <w:p w14:paraId="75AF4FF1" w14:textId="77777777" w:rsidR="00632B5B" w:rsidRDefault="0063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537A" w14:textId="77777777" w:rsidR="00632B5B" w:rsidRDefault="00632B5B" w:rsidP="00DE4F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C4BDB" w14:textId="77777777" w:rsidR="00632B5B" w:rsidRDefault="00632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CAD0" w14:textId="77777777" w:rsidR="00632B5B" w:rsidRDefault="00632B5B" w:rsidP="00DE4F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F8BBE" w14:textId="77777777" w:rsidR="00632B5B" w:rsidRDefault="00632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B2D"/>
    <w:multiLevelType w:val="hybridMultilevel"/>
    <w:tmpl w:val="0916D194"/>
    <w:lvl w:ilvl="0" w:tplc="9E4AF06C">
      <w:start w:val="1"/>
      <w:numFmt w:val="bullet"/>
      <w:lvlText w:val=""/>
      <w:lvlJc w:val="left"/>
      <w:pPr>
        <w:tabs>
          <w:tab w:val="num" w:pos="785"/>
        </w:tabs>
        <w:ind w:left="785" w:hanging="501"/>
      </w:pPr>
      <w:rPr>
        <w:rFonts w:ascii="Symbol" w:hAnsi="Symbol" w:hint="default"/>
      </w:rPr>
    </w:lvl>
    <w:lvl w:ilvl="1" w:tplc="23FE3E5A">
      <w:start w:val="1"/>
      <w:numFmt w:val="bullet"/>
      <w:lvlText w:val=""/>
      <w:lvlJc w:val="left"/>
      <w:pPr>
        <w:tabs>
          <w:tab w:val="num" w:pos="1157"/>
        </w:tabs>
        <w:ind w:left="1157" w:hanging="360"/>
      </w:pPr>
      <w:rPr>
        <w:rFonts w:ascii="Symbol" w:hAnsi="Symbol" w:hint="default"/>
        <w:color w:val="auto"/>
      </w:rPr>
    </w:lvl>
    <w:lvl w:ilvl="2" w:tplc="041A0005" w:tentative="1">
      <w:start w:val="1"/>
      <w:numFmt w:val="bullet"/>
      <w:lvlText w:val=""/>
      <w:lvlJc w:val="left"/>
      <w:pPr>
        <w:tabs>
          <w:tab w:val="num" w:pos="1877"/>
        </w:tabs>
        <w:ind w:left="1877" w:hanging="360"/>
      </w:pPr>
      <w:rPr>
        <w:rFonts w:ascii="Wingdings" w:hAnsi="Wingdings" w:hint="default"/>
      </w:rPr>
    </w:lvl>
    <w:lvl w:ilvl="3" w:tplc="041A0001" w:tentative="1">
      <w:start w:val="1"/>
      <w:numFmt w:val="bullet"/>
      <w:lvlText w:val=""/>
      <w:lvlJc w:val="left"/>
      <w:pPr>
        <w:tabs>
          <w:tab w:val="num" w:pos="2597"/>
        </w:tabs>
        <w:ind w:left="2597" w:hanging="360"/>
      </w:pPr>
      <w:rPr>
        <w:rFonts w:ascii="Symbol" w:hAnsi="Symbol" w:hint="default"/>
      </w:rPr>
    </w:lvl>
    <w:lvl w:ilvl="4" w:tplc="041A0003" w:tentative="1">
      <w:start w:val="1"/>
      <w:numFmt w:val="bullet"/>
      <w:lvlText w:val="o"/>
      <w:lvlJc w:val="left"/>
      <w:pPr>
        <w:tabs>
          <w:tab w:val="num" w:pos="3317"/>
        </w:tabs>
        <w:ind w:left="3317" w:hanging="360"/>
      </w:pPr>
      <w:rPr>
        <w:rFonts w:ascii="Courier New" w:hAnsi="Courier New" w:hint="default"/>
      </w:rPr>
    </w:lvl>
    <w:lvl w:ilvl="5" w:tplc="041A0005" w:tentative="1">
      <w:start w:val="1"/>
      <w:numFmt w:val="bullet"/>
      <w:lvlText w:val=""/>
      <w:lvlJc w:val="left"/>
      <w:pPr>
        <w:tabs>
          <w:tab w:val="num" w:pos="4037"/>
        </w:tabs>
        <w:ind w:left="4037" w:hanging="360"/>
      </w:pPr>
      <w:rPr>
        <w:rFonts w:ascii="Wingdings" w:hAnsi="Wingdings" w:hint="default"/>
      </w:rPr>
    </w:lvl>
    <w:lvl w:ilvl="6" w:tplc="041A0001" w:tentative="1">
      <w:start w:val="1"/>
      <w:numFmt w:val="bullet"/>
      <w:lvlText w:val=""/>
      <w:lvlJc w:val="left"/>
      <w:pPr>
        <w:tabs>
          <w:tab w:val="num" w:pos="4757"/>
        </w:tabs>
        <w:ind w:left="4757" w:hanging="360"/>
      </w:pPr>
      <w:rPr>
        <w:rFonts w:ascii="Symbol" w:hAnsi="Symbol" w:hint="default"/>
      </w:rPr>
    </w:lvl>
    <w:lvl w:ilvl="7" w:tplc="041A0003" w:tentative="1">
      <w:start w:val="1"/>
      <w:numFmt w:val="bullet"/>
      <w:lvlText w:val="o"/>
      <w:lvlJc w:val="left"/>
      <w:pPr>
        <w:tabs>
          <w:tab w:val="num" w:pos="5477"/>
        </w:tabs>
        <w:ind w:left="5477" w:hanging="360"/>
      </w:pPr>
      <w:rPr>
        <w:rFonts w:ascii="Courier New" w:hAnsi="Courier New" w:hint="default"/>
      </w:rPr>
    </w:lvl>
    <w:lvl w:ilvl="8" w:tplc="041A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02616C2F"/>
    <w:multiLevelType w:val="hybridMultilevel"/>
    <w:tmpl w:val="5C7EBE7C"/>
    <w:lvl w:ilvl="0" w:tplc="2F36A062">
      <w:start w:val="1"/>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222464"/>
    <w:multiLevelType w:val="hybridMultilevel"/>
    <w:tmpl w:val="7F4AA1FC"/>
    <w:lvl w:ilvl="0" w:tplc="0782638C">
      <w:start w:val="7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C15094"/>
    <w:multiLevelType w:val="hybridMultilevel"/>
    <w:tmpl w:val="E970093C"/>
    <w:lvl w:ilvl="0" w:tplc="479CA936">
      <w:start w:val="1"/>
      <w:numFmt w:val="bullet"/>
      <w:lvlText w:val=""/>
      <w:lvlJc w:val="left"/>
      <w:pPr>
        <w:tabs>
          <w:tab w:val="num" w:pos="360"/>
        </w:tabs>
        <w:ind w:left="340" w:hanging="34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22EDE"/>
    <w:multiLevelType w:val="hybridMultilevel"/>
    <w:tmpl w:val="99A8422E"/>
    <w:lvl w:ilvl="0" w:tplc="041A0005">
      <w:start w:val="1"/>
      <w:numFmt w:val="bullet"/>
      <w:lvlText w:val=""/>
      <w:lvlJc w:val="left"/>
      <w:pPr>
        <w:tabs>
          <w:tab w:val="num" w:pos="720"/>
        </w:tabs>
        <w:ind w:left="720" w:hanging="360"/>
      </w:pPr>
      <w:rPr>
        <w:rFonts w:ascii="Wingdings" w:hAnsi="Wingdings" w:hint="default"/>
      </w:rPr>
    </w:lvl>
    <w:lvl w:ilvl="1" w:tplc="063C8E74">
      <w:numFmt w:val="bullet"/>
      <w:lvlText w:val="-"/>
      <w:lvlJc w:val="left"/>
      <w:pPr>
        <w:tabs>
          <w:tab w:val="num" w:pos="1440"/>
        </w:tabs>
        <w:ind w:left="1440" w:hanging="360"/>
      </w:pPr>
      <w:rPr>
        <w:rFonts w:ascii="Arial" w:eastAsia="Times New Roman" w:hAnsi="Arial" w:cs="Aria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044B2"/>
    <w:multiLevelType w:val="hybridMultilevel"/>
    <w:tmpl w:val="5C4C3936"/>
    <w:lvl w:ilvl="0" w:tplc="6348195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11923B3B"/>
    <w:multiLevelType w:val="hybridMultilevel"/>
    <w:tmpl w:val="589A951A"/>
    <w:lvl w:ilvl="0" w:tplc="46CC5A24">
      <w:start w:val="1"/>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5C67FE8"/>
    <w:multiLevelType w:val="hybridMultilevel"/>
    <w:tmpl w:val="81CC016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66FD"/>
    <w:multiLevelType w:val="hybridMultilevel"/>
    <w:tmpl w:val="715694AE"/>
    <w:lvl w:ilvl="0" w:tplc="C9B4919A">
      <w:start w:val="3"/>
      <w:numFmt w:val="bullet"/>
      <w:lvlText w:val="-"/>
      <w:lvlJc w:val="left"/>
      <w:pPr>
        <w:tabs>
          <w:tab w:val="num" w:pos="907"/>
        </w:tabs>
        <w:ind w:left="907" w:hanging="397"/>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A5890"/>
    <w:multiLevelType w:val="hybridMultilevel"/>
    <w:tmpl w:val="96A4A576"/>
    <w:lvl w:ilvl="0" w:tplc="23FE3E5A">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371"/>
        </w:tabs>
        <w:ind w:left="371" w:hanging="360"/>
      </w:pPr>
      <w:rPr>
        <w:rFonts w:ascii="Courier New" w:hAnsi="Courier New" w:hint="default"/>
      </w:rPr>
    </w:lvl>
    <w:lvl w:ilvl="2" w:tplc="041A0005" w:tentative="1">
      <w:start w:val="1"/>
      <w:numFmt w:val="bullet"/>
      <w:lvlText w:val=""/>
      <w:lvlJc w:val="left"/>
      <w:pPr>
        <w:tabs>
          <w:tab w:val="num" w:pos="1091"/>
        </w:tabs>
        <w:ind w:left="1091" w:hanging="360"/>
      </w:pPr>
      <w:rPr>
        <w:rFonts w:ascii="Wingdings" w:hAnsi="Wingdings" w:hint="default"/>
      </w:rPr>
    </w:lvl>
    <w:lvl w:ilvl="3" w:tplc="041A0001" w:tentative="1">
      <w:start w:val="1"/>
      <w:numFmt w:val="bullet"/>
      <w:lvlText w:val=""/>
      <w:lvlJc w:val="left"/>
      <w:pPr>
        <w:tabs>
          <w:tab w:val="num" w:pos="1811"/>
        </w:tabs>
        <w:ind w:left="1811" w:hanging="360"/>
      </w:pPr>
      <w:rPr>
        <w:rFonts w:ascii="Symbol" w:hAnsi="Symbol" w:hint="default"/>
      </w:rPr>
    </w:lvl>
    <w:lvl w:ilvl="4" w:tplc="041A0003" w:tentative="1">
      <w:start w:val="1"/>
      <w:numFmt w:val="bullet"/>
      <w:lvlText w:val="o"/>
      <w:lvlJc w:val="left"/>
      <w:pPr>
        <w:tabs>
          <w:tab w:val="num" w:pos="2531"/>
        </w:tabs>
        <w:ind w:left="2531" w:hanging="360"/>
      </w:pPr>
      <w:rPr>
        <w:rFonts w:ascii="Courier New" w:hAnsi="Courier New" w:hint="default"/>
      </w:rPr>
    </w:lvl>
    <w:lvl w:ilvl="5" w:tplc="041A0005" w:tentative="1">
      <w:start w:val="1"/>
      <w:numFmt w:val="bullet"/>
      <w:lvlText w:val=""/>
      <w:lvlJc w:val="left"/>
      <w:pPr>
        <w:tabs>
          <w:tab w:val="num" w:pos="3251"/>
        </w:tabs>
        <w:ind w:left="3251" w:hanging="360"/>
      </w:pPr>
      <w:rPr>
        <w:rFonts w:ascii="Wingdings" w:hAnsi="Wingdings" w:hint="default"/>
      </w:rPr>
    </w:lvl>
    <w:lvl w:ilvl="6" w:tplc="041A0001" w:tentative="1">
      <w:start w:val="1"/>
      <w:numFmt w:val="bullet"/>
      <w:lvlText w:val=""/>
      <w:lvlJc w:val="left"/>
      <w:pPr>
        <w:tabs>
          <w:tab w:val="num" w:pos="3971"/>
        </w:tabs>
        <w:ind w:left="3971" w:hanging="360"/>
      </w:pPr>
      <w:rPr>
        <w:rFonts w:ascii="Symbol" w:hAnsi="Symbol" w:hint="default"/>
      </w:rPr>
    </w:lvl>
    <w:lvl w:ilvl="7" w:tplc="041A0003" w:tentative="1">
      <w:start w:val="1"/>
      <w:numFmt w:val="bullet"/>
      <w:lvlText w:val="o"/>
      <w:lvlJc w:val="left"/>
      <w:pPr>
        <w:tabs>
          <w:tab w:val="num" w:pos="4691"/>
        </w:tabs>
        <w:ind w:left="4691" w:hanging="360"/>
      </w:pPr>
      <w:rPr>
        <w:rFonts w:ascii="Courier New" w:hAnsi="Courier New" w:hint="default"/>
      </w:rPr>
    </w:lvl>
    <w:lvl w:ilvl="8" w:tplc="041A0005" w:tentative="1">
      <w:start w:val="1"/>
      <w:numFmt w:val="bullet"/>
      <w:lvlText w:val=""/>
      <w:lvlJc w:val="left"/>
      <w:pPr>
        <w:tabs>
          <w:tab w:val="num" w:pos="5411"/>
        </w:tabs>
        <w:ind w:left="5411" w:hanging="360"/>
      </w:pPr>
      <w:rPr>
        <w:rFonts w:ascii="Wingdings" w:hAnsi="Wingdings" w:hint="default"/>
      </w:rPr>
    </w:lvl>
  </w:abstractNum>
  <w:abstractNum w:abstractNumId="10" w15:restartNumberingAfterBreak="0">
    <w:nsid w:val="2FC95BCA"/>
    <w:multiLevelType w:val="hybridMultilevel"/>
    <w:tmpl w:val="D6C6183C"/>
    <w:lvl w:ilvl="0" w:tplc="844CE14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30654A9B"/>
    <w:multiLevelType w:val="hybridMultilevel"/>
    <w:tmpl w:val="C66C9744"/>
    <w:lvl w:ilvl="0" w:tplc="041A0001">
      <w:start w:val="1"/>
      <w:numFmt w:val="bullet"/>
      <w:lvlText w:val=""/>
      <w:lvlJc w:val="left"/>
      <w:pPr>
        <w:tabs>
          <w:tab w:val="num" w:pos="1776"/>
        </w:tabs>
        <w:ind w:left="1776" w:hanging="360"/>
      </w:pPr>
      <w:rPr>
        <w:rFonts w:ascii="Symbol" w:hAnsi="Symbol" w:hint="default"/>
      </w:rPr>
    </w:lvl>
    <w:lvl w:ilvl="1" w:tplc="288004BA">
      <w:start w:val="3"/>
      <w:numFmt w:val="bullet"/>
      <w:lvlText w:val="-"/>
      <w:lvlJc w:val="left"/>
      <w:pPr>
        <w:tabs>
          <w:tab w:val="num" w:pos="2496"/>
        </w:tabs>
        <w:ind w:left="2496" w:hanging="360"/>
      </w:pPr>
      <w:rPr>
        <w:rFonts w:ascii="Times New Roman" w:eastAsia="Times New Roman" w:hAnsi="Times New Roman" w:cs="Times New Roman" w:hint="default"/>
      </w:rPr>
    </w:lvl>
    <w:lvl w:ilvl="2" w:tplc="041A0005" w:tentative="1">
      <w:start w:val="1"/>
      <w:numFmt w:val="bullet"/>
      <w:lvlText w:val=""/>
      <w:lvlJc w:val="left"/>
      <w:pPr>
        <w:tabs>
          <w:tab w:val="num" w:pos="3216"/>
        </w:tabs>
        <w:ind w:left="3216" w:hanging="360"/>
      </w:pPr>
      <w:rPr>
        <w:rFonts w:ascii="Wingdings" w:hAnsi="Wingdings" w:hint="default"/>
      </w:rPr>
    </w:lvl>
    <w:lvl w:ilvl="3" w:tplc="041A0001" w:tentative="1">
      <w:start w:val="1"/>
      <w:numFmt w:val="bullet"/>
      <w:lvlText w:val=""/>
      <w:lvlJc w:val="left"/>
      <w:pPr>
        <w:tabs>
          <w:tab w:val="num" w:pos="3936"/>
        </w:tabs>
        <w:ind w:left="3936" w:hanging="360"/>
      </w:pPr>
      <w:rPr>
        <w:rFonts w:ascii="Symbol" w:hAnsi="Symbol" w:hint="default"/>
      </w:rPr>
    </w:lvl>
    <w:lvl w:ilvl="4" w:tplc="041A0003" w:tentative="1">
      <w:start w:val="1"/>
      <w:numFmt w:val="bullet"/>
      <w:lvlText w:val="o"/>
      <w:lvlJc w:val="left"/>
      <w:pPr>
        <w:tabs>
          <w:tab w:val="num" w:pos="4656"/>
        </w:tabs>
        <w:ind w:left="4656" w:hanging="360"/>
      </w:pPr>
      <w:rPr>
        <w:rFonts w:ascii="Courier New" w:hAnsi="Courier New" w:hint="default"/>
      </w:rPr>
    </w:lvl>
    <w:lvl w:ilvl="5" w:tplc="041A0005" w:tentative="1">
      <w:start w:val="1"/>
      <w:numFmt w:val="bullet"/>
      <w:lvlText w:val=""/>
      <w:lvlJc w:val="left"/>
      <w:pPr>
        <w:tabs>
          <w:tab w:val="num" w:pos="5376"/>
        </w:tabs>
        <w:ind w:left="5376" w:hanging="360"/>
      </w:pPr>
      <w:rPr>
        <w:rFonts w:ascii="Wingdings" w:hAnsi="Wingdings" w:hint="default"/>
      </w:rPr>
    </w:lvl>
    <w:lvl w:ilvl="6" w:tplc="041A0001" w:tentative="1">
      <w:start w:val="1"/>
      <w:numFmt w:val="bullet"/>
      <w:lvlText w:val=""/>
      <w:lvlJc w:val="left"/>
      <w:pPr>
        <w:tabs>
          <w:tab w:val="num" w:pos="6096"/>
        </w:tabs>
        <w:ind w:left="6096" w:hanging="360"/>
      </w:pPr>
      <w:rPr>
        <w:rFonts w:ascii="Symbol" w:hAnsi="Symbol" w:hint="default"/>
      </w:rPr>
    </w:lvl>
    <w:lvl w:ilvl="7" w:tplc="041A0003" w:tentative="1">
      <w:start w:val="1"/>
      <w:numFmt w:val="bullet"/>
      <w:lvlText w:val="o"/>
      <w:lvlJc w:val="left"/>
      <w:pPr>
        <w:tabs>
          <w:tab w:val="num" w:pos="6816"/>
        </w:tabs>
        <w:ind w:left="6816" w:hanging="360"/>
      </w:pPr>
      <w:rPr>
        <w:rFonts w:ascii="Courier New" w:hAnsi="Courier New" w:hint="default"/>
      </w:rPr>
    </w:lvl>
    <w:lvl w:ilvl="8" w:tplc="041A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31E67727"/>
    <w:multiLevelType w:val="hybridMultilevel"/>
    <w:tmpl w:val="B7B429A0"/>
    <w:lvl w:ilvl="0" w:tplc="EFFAF3A0">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00E2C"/>
    <w:multiLevelType w:val="hybridMultilevel"/>
    <w:tmpl w:val="DF0A090A"/>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35746BF8"/>
    <w:multiLevelType w:val="hybridMultilevel"/>
    <w:tmpl w:val="909E96F8"/>
    <w:lvl w:ilvl="0" w:tplc="2F36A062">
      <w:start w:val="1"/>
      <w:numFmt w:val="bullet"/>
      <w:lvlText w:val="-"/>
      <w:lvlJc w:val="left"/>
      <w:pPr>
        <w:ind w:left="2138" w:hanging="360"/>
      </w:pPr>
      <w:rPr>
        <w:rFonts w:ascii="Times New Roman" w:eastAsia="Calibri" w:hAnsi="Times New Roman" w:cs="Times New Roman" w:hint="default"/>
        <w:color w:val="auto"/>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15" w15:restartNumberingAfterBreak="0">
    <w:nsid w:val="35E96371"/>
    <w:multiLevelType w:val="hybridMultilevel"/>
    <w:tmpl w:val="708A001C"/>
    <w:lvl w:ilvl="0" w:tplc="8A2EA9D4">
      <w:numFmt w:val="bullet"/>
      <w:lvlText w:val="–"/>
      <w:lvlJc w:val="left"/>
      <w:pPr>
        <w:tabs>
          <w:tab w:val="num" w:pos="360"/>
        </w:tabs>
        <w:ind w:left="360" w:hanging="360"/>
      </w:pPr>
      <w:rPr>
        <w:rFonts w:ascii="Arial" w:eastAsia="Times New Roman" w:hAnsi="Arial" w:cs="Arial" w:hint="default"/>
        <w:b w:val="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3D746B"/>
    <w:multiLevelType w:val="hybridMultilevel"/>
    <w:tmpl w:val="81422428"/>
    <w:lvl w:ilvl="0" w:tplc="D66A543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38054F2C"/>
    <w:multiLevelType w:val="hybridMultilevel"/>
    <w:tmpl w:val="26ACDEBA"/>
    <w:lvl w:ilvl="0" w:tplc="8A2EA9D4">
      <w:numFmt w:val="bullet"/>
      <w:lvlText w:val="–"/>
      <w:lvlJc w:val="left"/>
      <w:pPr>
        <w:tabs>
          <w:tab w:val="num" w:pos="360"/>
        </w:tabs>
        <w:ind w:left="360" w:hanging="360"/>
      </w:pPr>
      <w:rPr>
        <w:rFonts w:ascii="Arial" w:eastAsia="Times New Roman" w:hAnsi="Arial" w:cs="Arial" w:hint="default"/>
        <w:b w:val="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803E64"/>
    <w:multiLevelType w:val="hybridMultilevel"/>
    <w:tmpl w:val="84A8A740"/>
    <w:lvl w:ilvl="0" w:tplc="E73C97E4">
      <w:start w:val="1"/>
      <w:numFmt w:val="bullet"/>
      <w:lvlText w:val=""/>
      <w:lvlJc w:val="left"/>
      <w:pPr>
        <w:tabs>
          <w:tab w:val="num" w:pos="1776"/>
        </w:tabs>
        <w:ind w:left="1776" w:hanging="360"/>
      </w:pPr>
      <w:rPr>
        <w:rFonts w:ascii="Symbol" w:hAnsi="Symbol" w:hint="default"/>
        <w:color w:val="auto"/>
      </w:rPr>
    </w:lvl>
    <w:lvl w:ilvl="1" w:tplc="041A0003" w:tentative="1">
      <w:start w:val="1"/>
      <w:numFmt w:val="bullet"/>
      <w:lvlText w:val="o"/>
      <w:lvlJc w:val="left"/>
      <w:pPr>
        <w:tabs>
          <w:tab w:val="num" w:pos="2496"/>
        </w:tabs>
        <w:ind w:left="2496" w:hanging="360"/>
      </w:pPr>
      <w:rPr>
        <w:rFonts w:ascii="Courier New" w:hAnsi="Courier New" w:cs="Courier New" w:hint="default"/>
      </w:rPr>
    </w:lvl>
    <w:lvl w:ilvl="2" w:tplc="041A0005" w:tentative="1">
      <w:start w:val="1"/>
      <w:numFmt w:val="bullet"/>
      <w:lvlText w:val=""/>
      <w:lvlJc w:val="left"/>
      <w:pPr>
        <w:tabs>
          <w:tab w:val="num" w:pos="3216"/>
        </w:tabs>
        <w:ind w:left="3216" w:hanging="360"/>
      </w:pPr>
      <w:rPr>
        <w:rFonts w:ascii="Wingdings" w:hAnsi="Wingdings" w:hint="default"/>
      </w:rPr>
    </w:lvl>
    <w:lvl w:ilvl="3" w:tplc="041A0001" w:tentative="1">
      <w:start w:val="1"/>
      <w:numFmt w:val="bullet"/>
      <w:lvlText w:val=""/>
      <w:lvlJc w:val="left"/>
      <w:pPr>
        <w:tabs>
          <w:tab w:val="num" w:pos="3936"/>
        </w:tabs>
        <w:ind w:left="3936" w:hanging="360"/>
      </w:pPr>
      <w:rPr>
        <w:rFonts w:ascii="Symbol" w:hAnsi="Symbol" w:hint="default"/>
      </w:rPr>
    </w:lvl>
    <w:lvl w:ilvl="4" w:tplc="041A0003" w:tentative="1">
      <w:start w:val="1"/>
      <w:numFmt w:val="bullet"/>
      <w:lvlText w:val="o"/>
      <w:lvlJc w:val="left"/>
      <w:pPr>
        <w:tabs>
          <w:tab w:val="num" w:pos="4656"/>
        </w:tabs>
        <w:ind w:left="4656" w:hanging="360"/>
      </w:pPr>
      <w:rPr>
        <w:rFonts w:ascii="Courier New" w:hAnsi="Courier New" w:cs="Courier New" w:hint="default"/>
      </w:rPr>
    </w:lvl>
    <w:lvl w:ilvl="5" w:tplc="041A0005" w:tentative="1">
      <w:start w:val="1"/>
      <w:numFmt w:val="bullet"/>
      <w:lvlText w:val=""/>
      <w:lvlJc w:val="left"/>
      <w:pPr>
        <w:tabs>
          <w:tab w:val="num" w:pos="5376"/>
        </w:tabs>
        <w:ind w:left="5376" w:hanging="360"/>
      </w:pPr>
      <w:rPr>
        <w:rFonts w:ascii="Wingdings" w:hAnsi="Wingdings" w:hint="default"/>
      </w:rPr>
    </w:lvl>
    <w:lvl w:ilvl="6" w:tplc="041A0001" w:tentative="1">
      <w:start w:val="1"/>
      <w:numFmt w:val="bullet"/>
      <w:lvlText w:val=""/>
      <w:lvlJc w:val="left"/>
      <w:pPr>
        <w:tabs>
          <w:tab w:val="num" w:pos="6096"/>
        </w:tabs>
        <w:ind w:left="6096" w:hanging="360"/>
      </w:pPr>
      <w:rPr>
        <w:rFonts w:ascii="Symbol" w:hAnsi="Symbol" w:hint="default"/>
      </w:rPr>
    </w:lvl>
    <w:lvl w:ilvl="7" w:tplc="041A0003" w:tentative="1">
      <w:start w:val="1"/>
      <w:numFmt w:val="bullet"/>
      <w:lvlText w:val="o"/>
      <w:lvlJc w:val="left"/>
      <w:pPr>
        <w:tabs>
          <w:tab w:val="num" w:pos="6816"/>
        </w:tabs>
        <w:ind w:left="6816" w:hanging="360"/>
      </w:pPr>
      <w:rPr>
        <w:rFonts w:ascii="Courier New" w:hAnsi="Courier New" w:cs="Courier New" w:hint="default"/>
      </w:rPr>
    </w:lvl>
    <w:lvl w:ilvl="8" w:tplc="041A0005" w:tentative="1">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3D49549A"/>
    <w:multiLevelType w:val="hybridMultilevel"/>
    <w:tmpl w:val="D7126572"/>
    <w:lvl w:ilvl="0" w:tplc="9F26170E">
      <w:start w:val="2"/>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E6C67C6"/>
    <w:multiLevelType w:val="hybridMultilevel"/>
    <w:tmpl w:val="2EA00B48"/>
    <w:lvl w:ilvl="0" w:tplc="5BECC39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0054378"/>
    <w:multiLevelType w:val="hybridMultilevel"/>
    <w:tmpl w:val="2892EC28"/>
    <w:lvl w:ilvl="0" w:tplc="288004BA">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20"/>
        </w:tabs>
        <w:ind w:left="120" w:hanging="360"/>
      </w:pPr>
      <w:rPr>
        <w:rFonts w:ascii="Courier New" w:hAnsi="Courier New" w:hint="default"/>
      </w:rPr>
    </w:lvl>
    <w:lvl w:ilvl="2" w:tplc="041A0005" w:tentative="1">
      <w:start w:val="1"/>
      <w:numFmt w:val="bullet"/>
      <w:lvlText w:val=""/>
      <w:lvlJc w:val="left"/>
      <w:pPr>
        <w:tabs>
          <w:tab w:val="num" w:pos="840"/>
        </w:tabs>
        <w:ind w:left="840" w:hanging="360"/>
      </w:pPr>
      <w:rPr>
        <w:rFonts w:ascii="Wingdings" w:hAnsi="Wingdings" w:hint="default"/>
      </w:rPr>
    </w:lvl>
    <w:lvl w:ilvl="3" w:tplc="041A0001" w:tentative="1">
      <w:start w:val="1"/>
      <w:numFmt w:val="bullet"/>
      <w:lvlText w:val=""/>
      <w:lvlJc w:val="left"/>
      <w:pPr>
        <w:tabs>
          <w:tab w:val="num" w:pos="1560"/>
        </w:tabs>
        <w:ind w:left="1560" w:hanging="360"/>
      </w:pPr>
      <w:rPr>
        <w:rFonts w:ascii="Symbol" w:hAnsi="Symbol" w:hint="default"/>
      </w:rPr>
    </w:lvl>
    <w:lvl w:ilvl="4" w:tplc="041A0003" w:tentative="1">
      <w:start w:val="1"/>
      <w:numFmt w:val="bullet"/>
      <w:lvlText w:val="o"/>
      <w:lvlJc w:val="left"/>
      <w:pPr>
        <w:tabs>
          <w:tab w:val="num" w:pos="2280"/>
        </w:tabs>
        <w:ind w:left="2280" w:hanging="360"/>
      </w:pPr>
      <w:rPr>
        <w:rFonts w:ascii="Courier New" w:hAnsi="Courier New" w:hint="default"/>
      </w:rPr>
    </w:lvl>
    <w:lvl w:ilvl="5" w:tplc="041A0005" w:tentative="1">
      <w:start w:val="1"/>
      <w:numFmt w:val="bullet"/>
      <w:lvlText w:val=""/>
      <w:lvlJc w:val="left"/>
      <w:pPr>
        <w:tabs>
          <w:tab w:val="num" w:pos="3000"/>
        </w:tabs>
        <w:ind w:left="3000" w:hanging="360"/>
      </w:pPr>
      <w:rPr>
        <w:rFonts w:ascii="Wingdings" w:hAnsi="Wingdings" w:hint="default"/>
      </w:rPr>
    </w:lvl>
    <w:lvl w:ilvl="6" w:tplc="041A0001" w:tentative="1">
      <w:start w:val="1"/>
      <w:numFmt w:val="bullet"/>
      <w:lvlText w:val=""/>
      <w:lvlJc w:val="left"/>
      <w:pPr>
        <w:tabs>
          <w:tab w:val="num" w:pos="3720"/>
        </w:tabs>
        <w:ind w:left="3720" w:hanging="360"/>
      </w:pPr>
      <w:rPr>
        <w:rFonts w:ascii="Symbol" w:hAnsi="Symbol" w:hint="default"/>
      </w:rPr>
    </w:lvl>
    <w:lvl w:ilvl="7" w:tplc="041A0003" w:tentative="1">
      <w:start w:val="1"/>
      <w:numFmt w:val="bullet"/>
      <w:lvlText w:val="o"/>
      <w:lvlJc w:val="left"/>
      <w:pPr>
        <w:tabs>
          <w:tab w:val="num" w:pos="4440"/>
        </w:tabs>
        <w:ind w:left="4440" w:hanging="360"/>
      </w:pPr>
      <w:rPr>
        <w:rFonts w:ascii="Courier New" w:hAnsi="Courier New" w:hint="default"/>
      </w:rPr>
    </w:lvl>
    <w:lvl w:ilvl="8" w:tplc="041A0005" w:tentative="1">
      <w:start w:val="1"/>
      <w:numFmt w:val="bullet"/>
      <w:lvlText w:val=""/>
      <w:lvlJc w:val="left"/>
      <w:pPr>
        <w:tabs>
          <w:tab w:val="num" w:pos="5160"/>
        </w:tabs>
        <w:ind w:left="5160" w:hanging="360"/>
      </w:pPr>
      <w:rPr>
        <w:rFonts w:ascii="Wingdings" w:hAnsi="Wingdings" w:hint="default"/>
      </w:rPr>
    </w:lvl>
  </w:abstractNum>
  <w:abstractNum w:abstractNumId="22" w15:restartNumberingAfterBreak="0">
    <w:nsid w:val="41C15809"/>
    <w:multiLevelType w:val="hybridMultilevel"/>
    <w:tmpl w:val="31281C14"/>
    <w:lvl w:ilvl="0" w:tplc="063C8E74">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24C2D2B"/>
    <w:multiLevelType w:val="hybridMultilevel"/>
    <w:tmpl w:val="097C1A10"/>
    <w:lvl w:ilvl="0" w:tplc="A95A80D6">
      <w:start w:val="30"/>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4" w15:restartNumberingAfterBreak="0">
    <w:nsid w:val="47B35F26"/>
    <w:multiLevelType w:val="hybridMultilevel"/>
    <w:tmpl w:val="0AAA6AE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7E903DF"/>
    <w:multiLevelType w:val="hybridMultilevel"/>
    <w:tmpl w:val="57B6770A"/>
    <w:lvl w:ilvl="0" w:tplc="041A000B">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C632AAA"/>
    <w:multiLevelType w:val="hybridMultilevel"/>
    <w:tmpl w:val="0AAA6AE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4CDB2F29"/>
    <w:multiLevelType w:val="hybridMultilevel"/>
    <w:tmpl w:val="EACC3102"/>
    <w:lvl w:ilvl="0" w:tplc="23FE3E5A">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371"/>
        </w:tabs>
        <w:ind w:left="371" w:hanging="360"/>
      </w:pPr>
      <w:rPr>
        <w:rFonts w:ascii="Courier New" w:hAnsi="Courier New" w:hint="default"/>
      </w:rPr>
    </w:lvl>
    <w:lvl w:ilvl="2" w:tplc="041A0005" w:tentative="1">
      <w:start w:val="1"/>
      <w:numFmt w:val="bullet"/>
      <w:lvlText w:val=""/>
      <w:lvlJc w:val="left"/>
      <w:pPr>
        <w:tabs>
          <w:tab w:val="num" w:pos="1091"/>
        </w:tabs>
        <w:ind w:left="1091" w:hanging="360"/>
      </w:pPr>
      <w:rPr>
        <w:rFonts w:ascii="Wingdings" w:hAnsi="Wingdings" w:hint="default"/>
      </w:rPr>
    </w:lvl>
    <w:lvl w:ilvl="3" w:tplc="041A0001" w:tentative="1">
      <w:start w:val="1"/>
      <w:numFmt w:val="bullet"/>
      <w:lvlText w:val=""/>
      <w:lvlJc w:val="left"/>
      <w:pPr>
        <w:tabs>
          <w:tab w:val="num" w:pos="1811"/>
        </w:tabs>
        <w:ind w:left="1811" w:hanging="360"/>
      </w:pPr>
      <w:rPr>
        <w:rFonts w:ascii="Symbol" w:hAnsi="Symbol" w:hint="default"/>
      </w:rPr>
    </w:lvl>
    <w:lvl w:ilvl="4" w:tplc="041A0003" w:tentative="1">
      <w:start w:val="1"/>
      <w:numFmt w:val="bullet"/>
      <w:lvlText w:val="o"/>
      <w:lvlJc w:val="left"/>
      <w:pPr>
        <w:tabs>
          <w:tab w:val="num" w:pos="2531"/>
        </w:tabs>
        <w:ind w:left="2531" w:hanging="360"/>
      </w:pPr>
      <w:rPr>
        <w:rFonts w:ascii="Courier New" w:hAnsi="Courier New" w:hint="default"/>
      </w:rPr>
    </w:lvl>
    <w:lvl w:ilvl="5" w:tplc="041A0005" w:tentative="1">
      <w:start w:val="1"/>
      <w:numFmt w:val="bullet"/>
      <w:lvlText w:val=""/>
      <w:lvlJc w:val="left"/>
      <w:pPr>
        <w:tabs>
          <w:tab w:val="num" w:pos="3251"/>
        </w:tabs>
        <w:ind w:left="3251" w:hanging="360"/>
      </w:pPr>
      <w:rPr>
        <w:rFonts w:ascii="Wingdings" w:hAnsi="Wingdings" w:hint="default"/>
      </w:rPr>
    </w:lvl>
    <w:lvl w:ilvl="6" w:tplc="041A0001" w:tentative="1">
      <w:start w:val="1"/>
      <w:numFmt w:val="bullet"/>
      <w:lvlText w:val=""/>
      <w:lvlJc w:val="left"/>
      <w:pPr>
        <w:tabs>
          <w:tab w:val="num" w:pos="3971"/>
        </w:tabs>
        <w:ind w:left="3971" w:hanging="360"/>
      </w:pPr>
      <w:rPr>
        <w:rFonts w:ascii="Symbol" w:hAnsi="Symbol" w:hint="default"/>
      </w:rPr>
    </w:lvl>
    <w:lvl w:ilvl="7" w:tplc="041A0003" w:tentative="1">
      <w:start w:val="1"/>
      <w:numFmt w:val="bullet"/>
      <w:lvlText w:val="o"/>
      <w:lvlJc w:val="left"/>
      <w:pPr>
        <w:tabs>
          <w:tab w:val="num" w:pos="4691"/>
        </w:tabs>
        <w:ind w:left="4691" w:hanging="360"/>
      </w:pPr>
      <w:rPr>
        <w:rFonts w:ascii="Courier New" w:hAnsi="Courier New" w:hint="default"/>
      </w:rPr>
    </w:lvl>
    <w:lvl w:ilvl="8" w:tplc="041A0005" w:tentative="1">
      <w:start w:val="1"/>
      <w:numFmt w:val="bullet"/>
      <w:lvlText w:val=""/>
      <w:lvlJc w:val="left"/>
      <w:pPr>
        <w:tabs>
          <w:tab w:val="num" w:pos="5411"/>
        </w:tabs>
        <w:ind w:left="5411" w:hanging="360"/>
      </w:pPr>
      <w:rPr>
        <w:rFonts w:ascii="Wingdings" w:hAnsi="Wingdings" w:hint="default"/>
      </w:rPr>
    </w:lvl>
  </w:abstractNum>
  <w:abstractNum w:abstractNumId="28" w15:restartNumberingAfterBreak="0">
    <w:nsid w:val="4D713EEC"/>
    <w:multiLevelType w:val="hybridMultilevel"/>
    <w:tmpl w:val="8A346FEA"/>
    <w:lvl w:ilvl="0" w:tplc="EFFAF3A0">
      <w:start w:val="5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AC25C2"/>
    <w:multiLevelType w:val="hybridMultilevel"/>
    <w:tmpl w:val="95F0C68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5545069B"/>
    <w:multiLevelType w:val="hybridMultilevel"/>
    <w:tmpl w:val="41D866CC"/>
    <w:lvl w:ilvl="0" w:tplc="D1CE5C88">
      <w:start w:val="61"/>
      <w:numFmt w:val="bullet"/>
      <w:lvlText w:val="-"/>
      <w:lvlJc w:val="left"/>
      <w:pPr>
        <w:ind w:left="1778" w:hanging="360"/>
      </w:pPr>
      <w:rPr>
        <w:rFonts w:ascii="Arial" w:eastAsia="Times New Roman" w:hAnsi="Arial" w:cs="Aria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31" w15:restartNumberingAfterBreak="0">
    <w:nsid w:val="564968D6"/>
    <w:multiLevelType w:val="hybridMultilevel"/>
    <w:tmpl w:val="5E00A6F8"/>
    <w:lvl w:ilvl="0" w:tplc="041A000F">
      <w:start w:val="1"/>
      <w:numFmt w:val="decimal"/>
      <w:lvlText w:val="%1."/>
      <w:lvlJc w:val="left"/>
      <w:pPr>
        <w:tabs>
          <w:tab w:val="num" w:pos="720"/>
        </w:tabs>
        <w:ind w:left="720" w:hanging="360"/>
      </w:pPr>
      <w:rPr>
        <w:rFonts w:hint="default"/>
      </w:rPr>
    </w:lvl>
    <w:lvl w:ilvl="1" w:tplc="29EA81C4">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56A539CA"/>
    <w:multiLevelType w:val="hybridMultilevel"/>
    <w:tmpl w:val="252C6308"/>
    <w:lvl w:ilvl="0" w:tplc="AFA8616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3" w15:restartNumberingAfterBreak="0">
    <w:nsid w:val="57EB19A7"/>
    <w:multiLevelType w:val="hybridMultilevel"/>
    <w:tmpl w:val="C4C8CBD6"/>
    <w:lvl w:ilvl="0" w:tplc="F320BD46">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5BC14D7E"/>
    <w:multiLevelType w:val="hybridMultilevel"/>
    <w:tmpl w:val="434C4BDE"/>
    <w:lvl w:ilvl="0" w:tplc="C9B4919A">
      <w:start w:val="3"/>
      <w:numFmt w:val="bullet"/>
      <w:lvlText w:val="-"/>
      <w:lvlJc w:val="left"/>
      <w:pPr>
        <w:tabs>
          <w:tab w:val="num" w:pos="907"/>
        </w:tabs>
        <w:ind w:left="907" w:hanging="397"/>
      </w:pPr>
      <w:rPr>
        <w:rFonts w:ascii="Times New Roman" w:eastAsia="Times New Roman" w:hAnsi="Times New Roman"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4129D4"/>
    <w:multiLevelType w:val="hybridMultilevel"/>
    <w:tmpl w:val="EF5051B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62B17C08"/>
    <w:multiLevelType w:val="hybridMultilevel"/>
    <w:tmpl w:val="56DCB506"/>
    <w:lvl w:ilvl="0" w:tplc="F6CA5730">
      <w:numFmt w:val="bullet"/>
      <w:lvlText w:val="-"/>
      <w:lvlJc w:val="left"/>
      <w:pPr>
        <w:tabs>
          <w:tab w:val="num" w:pos="5835"/>
        </w:tabs>
        <w:ind w:left="5835" w:hanging="360"/>
      </w:pPr>
      <w:rPr>
        <w:rFonts w:ascii="Times New Roman" w:eastAsia="Times New Roman" w:hAnsi="Times New Roman" w:cs="Times New Roman" w:hint="default"/>
      </w:rPr>
    </w:lvl>
    <w:lvl w:ilvl="1" w:tplc="041A0003" w:tentative="1">
      <w:start w:val="1"/>
      <w:numFmt w:val="bullet"/>
      <w:lvlText w:val="o"/>
      <w:lvlJc w:val="left"/>
      <w:pPr>
        <w:tabs>
          <w:tab w:val="num" w:pos="6555"/>
        </w:tabs>
        <w:ind w:left="6555" w:hanging="360"/>
      </w:pPr>
      <w:rPr>
        <w:rFonts w:ascii="Courier New" w:hAnsi="Courier New" w:hint="default"/>
      </w:rPr>
    </w:lvl>
    <w:lvl w:ilvl="2" w:tplc="041A0005" w:tentative="1">
      <w:start w:val="1"/>
      <w:numFmt w:val="bullet"/>
      <w:lvlText w:val=""/>
      <w:lvlJc w:val="left"/>
      <w:pPr>
        <w:tabs>
          <w:tab w:val="num" w:pos="7275"/>
        </w:tabs>
        <w:ind w:left="7275" w:hanging="360"/>
      </w:pPr>
      <w:rPr>
        <w:rFonts w:ascii="Wingdings" w:hAnsi="Wingdings" w:hint="default"/>
      </w:rPr>
    </w:lvl>
    <w:lvl w:ilvl="3" w:tplc="041A0001" w:tentative="1">
      <w:start w:val="1"/>
      <w:numFmt w:val="bullet"/>
      <w:lvlText w:val=""/>
      <w:lvlJc w:val="left"/>
      <w:pPr>
        <w:tabs>
          <w:tab w:val="num" w:pos="7995"/>
        </w:tabs>
        <w:ind w:left="7995" w:hanging="360"/>
      </w:pPr>
      <w:rPr>
        <w:rFonts w:ascii="Symbol" w:hAnsi="Symbol" w:hint="default"/>
      </w:rPr>
    </w:lvl>
    <w:lvl w:ilvl="4" w:tplc="041A0003" w:tentative="1">
      <w:start w:val="1"/>
      <w:numFmt w:val="bullet"/>
      <w:lvlText w:val="o"/>
      <w:lvlJc w:val="left"/>
      <w:pPr>
        <w:tabs>
          <w:tab w:val="num" w:pos="8715"/>
        </w:tabs>
        <w:ind w:left="8715" w:hanging="360"/>
      </w:pPr>
      <w:rPr>
        <w:rFonts w:ascii="Courier New" w:hAnsi="Courier New" w:hint="default"/>
      </w:rPr>
    </w:lvl>
    <w:lvl w:ilvl="5" w:tplc="041A0005" w:tentative="1">
      <w:start w:val="1"/>
      <w:numFmt w:val="bullet"/>
      <w:lvlText w:val=""/>
      <w:lvlJc w:val="left"/>
      <w:pPr>
        <w:tabs>
          <w:tab w:val="num" w:pos="9435"/>
        </w:tabs>
        <w:ind w:left="9435" w:hanging="360"/>
      </w:pPr>
      <w:rPr>
        <w:rFonts w:ascii="Wingdings" w:hAnsi="Wingdings" w:hint="default"/>
      </w:rPr>
    </w:lvl>
    <w:lvl w:ilvl="6" w:tplc="041A0001" w:tentative="1">
      <w:start w:val="1"/>
      <w:numFmt w:val="bullet"/>
      <w:lvlText w:val=""/>
      <w:lvlJc w:val="left"/>
      <w:pPr>
        <w:tabs>
          <w:tab w:val="num" w:pos="10155"/>
        </w:tabs>
        <w:ind w:left="10155" w:hanging="360"/>
      </w:pPr>
      <w:rPr>
        <w:rFonts w:ascii="Symbol" w:hAnsi="Symbol" w:hint="default"/>
      </w:rPr>
    </w:lvl>
    <w:lvl w:ilvl="7" w:tplc="041A0003" w:tentative="1">
      <w:start w:val="1"/>
      <w:numFmt w:val="bullet"/>
      <w:lvlText w:val="o"/>
      <w:lvlJc w:val="left"/>
      <w:pPr>
        <w:tabs>
          <w:tab w:val="num" w:pos="10875"/>
        </w:tabs>
        <w:ind w:left="10875" w:hanging="360"/>
      </w:pPr>
      <w:rPr>
        <w:rFonts w:ascii="Courier New" w:hAnsi="Courier New" w:hint="default"/>
      </w:rPr>
    </w:lvl>
    <w:lvl w:ilvl="8" w:tplc="041A0005" w:tentative="1">
      <w:start w:val="1"/>
      <w:numFmt w:val="bullet"/>
      <w:lvlText w:val=""/>
      <w:lvlJc w:val="left"/>
      <w:pPr>
        <w:tabs>
          <w:tab w:val="num" w:pos="11595"/>
        </w:tabs>
        <w:ind w:left="11595" w:hanging="360"/>
      </w:pPr>
      <w:rPr>
        <w:rFonts w:ascii="Wingdings" w:hAnsi="Wingdings" w:hint="default"/>
      </w:rPr>
    </w:lvl>
  </w:abstractNum>
  <w:abstractNum w:abstractNumId="37" w15:restartNumberingAfterBreak="0">
    <w:nsid w:val="6AEF1FEF"/>
    <w:multiLevelType w:val="hybridMultilevel"/>
    <w:tmpl w:val="5AACEC14"/>
    <w:lvl w:ilvl="0" w:tplc="46CC5A24">
      <w:start w:val="1"/>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D6D436E"/>
    <w:multiLevelType w:val="hybridMultilevel"/>
    <w:tmpl w:val="271268A8"/>
    <w:lvl w:ilvl="0" w:tplc="F1DE51F8">
      <w:start w:val="1"/>
      <w:numFmt w:val="upperRoman"/>
      <w:lvlText w:val="%1."/>
      <w:lvlJc w:val="left"/>
      <w:pPr>
        <w:tabs>
          <w:tab w:val="num" w:pos="1080"/>
        </w:tabs>
        <w:ind w:left="1080" w:hanging="720"/>
      </w:pPr>
      <w:rPr>
        <w:rFonts w:hint="default"/>
      </w:rPr>
    </w:lvl>
    <w:lvl w:ilvl="1" w:tplc="72A49B1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6DF05756"/>
    <w:multiLevelType w:val="hybridMultilevel"/>
    <w:tmpl w:val="6F3E1F6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6EBF672B"/>
    <w:multiLevelType w:val="hybridMultilevel"/>
    <w:tmpl w:val="B33A372E"/>
    <w:lvl w:ilvl="0" w:tplc="E73C97E4">
      <w:start w:val="1"/>
      <w:numFmt w:val="bullet"/>
      <w:lvlText w:val=""/>
      <w:lvlJc w:val="left"/>
      <w:pPr>
        <w:tabs>
          <w:tab w:val="num" w:pos="360"/>
        </w:tabs>
        <w:ind w:left="360" w:hanging="360"/>
      </w:pPr>
      <w:rPr>
        <w:rFonts w:ascii="Symbol" w:hAnsi="Symbol" w:hint="default"/>
        <w:color w:val="auto"/>
      </w:rPr>
    </w:lvl>
    <w:lvl w:ilvl="1" w:tplc="8A2EA9D4">
      <w:numFmt w:val="bullet"/>
      <w:lvlText w:val="–"/>
      <w:lvlJc w:val="left"/>
      <w:pPr>
        <w:tabs>
          <w:tab w:val="num" w:pos="1080"/>
        </w:tabs>
        <w:ind w:left="1080" w:hanging="360"/>
      </w:pPr>
      <w:rPr>
        <w:rFonts w:ascii="Arial" w:eastAsia="Times New Roman" w:hAnsi="Arial" w:cs="Arial" w:hint="default"/>
        <w:b w:val="0"/>
        <w:color w:val="auto"/>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AF28B2"/>
    <w:multiLevelType w:val="hybridMultilevel"/>
    <w:tmpl w:val="FFFAD3AE"/>
    <w:lvl w:ilvl="0" w:tplc="C9B4919A">
      <w:start w:val="3"/>
      <w:numFmt w:val="bullet"/>
      <w:lvlText w:val="-"/>
      <w:lvlJc w:val="left"/>
      <w:pPr>
        <w:tabs>
          <w:tab w:val="num" w:pos="397"/>
        </w:tabs>
        <w:ind w:left="397" w:hanging="397"/>
      </w:pPr>
      <w:rPr>
        <w:rFonts w:ascii="Times New Roman" w:eastAsia="Times New Roman" w:hAnsi="Times New Roman" w:cs="Times New Roman" w:hint="default"/>
      </w:rPr>
    </w:lvl>
    <w:lvl w:ilvl="1" w:tplc="041A0003" w:tentative="1">
      <w:start w:val="1"/>
      <w:numFmt w:val="bullet"/>
      <w:lvlText w:val="o"/>
      <w:lvlJc w:val="left"/>
      <w:pPr>
        <w:tabs>
          <w:tab w:val="num" w:pos="930"/>
        </w:tabs>
        <w:ind w:left="930" w:hanging="360"/>
      </w:pPr>
      <w:rPr>
        <w:rFonts w:ascii="Courier New" w:hAnsi="Courier New" w:hint="default"/>
      </w:rPr>
    </w:lvl>
    <w:lvl w:ilvl="2" w:tplc="041A0005" w:tentative="1">
      <w:start w:val="1"/>
      <w:numFmt w:val="bullet"/>
      <w:lvlText w:val=""/>
      <w:lvlJc w:val="left"/>
      <w:pPr>
        <w:tabs>
          <w:tab w:val="num" w:pos="1650"/>
        </w:tabs>
        <w:ind w:left="1650" w:hanging="360"/>
      </w:pPr>
      <w:rPr>
        <w:rFonts w:ascii="Wingdings" w:hAnsi="Wingdings" w:hint="default"/>
      </w:rPr>
    </w:lvl>
    <w:lvl w:ilvl="3" w:tplc="041A0001" w:tentative="1">
      <w:start w:val="1"/>
      <w:numFmt w:val="bullet"/>
      <w:lvlText w:val=""/>
      <w:lvlJc w:val="left"/>
      <w:pPr>
        <w:tabs>
          <w:tab w:val="num" w:pos="2370"/>
        </w:tabs>
        <w:ind w:left="2370" w:hanging="360"/>
      </w:pPr>
      <w:rPr>
        <w:rFonts w:ascii="Symbol" w:hAnsi="Symbol" w:hint="default"/>
      </w:rPr>
    </w:lvl>
    <w:lvl w:ilvl="4" w:tplc="041A0003" w:tentative="1">
      <w:start w:val="1"/>
      <w:numFmt w:val="bullet"/>
      <w:lvlText w:val="o"/>
      <w:lvlJc w:val="left"/>
      <w:pPr>
        <w:tabs>
          <w:tab w:val="num" w:pos="3090"/>
        </w:tabs>
        <w:ind w:left="3090" w:hanging="360"/>
      </w:pPr>
      <w:rPr>
        <w:rFonts w:ascii="Courier New" w:hAnsi="Courier New" w:hint="default"/>
      </w:rPr>
    </w:lvl>
    <w:lvl w:ilvl="5" w:tplc="041A0005" w:tentative="1">
      <w:start w:val="1"/>
      <w:numFmt w:val="bullet"/>
      <w:lvlText w:val=""/>
      <w:lvlJc w:val="left"/>
      <w:pPr>
        <w:tabs>
          <w:tab w:val="num" w:pos="3810"/>
        </w:tabs>
        <w:ind w:left="3810" w:hanging="360"/>
      </w:pPr>
      <w:rPr>
        <w:rFonts w:ascii="Wingdings" w:hAnsi="Wingdings" w:hint="default"/>
      </w:rPr>
    </w:lvl>
    <w:lvl w:ilvl="6" w:tplc="041A0001" w:tentative="1">
      <w:start w:val="1"/>
      <w:numFmt w:val="bullet"/>
      <w:lvlText w:val=""/>
      <w:lvlJc w:val="left"/>
      <w:pPr>
        <w:tabs>
          <w:tab w:val="num" w:pos="4530"/>
        </w:tabs>
        <w:ind w:left="4530" w:hanging="360"/>
      </w:pPr>
      <w:rPr>
        <w:rFonts w:ascii="Symbol" w:hAnsi="Symbol" w:hint="default"/>
      </w:rPr>
    </w:lvl>
    <w:lvl w:ilvl="7" w:tplc="041A0003" w:tentative="1">
      <w:start w:val="1"/>
      <w:numFmt w:val="bullet"/>
      <w:lvlText w:val="o"/>
      <w:lvlJc w:val="left"/>
      <w:pPr>
        <w:tabs>
          <w:tab w:val="num" w:pos="5250"/>
        </w:tabs>
        <w:ind w:left="5250" w:hanging="360"/>
      </w:pPr>
      <w:rPr>
        <w:rFonts w:ascii="Courier New" w:hAnsi="Courier New" w:hint="default"/>
      </w:rPr>
    </w:lvl>
    <w:lvl w:ilvl="8" w:tplc="041A0005" w:tentative="1">
      <w:start w:val="1"/>
      <w:numFmt w:val="bullet"/>
      <w:lvlText w:val=""/>
      <w:lvlJc w:val="left"/>
      <w:pPr>
        <w:tabs>
          <w:tab w:val="num" w:pos="5970"/>
        </w:tabs>
        <w:ind w:left="5970" w:hanging="360"/>
      </w:pPr>
      <w:rPr>
        <w:rFonts w:ascii="Wingdings" w:hAnsi="Wingdings" w:hint="default"/>
      </w:rPr>
    </w:lvl>
  </w:abstractNum>
  <w:num w:numId="1">
    <w:abstractNumId w:val="12"/>
  </w:num>
  <w:num w:numId="2">
    <w:abstractNumId w:val="36"/>
  </w:num>
  <w:num w:numId="3">
    <w:abstractNumId w:val="16"/>
  </w:num>
  <w:num w:numId="4">
    <w:abstractNumId w:val="28"/>
  </w:num>
  <w:num w:numId="5">
    <w:abstractNumId w:val="38"/>
  </w:num>
  <w:num w:numId="6">
    <w:abstractNumId w:val="29"/>
  </w:num>
  <w:num w:numId="7">
    <w:abstractNumId w:val="31"/>
  </w:num>
  <w:num w:numId="8">
    <w:abstractNumId w:val="35"/>
  </w:num>
  <w:num w:numId="9">
    <w:abstractNumId w:val="19"/>
  </w:num>
  <w:num w:numId="10">
    <w:abstractNumId w:val="11"/>
  </w:num>
  <w:num w:numId="11">
    <w:abstractNumId w:val="21"/>
  </w:num>
  <w:num w:numId="12">
    <w:abstractNumId w:val="7"/>
  </w:num>
  <w:num w:numId="13">
    <w:abstractNumId w:val="34"/>
  </w:num>
  <w:num w:numId="14">
    <w:abstractNumId w:val="41"/>
  </w:num>
  <w:num w:numId="15">
    <w:abstractNumId w:val="8"/>
  </w:num>
  <w:num w:numId="16">
    <w:abstractNumId w:val="27"/>
  </w:num>
  <w:num w:numId="17">
    <w:abstractNumId w:val="9"/>
  </w:num>
  <w:num w:numId="18">
    <w:abstractNumId w:val="3"/>
  </w:num>
  <w:num w:numId="19">
    <w:abstractNumId w:val="0"/>
  </w:num>
  <w:num w:numId="20">
    <w:abstractNumId w:val="15"/>
  </w:num>
  <w:num w:numId="21">
    <w:abstractNumId w:val="40"/>
  </w:num>
  <w:num w:numId="22">
    <w:abstractNumId w:val="17"/>
  </w:num>
  <w:num w:numId="23">
    <w:abstractNumId w:val="33"/>
  </w:num>
  <w:num w:numId="24">
    <w:abstractNumId w:val="18"/>
  </w:num>
  <w:num w:numId="25">
    <w:abstractNumId w:val="10"/>
  </w:num>
  <w:num w:numId="26">
    <w:abstractNumId w:val="4"/>
  </w:num>
  <w:num w:numId="27">
    <w:abstractNumId w:val="37"/>
  </w:num>
  <w:num w:numId="28">
    <w:abstractNumId w:val="6"/>
  </w:num>
  <w:num w:numId="29">
    <w:abstractNumId w:val="25"/>
  </w:num>
  <w:num w:numId="30">
    <w:abstractNumId w:val="22"/>
  </w:num>
  <w:num w:numId="31">
    <w:abstractNumId w:val="1"/>
  </w:num>
  <w:num w:numId="32">
    <w:abstractNumId w:val="2"/>
  </w:num>
  <w:num w:numId="33">
    <w:abstractNumId w:val="30"/>
  </w:num>
  <w:num w:numId="34">
    <w:abstractNumId w:val="24"/>
  </w:num>
  <w:num w:numId="35">
    <w:abstractNumId w:val="26"/>
  </w:num>
  <w:num w:numId="36">
    <w:abstractNumId w:val="14"/>
  </w:num>
  <w:num w:numId="37">
    <w:abstractNumId w:val="13"/>
  </w:num>
  <w:num w:numId="38">
    <w:abstractNumId w:val="39"/>
  </w:num>
  <w:num w:numId="39">
    <w:abstractNumId w:val="23"/>
  </w:num>
  <w:num w:numId="40">
    <w:abstractNumId w:val="5"/>
  </w:num>
  <w:num w:numId="41">
    <w:abstractNumId w:val="3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B1"/>
    <w:rsid w:val="00001285"/>
    <w:rsid w:val="00001714"/>
    <w:rsid w:val="000025F3"/>
    <w:rsid w:val="0000325A"/>
    <w:rsid w:val="00003CB6"/>
    <w:rsid w:val="00004C4C"/>
    <w:rsid w:val="00005407"/>
    <w:rsid w:val="00005969"/>
    <w:rsid w:val="00005B84"/>
    <w:rsid w:val="000109AC"/>
    <w:rsid w:val="00011DC0"/>
    <w:rsid w:val="000148E0"/>
    <w:rsid w:val="00014F2E"/>
    <w:rsid w:val="00015167"/>
    <w:rsid w:val="000176AA"/>
    <w:rsid w:val="00020056"/>
    <w:rsid w:val="00020C4E"/>
    <w:rsid w:val="00021705"/>
    <w:rsid w:val="000217AC"/>
    <w:rsid w:val="00021BBD"/>
    <w:rsid w:val="00021C01"/>
    <w:rsid w:val="00022121"/>
    <w:rsid w:val="00022E12"/>
    <w:rsid w:val="00023225"/>
    <w:rsid w:val="00023E00"/>
    <w:rsid w:val="00024EB2"/>
    <w:rsid w:val="00024F76"/>
    <w:rsid w:val="0002501E"/>
    <w:rsid w:val="0002516C"/>
    <w:rsid w:val="000256B4"/>
    <w:rsid w:val="00025D57"/>
    <w:rsid w:val="00030C48"/>
    <w:rsid w:val="00030DDE"/>
    <w:rsid w:val="00031A78"/>
    <w:rsid w:val="00031C0B"/>
    <w:rsid w:val="00031D21"/>
    <w:rsid w:val="00032F1D"/>
    <w:rsid w:val="000333E9"/>
    <w:rsid w:val="00033C62"/>
    <w:rsid w:val="00033DA8"/>
    <w:rsid w:val="000342EB"/>
    <w:rsid w:val="0003491E"/>
    <w:rsid w:val="000370E7"/>
    <w:rsid w:val="0004021A"/>
    <w:rsid w:val="00042306"/>
    <w:rsid w:val="00042404"/>
    <w:rsid w:val="0004252F"/>
    <w:rsid w:val="00044131"/>
    <w:rsid w:val="00044914"/>
    <w:rsid w:val="000450AC"/>
    <w:rsid w:val="000456F9"/>
    <w:rsid w:val="0004577C"/>
    <w:rsid w:val="00045FD9"/>
    <w:rsid w:val="00046262"/>
    <w:rsid w:val="0004632A"/>
    <w:rsid w:val="0004722F"/>
    <w:rsid w:val="000505E9"/>
    <w:rsid w:val="0005099B"/>
    <w:rsid w:val="00050B21"/>
    <w:rsid w:val="00050CF3"/>
    <w:rsid w:val="000532CF"/>
    <w:rsid w:val="0005342C"/>
    <w:rsid w:val="0005354B"/>
    <w:rsid w:val="000536A5"/>
    <w:rsid w:val="00054121"/>
    <w:rsid w:val="000546BC"/>
    <w:rsid w:val="0005604A"/>
    <w:rsid w:val="000567E8"/>
    <w:rsid w:val="00056B4C"/>
    <w:rsid w:val="00057ED6"/>
    <w:rsid w:val="0006082A"/>
    <w:rsid w:val="00061BFB"/>
    <w:rsid w:val="00062D82"/>
    <w:rsid w:val="00064C44"/>
    <w:rsid w:val="00065093"/>
    <w:rsid w:val="00066C8E"/>
    <w:rsid w:val="000671BB"/>
    <w:rsid w:val="00067A0C"/>
    <w:rsid w:val="00067B62"/>
    <w:rsid w:val="00070A17"/>
    <w:rsid w:val="00070E6D"/>
    <w:rsid w:val="00071345"/>
    <w:rsid w:val="00071AFD"/>
    <w:rsid w:val="00072DCC"/>
    <w:rsid w:val="00073B27"/>
    <w:rsid w:val="00073DE4"/>
    <w:rsid w:val="000748D9"/>
    <w:rsid w:val="00074B06"/>
    <w:rsid w:val="00075909"/>
    <w:rsid w:val="00075EFC"/>
    <w:rsid w:val="00077DDD"/>
    <w:rsid w:val="000805B8"/>
    <w:rsid w:val="00080F7F"/>
    <w:rsid w:val="00081909"/>
    <w:rsid w:val="00084267"/>
    <w:rsid w:val="00085266"/>
    <w:rsid w:val="0008568B"/>
    <w:rsid w:val="00085915"/>
    <w:rsid w:val="00085954"/>
    <w:rsid w:val="00087224"/>
    <w:rsid w:val="0008797A"/>
    <w:rsid w:val="00093996"/>
    <w:rsid w:val="00094A60"/>
    <w:rsid w:val="0009595D"/>
    <w:rsid w:val="000965D8"/>
    <w:rsid w:val="00096FF7"/>
    <w:rsid w:val="000A090D"/>
    <w:rsid w:val="000A101C"/>
    <w:rsid w:val="000A1A90"/>
    <w:rsid w:val="000A2649"/>
    <w:rsid w:val="000A31B8"/>
    <w:rsid w:val="000A3472"/>
    <w:rsid w:val="000A59C2"/>
    <w:rsid w:val="000A605D"/>
    <w:rsid w:val="000A6927"/>
    <w:rsid w:val="000A7BF5"/>
    <w:rsid w:val="000B036A"/>
    <w:rsid w:val="000B05C5"/>
    <w:rsid w:val="000B11FA"/>
    <w:rsid w:val="000B2134"/>
    <w:rsid w:val="000B2555"/>
    <w:rsid w:val="000B2C4E"/>
    <w:rsid w:val="000B31C2"/>
    <w:rsid w:val="000B362B"/>
    <w:rsid w:val="000B44C8"/>
    <w:rsid w:val="000B5992"/>
    <w:rsid w:val="000B64C5"/>
    <w:rsid w:val="000B76F7"/>
    <w:rsid w:val="000C0169"/>
    <w:rsid w:val="000C0B80"/>
    <w:rsid w:val="000C2211"/>
    <w:rsid w:val="000C244B"/>
    <w:rsid w:val="000C26F1"/>
    <w:rsid w:val="000C2D82"/>
    <w:rsid w:val="000C475E"/>
    <w:rsid w:val="000C4762"/>
    <w:rsid w:val="000C48CC"/>
    <w:rsid w:val="000C65DE"/>
    <w:rsid w:val="000C6D84"/>
    <w:rsid w:val="000C7140"/>
    <w:rsid w:val="000C7924"/>
    <w:rsid w:val="000C7D91"/>
    <w:rsid w:val="000D06B4"/>
    <w:rsid w:val="000D07E9"/>
    <w:rsid w:val="000D17B2"/>
    <w:rsid w:val="000D2080"/>
    <w:rsid w:val="000D292C"/>
    <w:rsid w:val="000D2D2C"/>
    <w:rsid w:val="000D32DA"/>
    <w:rsid w:val="000D5289"/>
    <w:rsid w:val="000D59EF"/>
    <w:rsid w:val="000D6CC4"/>
    <w:rsid w:val="000D7DB0"/>
    <w:rsid w:val="000D7FAF"/>
    <w:rsid w:val="000E06CC"/>
    <w:rsid w:val="000E0D35"/>
    <w:rsid w:val="000E2C3A"/>
    <w:rsid w:val="000E33C0"/>
    <w:rsid w:val="000E383E"/>
    <w:rsid w:val="000E5CB4"/>
    <w:rsid w:val="000E6471"/>
    <w:rsid w:val="000F0FC1"/>
    <w:rsid w:val="000F1AC8"/>
    <w:rsid w:val="000F1FAC"/>
    <w:rsid w:val="000F23DD"/>
    <w:rsid w:val="000F2977"/>
    <w:rsid w:val="000F46D9"/>
    <w:rsid w:val="000F5245"/>
    <w:rsid w:val="000F5DF8"/>
    <w:rsid w:val="000F601F"/>
    <w:rsid w:val="000F6B0F"/>
    <w:rsid w:val="000F7186"/>
    <w:rsid w:val="000F7C8A"/>
    <w:rsid w:val="000F7F61"/>
    <w:rsid w:val="001011E5"/>
    <w:rsid w:val="00101BBC"/>
    <w:rsid w:val="00101FCE"/>
    <w:rsid w:val="00103284"/>
    <w:rsid w:val="00103EF2"/>
    <w:rsid w:val="00104095"/>
    <w:rsid w:val="001040FB"/>
    <w:rsid w:val="00104EC5"/>
    <w:rsid w:val="0010577F"/>
    <w:rsid w:val="00105855"/>
    <w:rsid w:val="001062A7"/>
    <w:rsid w:val="00106E08"/>
    <w:rsid w:val="0010725E"/>
    <w:rsid w:val="00107ED9"/>
    <w:rsid w:val="0011161D"/>
    <w:rsid w:val="00112A75"/>
    <w:rsid w:val="0011308A"/>
    <w:rsid w:val="001135DA"/>
    <w:rsid w:val="00114294"/>
    <w:rsid w:val="001158FE"/>
    <w:rsid w:val="00115EFC"/>
    <w:rsid w:val="00115F36"/>
    <w:rsid w:val="00116014"/>
    <w:rsid w:val="00117C24"/>
    <w:rsid w:val="00117C7C"/>
    <w:rsid w:val="001215C1"/>
    <w:rsid w:val="001215F3"/>
    <w:rsid w:val="00121EEE"/>
    <w:rsid w:val="001223AE"/>
    <w:rsid w:val="00123265"/>
    <w:rsid w:val="00124987"/>
    <w:rsid w:val="00124E29"/>
    <w:rsid w:val="00126F0F"/>
    <w:rsid w:val="0012735D"/>
    <w:rsid w:val="001278DF"/>
    <w:rsid w:val="0013006B"/>
    <w:rsid w:val="001300E1"/>
    <w:rsid w:val="00132545"/>
    <w:rsid w:val="0013310E"/>
    <w:rsid w:val="001332E8"/>
    <w:rsid w:val="0013335E"/>
    <w:rsid w:val="00133ABF"/>
    <w:rsid w:val="00134103"/>
    <w:rsid w:val="00135261"/>
    <w:rsid w:val="001354C8"/>
    <w:rsid w:val="00135BBB"/>
    <w:rsid w:val="001372FF"/>
    <w:rsid w:val="001377A4"/>
    <w:rsid w:val="00137853"/>
    <w:rsid w:val="00142010"/>
    <w:rsid w:val="001421FD"/>
    <w:rsid w:val="0014220C"/>
    <w:rsid w:val="00142617"/>
    <w:rsid w:val="001426E6"/>
    <w:rsid w:val="00143159"/>
    <w:rsid w:val="0014419A"/>
    <w:rsid w:val="001463D9"/>
    <w:rsid w:val="0014658F"/>
    <w:rsid w:val="0014781A"/>
    <w:rsid w:val="001478A2"/>
    <w:rsid w:val="00147FBF"/>
    <w:rsid w:val="001507E0"/>
    <w:rsid w:val="00150F72"/>
    <w:rsid w:val="00153CD0"/>
    <w:rsid w:val="001542AE"/>
    <w:rsid w:val="001546C1"/>
    <w:rsid w:val="00154714"/>
    <w:rsid w:val="00154CCC"/>
    <w:rsid w:val="00156187"/>
    <w:rsid w:val="00156BF7"/>
    <w:rsid w:val="00156E6F"/>
    <w:rsid w:val="00157272"/>
    <w:rsid w:val="0016014D"/>
    <w:rsid w:val="001604F9"/>
    <w:rsid w:val="00160A9C"/>
    <w:rsid w:val="00161D78"/>
    <w:rsid w:val="0016253F"/>
    <w:rsid w:val="001635E0"/>
    <w:rsid w:val="001641C3"/>
    <w:rsid w:val="00165E3A"/>
    <w:rsid w:val="0016600E"/>
    <w:rsid w:val="00166CB2"/>
    <w:rsid w:val="00170AC6"/>
    <w:rsid w:val="0017105B"/>
    <w:rsid w:val="00171DC7"/>
    <w:rsid w:val="0017249F"/>
    <w:rsid w:val="0017308A"/>
    <w:rsid w:val="00173161"/>
    <w:rsid w:val="001734A8"/>
    <w:rsid w:val="001747D6"/>
    <w:rsid w:val="00174A3E"/>
    <w:rsid w:val="00175A0A"/>
    <w:rsid w:val="001770C2"/>
    <w:rsid w:val="0017784F"/>
    <w:rsid w:val="00177EDA"/>
    <w:rsid w:val="00177FCA"/>
    <w:rsid w:val="001817E5"/>
    <w:rsid w:val="00182005"/>
    <w:rsid w:val="00182034"/>
    <w:rsid w:val="00182415"/>
    <w:rsid w:val="001828AA"/>
    <w:rsid w:val="00183D07"/>
    <w:rsid w:val="00183DC7"/>
    <w:rsid w:val="0018418C"/>
    <w:rsid w:val="00186A73"/>
    <w:rsid w:val="00187942"/>
    <w:rsid w:val="001901FC"/>
    <w:rsid w:val="00190F6F"/>
    <w:rsid w:val="001912B6"/>
    <w:rsid w:val="0019287B"/>
    <w:rsid w:val="00192986"/>
    <w:rsid w:val="001934F0"/>
    <w:rsid w:val="001946F1"/>
    <w:rsid w:val="0019480B"/>
    <w:rsid w:val="00194BB3"/>
    <w:rsid w:val="0019508B"/>
    <w:rsid w:val="0019546A"/>
    <w:rsid w:val="00195FED"/>
    <w:rsid w:val="00196353"/>
    <w:rsid w:val="00196863"/>
    <w:rsid w:val="00196A30"/>
    <w:rsid w:val="00196D67"/>
    <w:rsid w:val="00197ED5"/>
    <w:rsid w:val="001A014A"/>
    <w:rsid w:val="001A16A6"/>
    <w:rsid w:val="001A28A4"/>
    <w:rsid w:val="001A37DF"/>
    <w:rsid w:val="001A3A32"/>
    <w:rsid w:val="001A412C"/>
    <w:rsid w:val="001A4390"/>
    <w:rsid w:val="001A4512"/>
    <w:rsid w:val="001A547A"/>
    <w:rsid w:val="001A5E85"/>
    <w:rsid w:val="001A64F8"/>
    <w:rsid w:val="001B0E5A"/>
    <w:rsid w:val="001B2FF2"/>
    <w:rsid w:val="001B3D37"/>
    <w:rsid w:val="001B47B1"/>
    <w:rsid w:val="001B5C01"/>
    <w:rsid w:val="001B71DA"/>
    <w:rsid w:val="001B744F"/>
    <w:rsid w:val="001B756F"/>
    <w:rsid w:val="001C004F"/>
    <w:rsid w:val="001C0ED4"/>
    <w:rsid w:val="001C1402"/>
    <w:rsid w:val="001C1428"/>
    <w:rsid w:val="001C15C5"/>
    <w:rsid w:val="001C15D3"/>
    <w:rsid w:val="001C1EF3"/>
    <w:rsid w:val="001C2088"/>
    <w:rsid w:val="001C2800"/>
    <w:rsid w:val="001C2A9D"/>
    <w:rsid w:val="001C2E36"/>
    <w:rsid w:val="001C37AC"/>
    <w:rsid w:val="001C441C"/>
    <w:rsid w:val="001C62BB"/>
    <w:rsid w:val="001C6839"/>
    <w:rsid w:val="001D02EE"/>
    <w:rsid w:val="001D0331"/>
    <w:rsid w:val="001D2070"/>
    <w:rsid w:val="001D4B2A"/>
    <w:rsid w:val="001D535C"/>
    <w:rsid w:val="001D5624"/>
    <w:rsid w:val="001D5BEE"/>
    <w:rsid w:val="001E046D"/>
    <w:rsid w:val="001E05A9"/>
    <w:rsid w:val="001E0AFE"/>
    <w:rsid w:val="001E0C29"/>
    <w:rsid w:val="001E133E"/>
    <w:rsid w:val="001E35C6"/>
    <w:rsid w:val="001E3706"/>
    <w:rsid w:val="001E4FA6"/>
    <w:rsid w:val="001E5AED"/>
    <w:rsid w:val="001E5DC5"/>
    <w:rsid w:val="001E7BE8"/>
    <w:rsid w:val="001F0928"/>
    <w:rsid w:val="001F110F"/>
    <w:rsid w:val="001F159A"/>
    <w:rsid w:val="001F1616"/>
    <w:rsid w:val="001F1C89"/>
    <w:rsid w:val="001F1D2A"/>
    <w:rsid w:val="001F20E9"/>
    <w:rsid w:val="001F20F4"/>
    <w:rsid w:val="001F2881"/>
    <w:rsid w:val="001F2A22"/>
    <w:rsid w:val="001F444D"/>
    <w:rsid w:val="001F5115"/>
    <w:rsid w:val="001F6577"/>
    <w:rsid w:val="001F6F21"/>
    <w:rsid w:val="001F7643"/>
    <w:rsid w:val="001F7A37"/>
    <w:rsid w:val="0020092B"/>
    <w:rsid w:val="00201458"/>
    <w:rsid w:val="00203557"/>
    <w:rsid w:val="00204571"/>
    <w:rsid w:val="00205164"/>
    <w:rsid w:val="00206175"/>
    <w:rsid w:val="002061FE"/>
    <w:rsid w:val="00207318"/>
    <w:rsid w:val="0021036F"/>
    <w:rsid w:val="00210AEB"/>
    <w:rsid w:val="00211302"/>
    <w:rsid w:val="00212F13"/>
    <w:rsid w:val="0021312C"/>
    <w:rsid w:val="0021383D"/>
    <w:rsid w:val="002139E4"/>
    <w:rsid w:val="002149F0"/>
    <w:rsid w:val="00214B0B"/>
    <w:rsid w:val="00214DB3"/>
    <w:rsid w:val="00215623"/>
    <w:rsid w:val="002163C2"/>
    <w:rsid w:val="002207D3"/>
    <w:rsid w:val="00220BFF"/>
    <w:rsid w:val="00220CFC"/>
    <w:rsid w:val="00221183"/>
    <w:rsid w:val="00221EB3"/>
    <w:rsid w:val="00222FD4"/>
    <w:rsid w:val="002243DF"/>
    <w:rsid w:val="002252D8"/>
    <w:rsid w:val="002256EF"/>
    <w:rsid w:val="00227371"/>
    <w:rsid w:val="00227A57"/>
    <w:rsid w:val="0023073E"/>
    <w:rsid w:val="00230AA3"/>
    <w:rsid w:val="00230EE8"/>
    <w:rsid w:val="00230FEB"/>
    <w:rsid w:val="00232456"/>
    <w:rsid w:val="0023265E"/>
    <w:rsid w:val="00232A4B"/>
    <w:rsid w:val="00233BEB"/>
    <w:rsid w:val="002347D8"/>
    <w:rsid w:val="00234885"/>
    <w:rsid w:val="00234A52"/>
    <w:rsid w:val="00235246"/>
    <w:rsid w:val="0023580E"/>
    <w:rsid w:val="00236049"/>
    <w:rsid w:val="0023704C"/>
    <w:rsid w:val="002374B2"/>
    <w:rsid w:val="002400E6"/>
    <w:rsid w:val="00240944"/>
    <w:rsid w:val="002430E8"/>
    <w:rsid w:val="0024355D"/>
    <w:rsid w:val="002437D6"/>
    <w:rsid w:val="00243E8E"/>
    <w:rsid w:val="00243F39"/>
    <w:rsid w:val="00243F79"/>
    <w:rsid w:val="002444B4"/>
    <w:rsid w:val="00245DF9"/>
    <w:rsid w:val="002462AD"/>
    <w:rsid w:val="00246C1C"/>
    <w:rsid w:val="00247836"/>
    <w:rsid w:val="00247AA6"/>
    <w:rsid w:val="0025074D"/>
    <w:rsid w:val="00250B8A"/>
    <w:rsid w:val="00251443"/>
    <w:rsid w:val="00252246"/>
    <w:rsid w:val="002522E1"/>
    <w:rsid w:val="00252B69"/>
    <w:rsid w:val="0025309F"/>
    <w:rsid w:val="00253368"/>
    <w:rsid w:val="00253A34"/>
    <w:rsid w:val="00253CE4"/>
    <w:rsid w:val="0025491D"/>
    <w:rsid w:val="00254FFD"/>
    <w:rsid w:val="002560A3"/>
    <w:rsid w:val="002568B6"/>
    <w:rsid w:val="002570FD"/>
    <w:rsid w:val="00260B22"/>
    <w:rsid w:val="00262018"/>
    <w:rsid w:val="00263DD5"/>
    <w:rsid w:val="00264628"/>
    <w:rsid w:val="002647EA"/>
    <w:rsid w:val="00265717"/>
    <w:rsid w:val="00265DD1"/>
    <w:rsid w:val="00266C58"/>
    <w:rsid w:val="00266D6F"/>
    <w:rsid w:val="00267AD6"/>
    <w:rsid w:val="00270154"/>
    <w:rsid w:val="002709D0"/>
    <w:rsid w:val="00273241"/>
    <w:rsid w:val="002747E7"/>
    <w:rsid w:val="00274FA2"/>
    <w:rsid w:val="00275083"/>
    <w:rsid w:val="002762A4"/>
    <w:rsid w:val="0027706D"/>
    <w:rsid w:val="0027709E"/>
    <w:rsid w:val="00277769"/>
    <w:rsid w:val="002806C9"/>
    <w:rsid w:val="00280CC8"/>
    <w:rsid w:val="002814D9"/>
    <w:rsid w:val="0028275A"/>
    <w:rsid w:val="00282BBF"/>
    <w:rsid w:val="00282C58"/>
    <w:rsid w:val="00283207"/>
    <w:rsid w:val="0028371A"/>
    <w:rsid w:val="00283B1A"/>
    <w:rsid w:val="00283C19"/>
    <w:rsid w:val="00284580"/>
    <w:rsid w:val="0028549F"/>
    <w:rsid w:val="00285BFF"/>
    <w:rsid w:val="00285C1C"/>
    <w:rsid w:val="002866B2"/>
    <w:rsid w:val="00286F32"/>
    <w:rsid w:val="00290574"/>
    <w:rsid w:val="0029104D"/>
    <w:rsid w:val="002917DA"/>
    <w:rsid w:val="00291CDA"/>
    <w:rsid w:val="002927C0"/>
    <w:rsid w:val="0029305C"/>
    <w:rsid w:val="002936D9"/>
    <w:rsid w:val="002939CB"/>
    <w:rsid w:val="00295308"/>
    <w:rsid w:val="00295B9A"/>
    <w:rsid w:val="00297E86"/>
    <w:rsid w:val="002A0311"/>
    <w:rsid w:val="002A06B2"/>
    <w:rsid w:val="002A135A"/>
    <w:rsid w:val="002A14A9"/>
    <w:rsid w:val="002A16FF"/>
    <w:rsid w:val="002A1B7B"/>
    <w:rsid w:val="002A20A9"/>
    <w:rsid w:val="002A31A4"/>
    <w:rsid w:val="002A3E69"/>
    <w:rsid w:val="002A3FBD"/>
    <w:rsid w:val="002A4B84"/>
    <w:rsid w:val="002A5FAB"/>
    <w:rsid w:val="002A77A7"/>
    <w:rsid w:val="002A7FEC"/>
    <w:rsid w:val="002B0902"/>
    <w:rsid w:val="002B09F7"/>
    <w:rsid w:val="002B0F28"/>
    <w:rsid w:val="002B170E"/>
    <w:rsid w:val="002B19E7"/>
    <w:rsid w:val="002B1AAC"/>
    <w:rsid w:val="002B1CBA"/>
    <w:rsid w:val="002B25ED"/>
    <w:rsid w:val="002B2B7E"/>
    <w:rsid w:val="002B31E1"/>
    <w:rsid w:val="002B33C8"/>
    <w:rsid w:val="002B3AFA"/>
    <w:rsid w:val="002B4664"/>
    <w:rsid w:val="002B5237"/>
    <w:rsid w:val="002B53BF"/>
    <w:rsid w:val="002B551E"/>
    <w:rsid w:val="002C0A08"/>
    <w:rsid w:val="002C29A4"/>
    <w:rsid w:val="002C2B23"/>
    <w:rsid w:val="002C54DB"/>
    <w:rsid w:val="002D03F2"/>
    <w:rsid w:val="002D0AAD"/>
    <w:rsid w:val="002D2FE0"/>
    <w:rsid w:val="002D3D1D"/>
    <w:rsid w:val="002D53E8"/>
    <w:rsid w:val="002D5FD4"/>
    <w:rsid w:val="002D7AA4"/>
    <w:rsid w:val="002E00A8"/>
    <w:rsid w:val="002E07F5"/>
    <w:rsid w:val="002E0D93"/>
    <w:rsid w:val="002E171A"/>
    <w:rsid w:val="002E1A4D"/>
    <w:rsid w:val="002E2527"/>
    <w:rsid w:val="002E25A6"/>
    <w:rsid w:val="002E3DE9"/>
    <w:rsid w:val="002E4F9F"/>
    <w:rsid w:val="002E514E"/>
    <w:rsid w:val="002E518C"/>
    <w:rsid w:val="002E6FCC"/>
    <w:rsid w:val="002E72F4"/>
    <w:rsid w:val="002E781A"/>
    <w:rsid w:val="002E7E06"/>
    <w:rsid w:val="002F07E4"/>
    <w:rsid w:val="002F141E"/>
    <w:rsid w:val="002F18A0"/>
    <w:rsid w:val="002F36D7"/>
    <w:rsid w:val="002F3962"/>
    <w:rsid w:val="002F58E0"/>
    <w:rsid w:val="002F6827"/>
    <w:rsid w:val="002F7828"/>
    <w:rsid w:val="00302081"/>
    <w:rsid w:val="00302723"/>
    <w:rsid w:val="003032B7"/>
    <w:rsid w:val="003033EE"/>
    <w:rsid w:val="003036CA"/>
    <w:rsid w:val="00303ACA"/>
    <w:rsid w:val="00306366"/>
    <w:rsid w:val="00306CB9"/>
    <w:rsid w:val="00306D36"/>
    <w:rsid w:val="00306F4A"/>
    <w:rsid w:val="00307B7A"/>
    <w:rsid w:val="00311495"/>
    <w:rsid w:val="00311802"/>
    <w:rsid w:val="00311EF1"/>
    <w:rsid w:val="003124D4"/>
    <w:rsid w:val="003140B1"/>
    <w:rsid w:val="00315842"/>
    <w:rsid w:val="00315F17"/>
    <w:rsid w:val="00316CD3"/>
    <w:rsid w:val="00316CFD"/>
    <w:rsid w:val="003175B8"/>
    <w:rsid w:val="003203DA"/>
    <w:rsid w:val="0032059A"/>
    <w:rsid w:val="00320D4E"/>
    <w:rsid w:val="00321241"/>
    <w:rsid w:val="0032126F"/>
    <w:rsid w:val="00321DBB"/>
    <w:rsid w:val="00325B72"/>
    <w:rsid w:val="00325F0E"/>
    <w:rsid w:val="003269B0"/>
    <w:rsid w:val="0032701E"/>
    <w:rsid w:val="00331A01"/>
    <w:rsid w:val="003327B5"/>
    <w:rsid w:val="00334638"/>
    <w:rsid w:val="00334F07"/>
    <w:rsid w:val="00336C1C"/>
    <w:rsid w:val="00337077"/>
    <w:rsid w:val="00337F5A"/>
    <w:rsid w:val="003405A0"/>
    <w:rsid w:val="003407AA"/>
    <w:rsid w:val="003414D9"/>
    <w:rsid w:val="0034163B"/>
    <w:rsid w:val="003416D6"/>
    <w:rsid w:val="003420DF"/>
    <w:rsid w:val="00342282"/>
    <w:rsid w:val="003425A2"/>
    <w:rsid w:val="003428E2"/>
    <w:rsid w:val="00342CD2"/>
    <w:rsid w:val="00343086"/>
    <w:rsid w:val="0034374C"/>
    <w:rsid w:val="00343FE6"/>
    <w:rsid w:val="00344247"/>
    <w:rsid w:val="00344AD1"/>
    <w:rsid w:val="003456C8"/>
    <w:rsid w:val="0034589F"/>
    <w:rsid w:val="00346767"/>
    <w:rsid w:val="00346F04"/>
    <w:rsid w:val="00347567"/>
    <w:rsid w:val="00347FDE"/>
    <w:rsid w:val="003509B3"/>
    <w:rsid w:val="00350BA5"/>
    <w:rsid w:val="003516A3"/>
    <w:rsid w:val="00352A9D"/>
    <w:rsid w:val="00352CF1"/>
    <w:rsid w:val="00355173"/>
    <w:rsid w:val="00355898"/>
    <w:rsid w:val="00357581"/>
    <w:rsid w:val="003578A5"/>
    <w:rsid w:val="00357CF7"/>
    <w:rsid w:val="003607D4"/>
    <w:rsid w:val="00361166"/>
    <w:rsid w:val="003612FD"/>
    <w:rsid w:val="00361D47"/>
    <w:rsid w:val="00362F89"/>
    <w:rsid w:val="00364314"/>
    <w:rsid w:val="0036460B"/>
    <w:rsid w:val="003658E4"/>
    <w:rsid w:val="00365DAD"/>
    <w:rsid w:val="0036686F"/>
    <w:rsid w:val="00366AD2"/>
    <w:rsid w:val="00367A10"/>
    <w:rsid w:val="00372EE8"/>
    <w:rsid w:val="003744E1"/>
    <w:rsid w:val="00374939"/>
    <w:rsid w:val="0037769B"/>
    <w:rsid w:val="003776CF"/>
    <w:rsid w:val="00377AEE"/>
    <w:rsid w:val="00381882"/>
    <w:rsid w:val="00381B21"/>
    <w:rsid w:val="00382A6C"/>
    <w:rsid w:val="00383834"/>
    <w:rsid w:val="0038387F"/>
    <w:rsid w:val="00383BD4"/>
    <w:rsid w:val="00383CE5"/>
    <w:rsid w:val="0038590F"/>
    <w:rsid w:val="00386C7D"/>
    <w:rsid w:val="00386E64"/>
    <w:rsid w:val="003876B3"/>
    <w:rsid w:val="00387778"/>
    <w:rsid w:val="00387E73"/>
    <w:rsid w:val="00390E19"/>
    <w:rsid w:val="00390F62"/>
    <w:rsid w:val="003945A2"/>
    <w:rsid w:val="00395999"/>
    <w:rsid w:val="003966E5"/>
    <w:rsid w:val="00396D85"/>
    <w:rsid w:val="003974F2"/>
    <w:rsid w:val="00397A29"/>
    <w:rsid w:val="00397C4D"/>
    <w:rsid w:val="003A082D"/>
    <w:rsid w:val="003A1D64"/>
    <w:rsid w:val="003A23F5"/>
    <w:rsid w:val="003A2402"/>
    <w:rsid w:val="003A2BD1"/>
    <w:rsid w:val="003A4067"/>
    <w:rsid w:val="003A4837"/>
    <w:rsid w:val="003A5457"/>
    <w:rsid w:val="003A5612"/>
    <w:rsid w:val="003A6597"/>
    <w:rsid w:val="003A7196"/>
    <w:rsid w:val="003A71DA"/>
    <w:rsid w:val="003B0883"/>
    <w:rsid w:val="003B19FF"/>
    <w:rsid w:val="003B305A"/>
    <w:rsid w:val="003B34CD"/>
    <w:rsid w:val="003B3F90"/>
    <w:rsid w:val="003B40D0"/>
    <w:rsid w:val="003B4911"/>
    <w:rsid w:val="003B495D"/>
    <w:rsid w:val="003B51C0"/>
    <w:rsid w:val="003B5B98"/>
    <w:rsid w:val="003B5FC7"/>
    <w:rsid w:val="003B6444"/>
    <w:rsid w:val="003C1F3E"/>
    <w:rsid w:val="003C2107"/>
    <w:rsid w:val="003C2113"/>
    <w:rsid w:val="003C25CD"/>
    <w:rsid w:val="003C3373"/>
    <w:rsid w:val="003C3C12"/>
    <w:rsid w:val="003C4E15"/>
    <w:rsid w:val="003C53A7"/>
    <w:rsid w:val="003C5549"/>
    <w:rsid w:val="003C55A8"/>
    <w:rsid w:val="003C581B"/>
    <w:rsid w:val="003C5D64"/>
    <w:rsid w:val="003C63D3"/>
    <w:rsid w:val="003C6655"/>
    <w:rsid w:val="003C6D49"/>
    <w:rsid w:val="003C7570"/>
    <w:rsid w:val="003C7BB3"/>
    <w:rsid w:val="003C7D37"/>
    <w:rsid w:val="003C7D39"/>
    <w:rsid w:val="003D0B8F"/>
    <w:rsid w:val="003D1E0F"/>
    <w:rsid w:val="003D31B5"/>
    <w:rsid w:val="003D58EC"/>
    <w:rsid w:val="003D6750"/>
    <w:rsid w:val="003D677A"/>
    <w:rsid w:val="003D736A"/>
    <w:rsid w:val="003E04EF"/>
    <w:rsid w:val="003E0588"/>
    <w:rsid w:val="003E0962"/>
    <w:rsid w:val="003E0A42"/>
    <w:rsid w:val="003E1393"/>
    <w:rsid w:val="003E1E07"/>
    <w:rsid w:val="003E2098"/>
    <w:rsid w:val="003E2732"/>
    <w:rsid w:val="003E2C3F"/>
    <w:rsid w:val="003E39C1"/>
    <w:rsid w:val="003E42E9"/>
    <w:rsid w:val="003E519E"/>
    <w:rsid w:val="003E5252"/>
    <w:rsid w:val="003E597E"/>
    <w:rsid w:val="003E6507"/>
    <w:rsid w:val="003E65F2"/>
    <w:rsid w:val="003E6B10"/>
    <w:rsid w:val="003E73A1"/>
    <w:rsid w:val="003E75D4"/>
    <w:rsid w:val="003F025C"/>
    <w:rsid w:val="003F1326"/>
    <w:rsid w:val="003F1C23"/>
    <w:rsid w:val="003F259F"/>
    <w:rsid w:val="003F269F"/>
    <w:rsid w:val="003F26E8"/>
    <w:rsid w:val="003F321B"/>
    <w:rsid w:val="003F341C"/>
    <w:rsid w:val="003F42D3"/>
    <w:rsid w:val="003F4E21"/>
    <w:rsid w:val="003F6B94"/>
    <w:rsid w:val="003F73FA"/>
    <w:rsid w:val="00401174"/>
    <w:rsid w:val="00401C3D"/>
    <w:rsid w:val="00402A1F"/>
    <w:rsid w:val="004030DB"/>
    <w:rsid w:val="004032CE"/>
    <w:rsid w:val="004047BE"/>
    <w:rsid w:val="00404D10"/>
    <w:rsid w:val="00405DA6"/>
    <w:rsid w:val="00406C94"/>
    <w:rsid w:val="00406FB8"/>
    <w:rsid w:val="00407795"/>
    <w:rsid w:val="0041036C"/>
    <w:rsid w:val="0041055F"/>
    <w:rsid w:val="0041097C"/>
    <w:rsid w:val="00410DAC"/>
    <w:rsid w:val="00411C21"/>
    <w:rsid w:val="00412CC3"/>
    <w:rsid w:val="00414FA2"/>
    <w:rsid w:val="0041537D"/>
    <w:rsid w:val="004154EC"/>
    <w:rsid w:val="00416702"/>
    <w:rsid w:val="004170D1"/>
    <w:rsid w:val="0041792E"/>
    <w:rsid w:val="00417C95"/>
    <w:rsid w:val="00420486"/>
    <w:rsid w:val="0042078D"/>
    <w:rsid w:val="00420CAD"/>
    <w:rsid w:val="00421AF2"/>
    <w:rsid w:val="0042295B"/>
    <w:rsid w:val="00422DA4"/>
    <w:rsid w:val="00423AEB"/>
    <w:rsid w:val="00425348"/>
    <w:rsid w:val="00426098"/>
    <w:rsid w:val="00427C51"/>
    <w:rsid w:val="00431279"/>
    <w:rsid w:val="00431595"/>
    <w:rsid w:val="00433865"/>
    <w:rsid w:val="004339F5"/>
    <w:rsid w:val="00433A3D"/>
    <w:rsid w:val="00435024"/>
    <w:rsid w:val="00436056"/>
    <w:rsid w:val="00436824"/>
    <w:rsid w:val="00436DCC"/>
    <w:rsid w:val="00436EF2"/>
    <w:rsid w:val="00436EF8"/>
    <w:rsid w:val="00437682"/>
    <w:rsid w:val="00437C09"/>
    <w:rsid w:val="00440614"/>
    <w:rsid w:val="00442BDE"/>
    <w:rsid w:val="0044425D"/>
    <w:rsid w:val="0044441F"/>
    <w:rsid w:val="00444ABF"/>
    <w:rsid w:val="004452AC"/>
    <w:rsid w:val="00445336"/>
    <w:rsid w:val="00445373"/>
    <w:rsid w:val="00445668"/>
    <w:rsid w:val="00446EBD"/>
    <w:rsid w:val="004503C6"/>
    <w:rsid w:val="00450A8F"/>
    <w:rsid w:val="00451671"/>
    <w:rsid w:val="00451747"/>
    <w:rsid w:val="00452395"/>
    <w:rsid w:val="00452548"/>
    <w:rsid w:val="00453A30"/>
    <w:rsid w:val="00454CD0"/>
    <w:rsid w:val="004574F3"/>
    <w:rsid w:val="00457969"/>
    <w:rsid w:val="00457E08"/>
    <w:rsid w:val="00460479"/>
    <w:rsid w:val="0046050B"/>
    <w:rsid w:val="00461496"/>
    <w:rsid w:val="004617C7"/>
    <w:rsid w:val="0046269D"/>
    <w:rsid w:val="00462896"/>
    <w:rsid w:val="0046436D"/>
    <w:rsid w:val="00464FE0"/>
    <w:rsid w:val="00465A73"/>
    <w:rsid w:val="00465AA9"/>
    <w:rsid w:val="00466A7F"/>
    <w:rsid w:val="004715B3"/>
    <w:rsid w:val="004717B5"/>
    <w:rsid w:val="00472388"/>
    <w:rsid w:val="00472A33"/>
    <w:rsid w:val="00472FEC"/>
    <w:rsid w:val="004738A8"/>
    <w:rsid w:val="00473AB0"/>
    <w:rsid w:val="00474286"/>
    <w:rsid w:val="0047503E"/>
    <w:rsid w:val="0047512E"/>
    <w:rsid w:val="004751B4"/>
    <w:rsid w:val="00475EB6"/>
    <w:rsid w:val="00477782"/>
    <w:rsid w:val="0047785C"/>
    <w:rsid w:val="00477953"/>
    <w:rsid w:val="00477AFC"/>
    <w:rsid w:val="00480BF9"/>
    <w:rsid w:val="00480F23"/>
    <w:rsid w:val="004817C2"/>
    <w:rsid w:val="00481C4B"/>
    <w:rsid w:val="0048277F"/>
    <w:rsid w:val="004846FF"/>
    <w:rsid w:val="00484EE4"/>
    <w:rsid w:val="004857F1"/>
    <w:rsid w:val="0048588C"/>
    <w:rsid w:val="00486D75"/>
    <w:rsid w:val="004878F6"/>
    <w:rsid w:val="00487B78"/>
    <w:rsid w:val="00491039"/>
    <w:rsid w:val="00491040"/>
    <w:rsid w:val="00492E2C"/>
    <w:rsid w:val="00494302"/>
    <w:rsid w:val="00494883"/>
    <w:rsid w:val="004948D7"/>
    <w:rsid w:val="00495BBC"/>
    <w:rsid w:val="00497391"/>
    <w:rsid w:val="00497992"/>
    <w:rsid w:val="00497AF8"/>
    <w:rsid w:val="004A0246"/>
    <w:rsid w:val="004A0CC8"/>
    <w:rsid w:val="004A25FC"/>
    <w:rsid w:val="004A28BB"/>
    <w:rsid w:val="004A4FCF"/>
    <w:rsid w:val="004A515F"/>
    <w:rsid w:val="004A6909"/>
    <w:rsid w:val="004A6B25"/>
    <w:rsid w:val="004A6BD2"/>
    <w:rsid w:val="004A77DE"/>
    <w:rsid w:val="004A7F87"/>
    <w:rsid w:val="004B0D6A"/>
    <w:rsid w:val="004B1A37"/>
    <w:rsid w:val="004B2903"/>
    <w:rsid w:val="004B35C9"/>
    <w:rsid w:val="004B3617"/>
    <w:rsid w:val="004B4C24"/>
    <w:rsid w:val="004B6472"/>
    <w:rsid w:val="004B74BB"/>
    <w:rsid w:val="004B7C26"/>
    <w:rsid w:val="004B7D5C"/>
    <w:rsid w:val="004C0DD5"/>
    <w:rsid w:val="004C0F94"/>
    <w:rsid w:val="004C3037"/>
    <w:rsid w:val="004C3092"/>
    <w:rsid w:val="004C4667"/>
    <w:rsid w:val="004C56DC"/>
    <w:rsid w:val="004C719E"/>
    <w:rsid w:val="004C7428"/>
    <w:rsid w:val="004C7927"/>
    <w:rsid w:val="004C7C82"/>
    <w:rsid w:val="004D01EE"/>
    <w:rsid w:val="004D070B"/>
    <w:rsid w:val="004D0B11"/>
    <w:rsid w:val="004D1D2D"/>
    <w:rsid w:val="004D2C1C"/>
    <w:rsid w:val="004D4410"/>
    <w:rsid w:val="004D4606"/>
    <w:rsid w:val="004D4A57"/>
    <w:rsid w:val="004D540E"/>
    <w:rsid w:val="004D55DC"/>
    <w:rsid w:val="004D5892"/>
    <w:rsid w:val="004D5FD0"/>
    <w:rsid w:val="004D67C3"/>
    <w:rsid w:val="004D6DD0"/>
    <w:rsid w:val="004E23A5"/>
    <w:rsid w:val="004E2B88"/>
    <w:rsid w:val="004E2D94"/>
    <w:rsid w:val="004E3DC7"/>
    <w:rsid w:val="004E474D"/>
    <w:rsid w:val="004E4F77"/>
    <w:rsid w:val="004E52FE"/>
    <w:rsid w:val="004E6623"/>
    <w:rsid w:val="004E70A5"/>
    <w:rsid w:val="004F1138"/>
    <w:rsid w:val="004F1234"/>
    <w:rsid w:val="004F34AD"/>
    <w:rsid w:val="004F4AEF"/>
    <w:rsid w:val="004F5C7B"/>
    <w:rsid w:val="004F68FC"/>
    <w:rsid w:val="004F7C24"/>
    <w:rsid w:val="004F7E01"/>
    <w:rsid w:val="0050020C"/>
    <w:rsid w:val="0050053E"/>
    <w:rsid w:val="00500753"/>
    <w:rsid w:val="0050222B"/>
    <w:rsid w:val="00502C82"/>
    <w:rsid w:val="0050310B"/>
    <w:rsid w:val="005033A1"/>
    <w:rsid w:val="00503642"/>
    <w:rsid w:val="00503B00"/>
    <w:rsid w:val="005041EF"/>
    <w:rsid w:val="0050425D"/>
    <w:rsid w:val="00504A4A"/>
    <w:rsid w:val="00504C44"/>
    <w:rsid w:val="005051B0"/>
    <w:rsid w:val="005053D6"/>
    <w:rsid w:val="00505553"/>
    <w:rsid w:val="00506CDE"/>
    <w:rsid w:val="00510B5C"/>
    <w:rsid w:val="00510DA7"/>
    <w:rsid w:val="00510E6B"/>
    <w:rsid w:val="0051112B"/>
    <w:rsid w:val="0051165A"/>
    <w:rsid w:val="00511DFE"/>
    <w:rsid w:val="0051265A"/>
    <w:rsid w:val="0051327D"/>
    <w:rsid w:val="005141D6"/>
    <w:rsid w:val="00515153"/>
    <w:rsid w:val="0051572B"/>
    <w:rsid w:val="00515DF2"/>
    <w:rsid w:val="00516B83"/>
    <w:rsid w:val="00517730"/>
    <w:rsid w:val="00521296"/>
    <w:rsid w:val="0052378D"/>
    <w:rsid w:val="00523D1D"/>
    <w:rsid w:val="005242E0"/>
    <w:rsid w:val="00524DDA"/>
    <w:rsid w:val="005253C1"/>
    <w:rsid w:val="00525524"/>
    <w:rsid w:val="00526491"/>
    <w:rsid w:val="0052725E"/>
    <w:rsid w:val="0052752D"/>
    <w:rsid w:val="00527A8B"/>
    <w:rsid w:val="00527F23"/>
    <w:rsid w:val="005319BC"/>
    <w:rsid w:val="00533610"/>
    <w:rsid w:val="00534F5F"/>
    <w:rsid w:val="005356C7"/>
    <w:rsid w:val="005369AB"/>
    <w:rsid w:val="00536D34"/>
    <w:rsid w:val="0053732B"/>
    <w:rsid w:val="00537DAA"/>
    <w:rsid w:val="005403CA"/>
    <w:rsid w:val="0054056C"/>
    <w:rsid w:val="00540763"/>
    <w:rsid w:val="00541879"/>
    <w:rsid w:val="005422B8"/>
    <w:rsid w:val="00543313"/>
    <w:rsid w:val="00543CE7"/>
    <w:rsid w:val="00544BCD"/>
    <w:rsid w:val="00544E5C"/>
    <w:rsid w:val="00544FA0"/>
    <w:rsid w:val="00546612"/>
    <w:rsid w:val="00546D61"/>
    <w:rsid w:val="00550A1E"/>
    <w:rsid w:val="00551005"/>
    <w:rsid w:val="0055152D"/>
    <w:rsid w:val="00552E81"/>
    <w:rsid w:val="00553E36"/>
    <w:rsid w:val="0055533F"/>
    <w:rsid w:val="0055560B"/>
    <w:rsid w:val="0055588C"/>
    <w:rsid w:val="0055684E"/>
    <w:rsid w:val="00556C36"/>
    <w:rsid w:val="0056096F"/>
    <w:rsid w:val="00561DC2"/>
    <w:rsid w:val="005652A4"/>
    <w:rsid w:val="0056769F"/>
    <w:rsid w:val="00567F1E"/>
    <w:rsid w:val="005702D8"/>
    <w:rsid w:val="0057199D"/>
    <w:rsid w:val="00571D84"/>
    <w:rsid w:val="005730BA"/>
    <w:rsid w:val="005732F9"/>
    <w:rsid w:val="0057340B"/>
    <w:rsid w:val="00573702"/>
    <w:rsid w:val="00574157"/>
    <w:rsid w:val="00574227"/>
    <w:rsid w:val="00574579"/>
    <w:rsid w:val="005800F0"/>
    <w:rsid w:val="00580C0C"/>
    <w:rsid w:val="005820FF"/>
    <w:rsid w:val="005821D4"/>
    <w:rsid w:val="00582442"/>
    <w:rsid w:val="005826D6"/>
    <w:rsid w:val="00583B0E"/>
    <w:rsid w:val="00583E7B"/>
    <w:rsid w:val="005840CB"/>
    <w:rsid w:val="005851C3"/>
    <w:rsid w:val="00586439"/>
    <w:rsid w:val="00587200"/>
    <w:rsid w:val="005874C0"/>
    <w:rsid w:val="00587E48"/>
    <w:rsid w:val="00590116"/>
    <w:rsid w:val="005911D7"/>
    <w:rsid w:val="005919C4"/>
    <w:rsid w:val="005932C1"/>
    <w:rsid w:val="00595705"/>
    <w:rsid w:val="0059574E"/>
    <w:rsid w:val="00595C67"/>
    <w:rsid w:val="00596F45"/>
    <w:rsid w:val="005A00B7"/>
    <w:rsid w:val="005A07FF"/>
    <w:rsid w:val="005A2DCF"/>
    <w:rsid w:val="005A36E4"/>
    <w:rsid w:val="005A3DCF"/>
    <w:rsid w:val="005A42F4"/>
    <w:rsid w:val="005A4376"/>
    <w:rsid w:val="005A4DEF"/>
    <w:rsid w:val="005A4F46"/>
    <w:rsid w:val="005A5310"/>
    <w:rsid w:val="005A5B4E"/>
    <w:rsid w:val="005A6256"/>
    <w:rsid w:val="005A7FA6"/>
    <w:rsid w:val="005B0425"/>
    <w:rsid w:val="005B0C3A"/>
    <w:rsid w:val="005B0CE7"/>
    <w:rsid w:val="005B1DB3"/>
    <w:rsid w:val="005B298A"/>
    <w:rsid w:val="005B29C0"/>
    <w:rsid w:val="005B2B3F"/>
    <w:rsid w:val="005B2E57"/>
    <w:rsid w:val="005B32EA"/>
    <w:rsid w:val="005B3E9C"/>
    <w:rsid w:val="005B4E07"/>
    <w:rsid w:val="005B6083"/>
    <w:rsid w:val="005C024A"/>
    <w:rsid w:val="005C0C3F"/>
    <w:rsid w:val="005C2FB0"/>
    <w:rsid w:val="005C32F0"/>
    <w:rsid w:val="005C38CB"/>
    <w:rsid w:val="005C545F"/>
    <w:rsid w:val="005C59B9"/>
    <w:rsid w:val="005C6107"/>
    <w:rsid w:val="005C6F69"/>
    <w:rsid w:val="005C746C"/>
    <w:rsid w:val="005C793D"/>
    <w:rsid w:val="005D0BA4"/>
    <w:rsid w:val="005D1672"/>
    <w:rsid w:val="005D1C19"/>
    <w:rsid w:val="005D6856"/>
    <w:rsid w:val="005D6F45"/>
    <w:rsid w:val="005E1231"/>
    <w:rsid w:val="005E2D9A"/>
    <w:rsid w:val="005E381B"/>
    <w:rsid w:val="005E391F"/>
    <w:rsid w:val="005E47E9"/>
    <w:rsid w:val="005E5630"/>
    <w:rsid w:val="005E6DB2"/>
    <w:rsid w:val="005F197C"/>
    <w:rsid w:val="005F2281"/>
    <w:rsid w:val="005F22D3"/>
    <w:rsid w:val="005F2493"/>
    <w:rsid w:val="005F2968"/>
    <w:rsid w:val="005F2FD9"/>
    <w:rsid w:val="005F36E8"/>
    <w:rsid w:val="005F3996"/>
    <w:rsid w:val="005F3D27"/>
    <w:rsid w:val="005F3E49"/>
    <w:rsid w:val="005F5F24"/>
    <w:rsid w:val="005F705F"/>
    <w:rsid w:val="005F7368"/>
    <w:rsid w:val="005F79A4"/>
    <w:rsid w:val="005F7C34"/>
    <w:rsid w:val="005F7FB7"/>
    <w:rsid w:val="006003C6"/>
    <w:rsid w:val="00600824"/>
    <w:rsid w:val="0060135E"/>
    <w:rsid w:val="006015C4"/>
    <w:rsid w:val="00601B48"/>
    <w:rsid w:val="006026AF"/>
    <w:rsid w:val="00604755"/>
    <w:rsid w:val="00605517"/>
    <w:rsid w:val="00605C94"/>
    <w:rsid w:val="006070D8"/>
    <w:rsid w:val="00607973"/>
    <w:rsid w:val="00607EEE"/>
    <w:rsid w:val="00610014"/>
    <w:rsid w:val="0061098E"/>
    <w:rsid w:val="00611002"/>
    <w:rsid w:val="0061157A"/>
    <w:rsid w:val="006124C0"/>
    <w:rsid w:val="00612644"/>
    <w:rsid w:val="00612F2A"/>
    <w:rsid w:val="006143B3"/>
    <w:rsid w:val="006158B0"/>
    <w:rsid w:val="006159CF"/>
    <w:rsid w:val="00615A89"/>
    <w:rsid w:val="00615CB5"/>
    <w:rsid w:val="006161BE"/>
    <w:rsid w:val="00620CA9"/>
    <w:rsid w:val="00620E12"/>
    <w:rsid w:val="00621810"/>
    <w:rsid w:val="00624BC1"/>
    <w:rsid w:val="00625349"/>
    <w:rsid w:val="0062663C"/>
    <w:rsid w:val="006272F3"/>
    <w:rsid w:val="006279BF"/>
    <w:rsid w:val="00630031"/>
    <w:rsid w:val="00630431"/>
    <w:rsid w:val="00630CCC"/>
    <w:rsid w:val="0063158A"/>
    <w:rsid w:val="00632927"/>
    <w:rsid w:val="00632B5B"/>
    <w:rsid w:val="00632BA5"/>
    <w:rsid w:val="00633602"/>
    <w:rsid w:val="006337C5"/>
    <w:rsid w:val="006349F2"/>
    <w:rsid w:val="00634BD9"/>
    <w:rsid w:val="00635EC8"/>
    <w:rsid w:val="00635EE2"/>
    <w:rsid w:val="00635F5A"/>
    <w:rsid w:val="00635FC7"/>
    <w:rsid w:val="006377CE"/>
    <w:rsid w:val="00640848"/>
    <w:rsid w:val="00640D8F"/>
    <w:rsid w:val="00642EA1"/>
    <w:rsid w:val="00643072"/>
    <w:rsid w:val="00643278"/>
    <w:rsid w:val="00644317"/>
    <w:rsid w:val="006448CD"/>
    <w:rsid w:val="00647E0D"/>
    <w:rsid w:val="00647EE2"/>
    <w:rsid w:val="0065030E"/>
    <w:rsid w:val="00652A3F"/>
    <w:rsid w:val="00654377"/>
    <w:rsid w:val="00654CD5"/>
    <w:rsid w:val="00654F2D"/>
    <w:rsid w:val="00655095"/>
    <w:rsid w:val="006555FA"/>
    <w:rsid w:val="00660B92"/>
    <w:rsid w:val="006613EC"/>
    <w:rsid w:val="00662093"/>
    <w:rsid w:val="00662297"/>
    <w:rsid w:val="0066232E"/>
    <w:rsid w:val="00662536"/>
    <w:rsid w:val="00662E7C"/>
    <w:rsid w:val="00663CE6"/>
    <w:rsid w:val="00665027"/>
    <w:rsid w:val="00665E32"/>
    <w:rsid w:val="006660D3"/>
    <w:rsid w:val="006662D6"/>
    <w:rsid w:val="0066689A"/>
    <w:rsid w:val="00666E11"/>
    <w:rsid w:val="00670237"/>
    <w:rsid w:val="006709A3"/>
    <w:rsid w:val="00671548"/>
    <w:rsid w:val="00671CFF"/>
    <w:rsid w:val="00672D1B"/>
    <w:rsid w:val="00672F2C"/>
    <w:rsid w:val="00674C6B"/>
    <w:rsid w:val="00675752"/>
    <w:rsid w:val="00676E77"/>
    <w:rsid w:val="006772EF"/>
    <w:rsid w:val="0067751E"/>
    <w:rsid w:val="006775D5"/>
    <w:rsid w:val="00677FE4"/>
    <w:rsid w:val="006800CB"/>
    <w:rsid w:val="00680365"/>
    <w:rsid w:val="00681315"/>
    <w:rsid w:val="00681324"/>
    <w:rsid w:val="00681905"/>
    <w:rsid w:val="00681E6C"/>
    <w:rsid w:val="00682E51"/>
    <w:rsid w:val="00685A43"/>
    <w:rsid w:val="006868F9"/>
    <w:rsid w:val="006875A0"/>
    <w:rsid w:val="00687729"/>
    <w:rsid w:val="006904A9"/>
    <w:rsid w:val="00690C54"/>
    <w:rsid w:val="006916DF"/>
    <w:rsid w:val="006928BF"/>
    <w:rsid w:val="006928C4"/>
    <w:rsid w:val="00692E1B"/>
    <w:rsid w:val="0069319B"/>
    <w:rsid w:val="00693AB9"/>
    <w:rsid w:val="00695061"/>
    <w:rsid w:val="00695204"/>
    <w:rsid w:val="0069546E"/>
    <w:rsid w:val="006958C4"/>
    <w:rsid w:val="00696BCB"/>
    <w:rsid w:val="00696E5A"/>
    <w:rsid w:val="00696E86"/>
    <w:rsid w:val="006972AC"/>
    <w:rsid w:val="00697789"/>
    <w:rsid w:val="006A0E1D"/>
    <w:rsid w:val="006A1052"/>
    <w:rsid w:val="006A2EF6"/>
    <w:rsid w:val="006A3322"/>
    <w:rsid w:val="006A3833"/>
    <w:rsid w:val="006A4DE5"/>
    <w:rsid w:val="006A4F44"/>
    <w:rsid w:val="006A5462"/>
    <w:rsid w:val="006A5C39"/>
    <w:rsid w:val="006A68EF"/>
    <w:rsid w:val="006A779B"/>
    <w:rsid w:val="006B1D76"/>
    <w:rsid w:val="006B52E5"/>
    <w:rsid w:val="006B5B7F"/>
    <w:rsid w:val="006B5F52"/>
    <w:rsid w:val="006C01F5"/>
    <w:rsid w:val="006C0586"/>
    <w:rsid w:val="006C0CCE"/>
    <w:rsid w:val="006C0EA7"/>
    <w:rsid w:val="006C1308"/>
    <w:rsid w:val="006C1B1E"/>
    <w:rsid w:val="006C2688"/>
    <w:rsid w:val="006C37E3"/>
    <w:rsid w:val="006C3B3C"/>
    <w:rsid w:val="006C493D"/>
    <w:rsid w:val="006D0427"/>
    <w:rsid w:val="006D09C7"/>
    <w:rsid w:val="006D11D3"/>
    <w:rsid w:val="006D2A3C"/>
    <w:rsid w:val="006D2F2F"/>
    <w:rsid w:val="006D32D0"/>
    <w:rsid w:val="006D380E"/>
    <w:rsid w:val="006D7A52"/>
    <w:rsid w:val="006E00D3"/>
    <w:rsid w:val="006E0105"/>
    <w:rsid w:val="006E20E0"/>
    <w:rsid w:val="006E4799"/>
    <w:rsid w:val="006E623E"/>
    <w:rsid w:val="006F02B9"/>
    <w:rsid w:val="006F2D06"/>
    <w:rsid w:val="006F5B69"/>
    <w:rsid w:val="006F6F3F"/>
    <w:rsid w:val="00700A87"/>
    <w:rsid w:val="007014E6"/>
    <w:rsid w:val="0070179F"/>
    <w:rsid w:val="00702C53"/>
    <w:rsid w:val="00703B91"/>
    <w:rsid w:val="00703F6E"/>
    <w:rsid w:val="0070559C"/>
    <w:rsid w:val="00705EBA"/>
    <w:rsid w:val="00706CC5"/>
    <w:rsid w:val="00707E57"/>
    <w:rsid w:val="00710134"/>
    <w:rsid w:val="007115B3"/>
    <w:rsid w:val="00711846"/>
    <w:rsid w:val="0071198A"/>
    <w:rsid w:val="0071296E"/>
    <w:rsid w:val="007141B0"/>
    <w:rsid w:val="00717206"/>
    <w:rsid w:val="007204AF"/>
    <w:rsid w:val="00721DB6"/>
    <w:rsid w:val="00722471"/>
    <w:rsid w:val="007239FB"/>
    <w:rsid w:val="00723E31"/>
    <w:rsid w:val="00725936"/>
    <w:rsid w:val="00726989"/>
    <w:rsid w:val="00726BD3"/>
    <w:rsid w:val="007300A0"/>
    <w:rsid w:val="00730B4B"/>
    <w:rsid w:val="00730D0D"/>
    <w:rsid w:val="0073102E"/>
    <w:rsid w:val="00731421"/>
    <w:rsid w:val="0073266D"/>
    <w:rsid w:val="00732A0A"/>
    <w:rsid w:val="00733A11"/>
    <w:rsid w:val="007344EF"/>
    <w:rsid w:val="00734C9C"/>
    <w:rsid w:val="0073502B"/>
    <w:rsid w:val="00736578"/>
    <w:rsid w:val="0073657D"/>
    <w:rsid w:val="00736C4B"/>
    <w:rsid w:val="00740741"/>
    <w:rsid w:val="00740A90"/>
    <w:rsid w:val="0074142E"/>
    <w:rsid w:val="007414CF"/>
    <w:rsid w:val="00741645"/>
    <w:rsid w:val="00741DC0"/>
    <w:rsid w:val="007420D3"/>
    <w:rsid w:val="00742E7B"/>
    <w:rsid w:val="007433C7"/>
    <w:rsid w:val="00743751"/>
    <w:rsid w:val="00744428"/>
    <w:rsid w:val="007447E7"/>
    <w:rsid w:val="007451E6"/>
    <w:rsid w:val="00745E86"/>
    <w:rsid w:val="007460E7"/>
    <w:rsid w:val="00746946"/>
    <w:rsid w:val="00746996"/>
    <w:rsid w:val="0074718E"/>
    <w:rsid w:val="0075146C"/>
    <w:rsid w:val="0075193B"/>
    <w:rsid w:val="00751A13"/>
    <w:rsid w:val="00751ED8"/>
    <w:rsid w:val="007541BC"/>
    <w:rsid w:val="00754E7B"/>
    <w:rsid w:val="007552B5"/>
    <w:rsid w:val="0075531C"/>
    <w:rsid w:val="0075542D"/>
    <w:rsid w:val="007601A4"/>
    <w:rsid w:val="00760EA2"/>
    <w:rsid w:val="00763A99"/>
    <w:rsid w:val="00764990"/>
    <w:rsid w:val="00765B9A"/>
    <w:rsid w:val="00765C79"/>
    <w:rsid w:val="0076679B"/>
    <w:rsid w:val="00766C78"/>
    <w:rsid w:val="00767B4A"/>
    <w:rsid w:val="00767D5D"/>
    <w:rsid w:val="007722B0"/>
    <w:rsid w:val="00772928"/>
    <w:rsid w:val="00773100"/>
    <w:rsid w:val="00773B0C"/>
    <w:rsid w:val="00774536"/>
    <w:rsid w:val="00774E3F"/>
    <w:rsid w:val="00776549"/>
    <w:rsid w:val="00776A0B"/>
    <w:rsid w:val="00776CF4"/>
    <w:rsid w:val="007773A5"/>
    <w:rsid w:val="00777615"/>
    <w:rsid w:val="0078010B"/>
    <w:rsid w:val="007813F8"/>
    <w:rsid w:val="007820B1"/>
    <w:rsid w:val="0078226E"/>
    <w:rsid w:val="0078319F"/>
    <w:rsid w:val="0078321A"/>
    <w:rsid w:val="00784563"/>
    <w:rsid w:val="00784628"/>
    <w:rsid w:val="00785091"/>
    <w:rsid w:val="00785458"/>
    <w:rsid w:val="00785DA6"/>
    <w:rsid w:val="00786B87"/>
    <w:rsid w:val="00787155"/>
    <w:rsid w:val="00790137"/>
    <w:rsid w:val="00791BD9"/>
    <w:rsid w:val="00792B0A"/>
    <w:rsid w:val="00793C73"/>
    <w:rsid w:val="00796390"/>
    <w:rsid w:val="00796B0B"/>
    <w:rsid w:val="007A09BF"/>
    <w:rsid w:val="007A119A"/>
    <w:rsid w:val="007A26C2"/>
    <w:rsid w:val="007A27AE"/>
    <w:rsid w:val="007A31FE"/>
    <w:rsid w:val="007A3DC1"/>
    <w:rsid w:val="007A504B"/>
    <w:rsid w:val="007A5120"/>
    <w:rsid w:val="007A68CD"/>
    <w:rsid w:val="007A6E1A"/>
    <w:rsid w:val="007A730C"/>
    <w:rsid w:val="007B052D"/>
    <w:rsid w:val="007B066C"/>
    <w:rsid w:val="007B1984"/>
    <w:rsid w:val="007B1F76"/>
    <w:rsid w:val="007B2392"/>
    <w:rsid w:val="007B3D34"/>
    <w:rsid w:val="007B414D"/>
    <w:rsid w:val="007B4E52"/>
    <w:rsid w:val="007B51DA"/>
    <w:rsid w:val="007B53D2"/>
    <w:rsid w:val="007B62C3"/>
    <w:rsid w:val="007B68E1"/>
    <w:rsid w:val="007B760C"/>
    <w:rsid w:val="007B76AF"/>
    <w:rsid w:val="007B76FB"/>
    <w:rsid w:val="007B7AB0"/>
    <w:rsid w:val="007C0B64"/>
    <w:rsid w:val="007C165E"/>
    <w:rsid w:val="007C1A07"/>
    <w:rsid w:val="007C2271"/>
    <w:rsid w:val="007C23F6"/>
    <w:rsid w:val="007C2D96"/>
    <w:rsid w:val="007C397E"/>
    <w:rsid w:val="007C3D3D"/>
    <w:rsid w:val="007C474A"/>
    <w:rsid w:val="007C496C"/>
    <w:rsid w:val="007C5FAE"/>
    <w:rsid w:val="007C69E8"/>
    <w:rsid w:val="007C6BA2"/>
    <w:rsid w:val="007D0E7D"/>
    <w:rsid w:val="007D14D2"/>
    <w:rsid w:val="007D14D3"/>
    <w:rsid w:val="007D2EB0"/>
    <w:rsid w:val="007D3096"/>
    <w:rsid w:val="007D3D9E"/>
    <w:rsid w:val="007D43C7"/>
    <w:rsid w:val="007D56F0"/>
    <w:rsid w:val="007D72C3"/>
    <w:rsid w:val="007D7735"/>
    <w:rsid w:val="007D7917"/>
    <w:rsid w:val="007E0179"/>
    <w:rsid w:val="007E0280"/>
    <w:rsid w:val="007E04F4"/>
    <w:rsid w:val="007E0F57"/>
    <w:rsid w:val="007E2F5D"/>
    <w:rsid w:val="007E37EF"/>
    <w:rsid w:val="007E3A45"/>
    <w:rsid w:val="007E6205"/>
    <w:rsid w:val="007E6F63"/>
    <w:rsid w:val="007E77C2"/>
    <w:rsid w:val="007E7BFC"/>
    <w:rsid w:val="007F0235"/>
    <w:rsid w:val="007F037D"/>
    <w:rsid w:val="007F27DF"/>
    <w:rsid w:val="007F2A69"/>
    <w:rsid w:val="007F2BE9"/>
    <w:rsid w:val="007F468B"/>
    <w:rsid w:val="007F4CF9"/>
    <w:rsid w:val="007F4F71"/>
    <w:rsid w:val="007F6AE4"/>
    <w:rsid w:val="008005A0"/>
    <w:rsid w:val="00800834"/>
    <w:rsid w:val="008024BB"/>
    <w:rsid w:val="00804B9E"/>
    <w:rsid w:val="00804F4D"/>
    <w:rsid w:val="008054FD"/>
    <w:rsid w:val="008057C6"/>
    <w:rsid w:val="00805B50"/>
    <w:rsid w:val="008062D8"/>
    <w:rsid w:val="008067E4"/>
    <w:rsid w:val="008069BD"/>
    <w:rsid w:val="00807043"/>
    <w:rsid w:val="00810EC2"/>
    <w:rsid w:val="00812DDA"/>
    <w:rsid w:val="008137F8"/>
    <w:rsid w:val="008154E4"/>
    <w:rsid w:val="00816F2A"/>
    <w:rsid w:val="008176FA"/>
    <w:rsid w:val="008177B5"/>
    <w:rsid w:val="00817C9A"/>
    <w:rsid w:val="008204A7"/>
    <w:rsid w:val="00820CA8"/>
    <w:rsid w:val="00821326"/>
    <w:rsid w:val="00821346"/>
    <w:rsid w:val="008213B8"/>
    <w:rsid w:val="008218EF"/>
    <w:rsid w:val="0082212D"/>
    <w:rsid w:val="00824581"/>
    <w:rsid w:val="0082517B"/>
    <w:rsid w:val="00825809"/>
    <w:rsid w:val="008260AE"/>
    <w:rsid w:val="008309B6"/>
    <w:rsid w:val="0083161A"/>
    <w:rsid w:val="00831B22"/>
    <w:rsid w:val="00832DBE"/>
    <w:rsid w:val="008339E5"/>
    <w:rsid w:val="00833E1D"/>
    <w:rsid w:val="00834DAF"/>
    <w:rsid w:val="00834E80"/>
    <w:rsid w:val="008374EB"/>
    <w:rsid w:val="008378AE"/>
    <w:rsid w:val="008404CD"/>
    <w:rsid w:val="008404DF"/>
    <w:rsid w:val="008436D2"/>
    <w:rsid w:val="00843B65"/>
    <w:rsid w:val="008455DB"/>
    <w:rsid w:val="00846841"/>
    <w:rsid w:val="00846AEC"/>
    <w:rsid w:val="00846FBF"/>
    <w:rsid w:val="0084709A"/>
    <w:rsid w:val="00847838"/>
    <w:rsid w:val="00847C3C"/>
    <w:rsid w:val="00850D4F"/>
    <w:rsid w:val="00850E82"/>
    <w:rsid w:val="008535FA"/>
    <w:rsid w:val="008537F2"/>
    <w:rsid w:val="00854457"/>
    <w:rsid w:val="00855568"/>
    <w:rsid w:val="00855A3E"/>
    <w:rsid w:val="00856CC4"/>
    <w:rsid w:val="00857F52"/>
    <w:rsid w:val="00860C36"/>
    <w:rsid w:val="00860ED1"/>
    <w:rsid w:val="008613E5"/>
    <w:rsid w:val="00861AAC"/>
    <w:rsid w:val="00862940"/>
    <w:rsid w:val="008633CC"/>
    <w:rsid w:val="008637A0"/>
    <w:rsid w:val="00863A56"/>
    <w:rsid w:val="00864824"/>
    <w:rsid w:val="0086567B"/>
    <w:rsid w:val="00865922"/>
    <w:rsid w:val="00865ACD"/>
    <w:rsid w:val="008660FB"/>
    <w:rsid w:val="00866108"/>
    <w:rsid w:val="00866981"/>
    <w:rsid w:val="00870BBF"/>
    <w:rsid w:val="00870C5E"/>
    <w:rsid w:val="00870D00"/>
    <w:rsid w:val="00871400"/>
    <w:rsid w:val="008714A6"/>
    <w:rsid w:val="008715FC"/>
    <w:rsid w:val="0087173D"/>
    <w:rsid w:val="00872159"/>
    <w:rsid w:val="00872388"/>
    <w:rsid w:val="0087246E"/>
    <w:rsid w:val="008729FD"/>
    <w:rsid w:val="008730EE"/>
    <w:rsid w:val="008733A5"/>
    <w:rsid w:val="00874E87"/>
    <w:rsid w:val="00876028"/>
    <w:rsid w:val="0087651C"/>
    <w:rsid w:val="00880CB7"/>
    <w:rsid w:val="00881605"/>
    <w:rsid w:val="008829A8"/>
    <w:rsid w:val="00883089"/>
    <w:rsid w:val="00884349"/>
    <w:rsid w:val="008848C7"/>
    <w:rsid w:val="00884B94"/>
    <w:rsid w:val="0088591E"/>
    <w:rsid w:val="00886281"/>
    <w:rsid w:val="00886A85"/>
    <w:rsid w:val="008875D0"/>
    <w:rsid w:val="0089023C"/>
    <w:rsid w:val="00890393"/>
    <w:rsid w:val="0089072E"/>
    <w:rsid w:val="0089163D"/>
    <w:rsid w:val="008916E4"/>
    <w:rsid w:val="00891919"/>
    <w:rsid w:val="00891934"/>
    <w:rsid w:val="00891A57"/>
    <w:rsid w:val="00891E14"/>
    <w:rsid w:val="00893A41"/>
    <w:rsid w:val="008942E8"/>
    <w:rsid w:val="008946DF"/>
    <w:rsid w:val="008949F4"/>
    <w:rsid w:val="00894E5B"/>
    <w:rsid w:val="00895F37"/>
    <w:rsid w:val="00896A82"/>
    <w:rsid w:val="008A0358"/>
    <w:rsid w:val="008A054E"/>
    <w:rsid w:val="008A12A6"/>
    <w:rsid w:val="008A15D4"/>
    <w:rsid w:val="008A1B45"/>
    <w:rsid w:val="008A242B"/>
    <w:rsid w:val="008A4CA9"/>
    <w:rsid w:val="008A6AF4"/>
    <w:rsid w:val="008A7234"/>
    <w:rsid w:val="008A725B"/>
    <w:rsid w:val="008B008F"/>
    <w:rsid w:val="008B1A18"/>
    <w:rsid w:val="008B216C"/>
    <w:rsid w:val="008B3807"/>
    <w:rsid w:val="008B43F8"/>
    <w:rsid w:val="008B54A8"/>
    <w:rsid w:val="008C02DD"/>
    <w:rsid w:val="008C0C88"/>
    <w:rsid w:val="008C0D22"/>
    <w:rsid w:val="008C1399"/>
    <w:rsid w:val="008C154A"/>
    <w:rsid w:val="008C24B7"/>
    <w:rsid w:val="008C6140"/>
    <w:rsid w:val="008C6793"/>
    <w:rsid w:val="008C67FC"/>
    <w:rsid w:val="008C7149"/>
    <w:rsid w:val="008C7729"/>
    <w:rsid w:val="008C7F6B"/>
    <w:rsid w:val="008D0364"/>
    <w:rsid w:val="008D0BB1"/>
    <w:rsid w:val="008D0C52"/>
    <w:rsid w:val="008D0EAD"/>
    <w:rsid w:val="008D11D1"/>
    <w:rsid w:val="008D3078"/>
    <w:rsid w:val="008D5438"/>
    <w:rsid w:val="008D5497"/>
    <w:rsid w:val="008D5777"/>
    <w:rsid w:val="008D5C89"/>
    <w:rsid w:val="008D77B5"/>
    <w:rsid w:val="008E006D"/>
    <w:rsid w:val="008E0EE8"/>
    <w:rsid w:val="008E1016"/>
    <w:rsid w:val="008E2097"/>
    <w:rsid w:val="008E2C27"/>
    <w:rsid w:val="008E38DA"/>
    <w:rsid w:val="008E3AD3"/>
    <w:rsid w:val="008E505B"/>
    <w:rsid w:val="008E5CBE"/>
    <w:rsid w:val="008E70C3"/>
    <w:rsid w:val="008E72C0"/>
    <w:rsid w:val="008F0323"/>
    <w:rsid w:val="008F06BB"/>
    <w:rsid w:val="008F110C"/>
    <w:rsid w:val="008F19A9"/>
    <w:rsid w:val="008F1F54"/>
    <w:rsid w:val="008F30DE"/>
    <w:rsid w:val="008F3D2F"/>
    <w:rsid w:val="008F424B"/>
    <w:rsid w:val="008F4280"/>
    <w:rsid w:val="008F569D"/>
    <w:rsid w:val="008F61BC"/>
    <w:rsid w:val="008F6AB4"/>
    <w:rsid w:val="008F7A1B"/>
    <w:rsid w:val="00900AB7"/>
    <w:rsid w:val="009014BF"/>
    <w:rsid w:val="00901F04"/>
    <w:rsid w:val="00901FB7"/>
    <w:rsid w:val="00902C32"/>
    <w:rsid w:val="00903E5F"/>
    <w:rsid w:val="00903F35"/>
    <w:rsid w:val="00904948"/>
    <w:rsid w:val="00904BF1"/>
    <w:rsid w:val="009053E4"/>
    <w:rsid w:val="00906B8C"/>
    <w:rsid w:val="0090754B"/>
    <w:rsid w:val="00910E30"/>
    <w:rsid w:val="009112E4"/>
    <w:rsid w:val="0091150A"/>
    <w:rsid w:val="0091197F"/>
    <w:rsid w:val="00911DD0"/>
    <w:rsid w:val="009122C3"/>
    <w:rsid w:val="009137B5"/>
    <w:rsid w:val="009137C6"/>
    <w:rsid w:val="00914A8B"/>
    <w:rsid w:val="00920FA1"/>
    <w:rsid w:val="00922084"/>
    <w:rsid w:val="00922942"/>
    <w:rsid w:val="00922C57"/>
    <w:rsid w:val="00923AB7"/>
    <w:rsid w:val="00923E38"/>
    <w:rsid w:val="009247B7"/>
    <w:rsid w:val="00925646"/>
    <w:rsid w:val="0092570A"/>
    <w:rsid w:val="00925E3C"/>
    <w:rsid w:val="00927059"/>
    <w:rsid w:val="009301CB"/>
    <w:rsid w:val="00930FF4"/>
    <w:rsid w:val="00931034"/>
    <w:rsid w:val="00932BB9"/>
    <w:rsid w:val="009337F6"/>
    <w:rsid w:val="0093392F"/>
    <w:rsid w:val="00933DCB"/>
    <w:rsid w:val="00934249"/>
    <w:rsid w:val="00934277"/>
    <w:rsid w:val="00935564"/>
    <w:rsid w:val="00936E58"/>
    <w:rsid w:val="00936FC2"/>
    <w:rsid w:val="00937595"/>
    <w:rsid w:val="00937698"/>
    <w:rsid w:val="00937972"/>
    <w:rsid w:val="009408C1"/>
    <w:rsid w:val="009408C8"/>
    <w:rsid w:val="009411AC"/>
    <w:rsid w:val="00941462"/>
    <w:rsid w:val="00941A54"/>
    <w:rsid w:val="00941EF0"/>
    <w:rsid w:val="00942B16"/>
    <w:rsid w:val="00942FD6"/>
    <w:rsid w:val="00943390"/>
    <w:rsid w:val="00943FDD"/>
    <w:rsid w:val="00945A1B"/>
    <w:rsid w:val="00945DDE"/>
    <w:rsid w:val="00946599"/>
    <w:rsid w:val="009465A4"/>
    <w:rsid w:val="00946751"/>
    <w:rsid w:val="00947987"/>
    <w:rsid w:val="00951AA1"/>
    <w:rsid w:val="00951C61"/>
    <w:rsid w:val="009535B9"/>
    <w:rsid w:val="009535C1"/>
    <w:rsid w:val="00955147"/>
    <w:rsid w:val="0095697F"/>
    <w:rsid w:val="00957697"/>
    <w:rsid w:val="00957E0E"/>
    <w:rsid w:val="009607E0"/>
    <w:rsid w:val="00960FCF"/>
    <w:rsid w:val="0096190D"/>
    <w:rsid w:val="0096239B"/>
    <w:rsid w:val="00963390"/>
    <w:rsid w:val="009641D9"/>
    <w:rsid w:val="00964B08"/>
    <w:rsid w:val="00967892"/>
    <w:rsid w:val="00970189"/>
    <w:rsid w:val="00970972"/>
    <w:rsid w:val="00971627"/>
    <w:rsid w:val="00972863"/>
    <w:rsid w:val="009733E5"/>
    <w:rsid w:val="009743A6"/>
    <w:rsid w:val="00974514"/>
    <w:rsid w:val="00975AA8"/>
    <w:rsid w:val="00975CEC"/>
    <w:rsid w:val="00976DB0"/>
    <w:rsid w:val="009772CA"/>
    <w:rsid w:val="009773A9"/>
    <w:rsid w:val="009775D7"/>
    <w:rsid w:val="00977817"/>
    <w:rsid w:val="00982D9E"/>
    <w:rsid w:val="00983480"/>
    <w:rsid w:val="00984A9C"/>
    <w:rsid w:val="009851E8"/>
    <w:rsid w:val="00986506"/>
    <w:rsid w:val="00987781"/>
    <w:rsid w:val="009877C5"/>
    <w:rsid w:val="0099032C"/>
    <w:rsid w:val="00990D69"/>
    <w:rsid w:val="009918BD"/>
    <w:rsid w:val="00991936"/>
    <w:rsid w:val="00992DD3"/>
    <w:rsid w:val="00992F1D"/>
    <w:rsid w:val="00995E9E"/>
    <w:rsid w:val="009A2072"/>
    <w:rsid w:val="009A2562"/>
    <w:rsid w:val="009A265B"/>
    <w:rsid w:val="009A30BF"/>
    <w:rsid w:val="009A3ED6"/>
    <w:rsid w:val="009A3F78"/>
    <w:rsid w:val="009A46F6"/>
    <w:rsid w:val="009A5087"/>
    <w:rsid w:val="009A51B3"/>
    <w:rsid w:val="009A54C4"/>
    <w:rsid w:val="009A735C"/>
    <w:rsid w:val="009A7A3F"/>
    <w:rsid w:val="009A7BE3"/>
    <w:rsid w:val="009B0ACF"/>
    <w:rsid w:val="009B15BA"/>
    <w:rsid w:val="009B19DC"/>
    <w:rsid w:val="009B20EF"/>
    <w:rsid w:val="009B31F1"/>
    <w:rsid w:val="009B4924"/>
    <w:rsid w:val="009B4E69"/>
    <w:rsid w:val="009B66EB"/>
    <w:rsid w:val="009B6D24"/>
    <w:rsid w:val="009B6EB7"/>
    <w:rsid w:val="009B6F7B"/>
    <w:rsid w:val="009B7367"/>
    <w:rsid w:val="009B7C56"/>
    <w:rsid w:val="009C1C0E"/>
    <w:rsid w:val="009C1F7B"/>
    <w:rsid w:val="009C2C0E"/>
    <w:rsid w:val="009C3048"/>
    <w:rsid w:val="009C3E58"/>
    <w:rsid w:val="009C4020"/>
    <w:rsid w:val="009C5694"/>
    <w:rsid w:val="009C59E1"/>
    <w:rsid w:val="009C6136"/>
    <w:rsid w:val="009C6A71"/>
    <w:rsid w:val="009C6C20"/>
    <w:rsid w:val="009C7FCF"/>
    <w:rsid w:val="009D062B"/>
    <w:rsid w:val="009D0F12"/>
    <w:rsid w:val="009D24EF"/>
    <w:rsid w:val="009D304F"/>
    <w:rsid w:val="009D3C29"/>
    <w:rsid w:val="009D50C5"/>
    <w:rsid w:val="009D5550"/>
    <w:rsid w:val="009D66EE"/>
    <w:rsid w:val="009D765D"/>
    <w:rsid w:val="009D7790"/>
    <w:rsid w:val="009E2180"/>
    <w:rsid w:val="009E2DF7"/>
    <w:rsid w:val="009E353C"/>
    <w:rsid w:val="009E47DE"/>
    <w:rsid w:val="009E5F24"/>
    <w:rsid w:val="009E7535"/>
    <w:rsid w:val="009E7607"/>
    <w:rsid w:val="009F04F5"/>
    <w:rsid w:val="009F0A67"/>
    <w:rsid w:val="009F38E2"/>
    <w:rsid w:val="009F3DD9"/>
    <w:rsid w:val="009F3FEB"/>
    <w:rsid w:val="009F516B"/>
    <w:rsid w:val="009F6690"/>
    <w:rsid w:val="009F6BD2"/>
    <w:rsid w:val="009F701B"/>
    <w:rsid w:val="009F7448"/>
    <w:rsid w:val="009F7B13"/>
    <w:rsid w:val="00A0026C"/>
    <w:rsid w:val="00A007ED"/>
    <w:rsid w:val="00A00B03"/>
    <w:rsid w:val="00A014AE"/>
    <w:rsid w:val="00A01C1D"/>
    <w:rsid w:val="00A01C89"/>
    <w:rsid w:val="00A02653"/>
    <w:rsid w:val="00A02C2F"/>
    <w:rsid w:val="00A0492F"/>
    <w:rsid w:val="00A04B55"/>
    <w:rsid w:val="00A051AF"/>
    <w:rsid w:val="00A0554C"/>
    <w:rsid w:val="00A0561E"/>
    <w:rsid w:val="00A05760"/>
    <w:rsid w:val="00A07764"/>
    <w:rsid w:val="00A10156"/>
    <w:rsid w:val="00A11A91"/>
    <w:rsid w:val="00A11F7A"/>
    <w:rsid w:val="00A122BA"/>
    <w:rsid w:val="00A141B1"/>
    <w:rsid w:val="00A147A0"/>
    <w:rsid w:val="00A15574"/>
    <w:rsid w:val="00A166F0"/>
    <w:rsid w:val="00A16973"/>
    <w:rsid w:val="00A16DA2"/>
    <w:rsid w:val="00A17FDB"/>
    <w:rsid w:val="00A21B56"/>
    <w:rsid w:val="00A22A5F"/>
    <w:rsid w:val="00A22A9A"/>
    <w:rsid w:val="00A22DB0"/>
    <w:rsid w:val="00A236D7"/>
    <w:rsid w:val="00A24477"/>
    <w:rsid w:val="00A24CBD"/>
    <w:rsid w:val="00A26318"/>
    <w:rsid w:val="00A264A1"/>
    <w:rsid w:val="00A26DDC"/>
    <w:rsid w:val="00A308F0"/>
    <w:rsid w:val="00A30B8C"/>
    <w:rsid w:val="00A313A4"/>
    <w:rsid w:val="00A314ED"/>
    <w:rsid w:val="00A319DC"/>
    <w:rsid w:val="00A32403"/>
    <w:rsid w:val="00A3287D"/>
    <w:rsid w:val="00A328EB"/>
    <w:rsid w:val="00A33698"/>
    <w:rsid w:val="00A337B6"/>
    <w:rsid w:val="00A34C91"/>
    <w:rsid w:val="00A36510"/>
    <w:rsid w:val="00A378F7"/>
    <w:rsid w:val="00A4014E"/>
    <w:rsid w:val="00A41386"/>
    <w:rsid w:val="00A42C56"/>
    <w:rsid w:val="00A43B83"/>
    <w:rsid w:val="00A44C6C"/>
    <w:rsid w:val="00A45214"/>
    <w:rsid w:val="00A467D8"/>
    <w:rsid w:val="00A47D0C"/>
    <w:rsid w:val="00A501EE"/>
    <w:rsid w:val="00A50E88"/>
    <w:rsid w:val="00A5153C"/>
    <w:rsid w:val="00A51813"/>
    <w:rsid w:val="00A51B30"/>
    <w:rsid w:val="00A53081"/>
    <w:rsid w:val="00A53089"/>
    <w:rsid w:val="00A530B6"/>
    <w:rsid w:val="00A53280"/>
    <w:rsid w:val="00A5406D"/>
    <w:rsid w:val="00A541B6"/>
    <w:rsid w:val="00A548DC"/>
    <w:rsid w:val="00A55EE9"/>
    <w:rsid w:val="00A56B93"/>
    <w:rsid w:val="00A56E19"/>
    <w:rsid w:val="00A56FAA"/>
    <w:rsid w:val="00A57485"/>
    <w:rsid w:val="00A577C0"/>
    <w:rsid w:val="00A5790A"/>
    <w:rsid w:val="00A612B6"/>
    <w:rsid w:val="00A61F39"/>
    <w:rsid w:val="00A62982"/>
    <w:rsid w:val="00A63F59"/>
    <w:rsid w:val="00A643CD"/>
    <w:rsid w:val="00A64CD3"/>
    <w:rsid w:val="00A653E1"/>
    <w:rsid w:val="00A65D02"/>
    <w:rsid w:val="00A66D19"/>
    <w:rsid w:val="00A67EE5"/>
    <w:rsid w:val="00A70A48"/>
    <w:rsid w:val="00A71D61"/>
    <w:rsid w:val="00A72A36"/>
    <w:rsid w:val="00A72E3B"/>
    <w:rsid w:val="00A72FDF"/>
    <w:rsid w:val="00A73D76"/>
    <w:rsid w:val="00A74560"/>
    <w:rsid w:val="00A74A9F"/>
    <w:rsid w:val="00A753A1"/>
    <w:rsid w:val="00A75787"/>
    <w:rsid w:val="00A7687A"/>
    <w:rsid w:val="00A76AC3"/>
    <w:rsid w:val="00A77DD2"/>
    <w:rsid w:val="00A807C5"/>
    <w:rsid w:val="00A80B1B"/>
    <w:rsid w:val="00A813E5"/>
    <w:rsid w:val="00A82400"/>
    <w:rsid w:val="00A835E4"/>
    <w:rsid w:val="00A8494A"/>
    <w:rsid w:val="00A8563D"/>
    <w:rsid w:val="00A8598D"/>
    <w:rsid w:val="00A85EFB"/>
    <w:rsid w:val="00A86033"/>
    <w:rsid w:val="00A861F5"/>
    <w:rsid w:val="00A8720A"/>
    <w:rsid w:val="00A87BE2"/>
    <w:rsid w:val="00A87D15"/>
    <w:rsid w:val="00A91A94"/>
    <w:rsid w:val="00A9378D"/>
    <w:rsid w:val="00A93889"/>
    <w:rsid w:val="00A93F18"/>
    <w:rsid w:val="00A94062"/>
    <w:rsid w:val="00A94231"/>
    <w:rsid w:val="00A94722"/>
    <w:rsid w:val="00A947EB"/>
    <w:rsid w:val="00A95209"/>
    <w:rsid w:val="00A9565A"/>
    <w:rsid w:val="00A9796E"/>
    <w:rsid w:val="00A97A84"/>
    <w:rsid w:val="00A97BE1"/>
    <w:rsid w:val="00A97D44"/>
    <w:rsid w:val="00AA0AF8"/>
    <w:rsid w:val="00AA255C"/>
    <w:rsid w:val="00AA3032"/>
    <w:rsid w:val="00AA3B67"/>
    <w:rsid w:val="00AA4ACF"/>
    <w:rsid w:val="00AA645B"/>
    <w:rsid w:val="00AA6C70"/>
    <w:rsid w:val="00AA7DF9"/>
    <w:rsid w:val="00AB0631"/>
    <w:rsid w:val="00AB0B48"/>
    <w:rsid w:val="00AB1A1E"/>
    <w:rsid w:val="00AB1B95"/>
    <w:rsid w:val="00AB2658"/>
    <w:rsid w:val="00AB2EC4"/>
    <w:rsid w:val="00AB32BC"/>
    <w:rsid w:val="00AB3D4C"/>
    <w:rsid w:val="00AB49C6"/>
    <w:rsid w:val="00AB5A12"/>
    <w:rsid w:val="00AB5A73"/>
    <w:rsid w:val="00AB5BA9"/>
    <w:rsid w:val="00AB6839"/>
    <w:rsid w:val="00AB7076"/>
    <w:rsid w:val="00AB7392"/>
    <w:rsid w:val="00AB7884"/>
    <w:rsid w:val="00AC0D03"/>
    <w:rsid w:val="00AC1275"/>
    <w:rsid w:val="00AC2882"/>
    <w:rsid w:val="00AC2C06"/>
    <w:rsid w:val="00AC2CE6"/>
    <w:rsid w:val="00AC3133"/>
    <w:rsid w:val="00AC3831"/>
    <w:rsid w:val="00AC3D2F"/>
    <w:rsid w:val="00AC4C38"/>
    <w:rsid w:val="00AC4E45"/>
    <w:rsid w:val="00AC63B8"/>
    <w:rsid w:val="00AC7655"/>
    <w:rsid w:val="00AC7C3F"/>
    <w:rsid w:val="00AD00D5"/>
    <w:rsid w:val="00AD0CF6"/>
    <w:rsid w:val="00AD1FF9"/>
    <w:rsid w:val="00AD27B6"/>
    <w:rsid w:val="00AD42EA"/>
    <w:rsid w:val="00AD4F64"/>
    <w:rsid w:val="00AD5D9C"/>
    <w:rsid w:val="00AD6711"/>
    <w:rsid w:val="00AD6767"/>
    <w:rsid w:val="00AD6888"/>
    <w:rsid w:val="00AD70CB"/>
    <w:rsid w:val="00AD7451"/>
    <w:rsid w:val="00AE03BB"/>
    <w:rsid w:val="00AE0691"/>
    <w:rsid w:val="00AE0BCF"/>
    <w:rsid w:val="00AE1E56"/>
    <w:rsid w:val="00AE460E"/>
    <w:rsid w:val="00AE4EE3"/>
    <w:rsid w:val="00AE5D95"/>
    <w:rsid w:val="00AE6DB6"/>
    <w:rsid w:val="00AF6225"/>
    <w:rsid w:val="00AF6C9D"/>
    <w:rsid w:val="00AF6D0F"/>
    <w:rsid w:val="00B004E3"/>
    <w:rsid w:val="00B0062B"/>
    <w:rsid w:val="00B00712"/>
    <w:rsid w:val="00B00B69"/>
    <w:rsid w:val="00B015BC"/>
    <w:rsid w:val="00B019D5"/>
    <w:rsid w:val="00B01ABC"/>
    <w:rsid w:val="00B031BB"/>
    <w:rsid w:val="00B03347"/>
    <w:rsid w:val="00B0360D"/>
    <w:rsid w:val="00B036FE"/>
    <w:rsid w:val="00B0455D"/>
    <w:rsid w:val="00B04748"/>
    <w:rsid w:val="00B048AF"/>
    <w:rsid w:val="00B04A63"/>
    <w:rsid w:val="00B06F61"/>
    <w:rsid w:val="00B07210"/>
    <w:rsid w:val="00B10D63"/>
    <w:rsid w:val="00B10E71"/>
    <w:rsid w:val="00B11223"/>
    <w:rsid w:val="00B11AD1"/>
    <w:rsid w:val="00B122FA"/>
    <w:rsid w:val="00B12A60"/>
    <w:rsid w:val="00B135E6"/>
    <w:rsid w:val="00B13D7C"/>
    <w:rsid w:val="00B14059"/>
    <w:rsid w:val="00B15002"/>
    <w:rsid w:val="00B15370"/>
    <w:rsid w:val="00B16286"/>
    <w:rsid w:val="00B1658F"/>
    <w:rsid w:val="00B16687"/>
    <w:rsid w:val="00B16B87"/>
    <w:rsid w:val="00B173E3"/>
    <w:rsid w:val="00B1742E"/>
    <w:rsid w:val="00B202A2"/>
    <w:rsid w:val="00B20605"/>
    <w:rsid w:val="00B20E72"/>
    <w:rsid w:val="00B20F40"/>
    <w:rsid w:val="00B21CED"/>
    <w:rsid w:val="00B223BD"/>
    <w:rsid w:val="00B23D0C"/>
    <w:rsid w:val="00B24BF6"/>
    <w:rsid w:val="00B25979"/>
    <w:rsid w:val="00B27BAF"/>
    <w:rsid w:val="00B306A8"/>
    <w:rsid w:val="00B315C8"/>
    <w:rsid w:val="00B32624"/>
    <w:rsid w:val="00B33047"/>
    <w:rsid w:val="00B3328B"/>
    <w:rsid w:val="00B33F7A"/>
    <w:rsid w:val="00B34AC9"/>
    <w:rsid w:val="00B358BC"/>
    <w:rsid w:val="00B35A30"/>
    <w:rsid w:val="00B35BD0"/>
    <w:rsid w:val="00B36D1C"/>
    <w:rsid w:val="00B416E5"/>
    <w:rsid w:val="00B419C8"/>
    <w:rsid w:val="00B42033"/>
    <w:rsid w:val="00B421EF"/>
    <w:rsid w:val="00B426F9"/>
    <w:rsid w:val="00B4280D"/>
    <w:rsid w:val="00B42C3F"/>
    <w:rsid w:val="00B42D42"/>
    <w:rsid w:val="00B440E4"/>
    <w:rsid w:val="00B44C98"/>
    <w:rsid w:val="00B451B4"/>
    <w:rsid w:val="00B46235"/>
    <w:rsid w:val="00B46D42"/>
    <w:rsid w:val="00B47C49"/>
    <w:rsid w:val="00B47F2B"/>
    <w:rsid w:val="00B5037E"/>
    <w:rsid w:val="00B528F8"/>
    <w:rsid w:val="00B532B6"/>
    <w:rsid w:val="00B538C2"/>
    <w:rsid w:val="00B53FBF"/>
    <w:rsid w:val="00B5422B"/>
    <w:rsid w:val="00B545EA"/>
    <w:rsid w:val="00B54C6C"/>
    <w:rsid w:val="00B5518B"/>
    <w:rsid w:val="00B55B9C"/>
    <w:rsid w:val="00B55D0C"/>
    <w:rsid w:val="00B55E4C"/>
    <w:rsid w:val="00B56664"/>
    <w:rsid w:val="00B568C0"/>
    <w:rsid w:val="00B60ADE"/>
    <w:rsid w:val="00B62336"/>
    <w:rsid w:val="00B62AC0"/>
    <w:rsid w:val="00B62DC9"/>
    <w:rsid w:val="00B63674"/>
    <w:rsid w:val="00B64527"/>
    <w:rsid w:val="00B648AD"/>
    <w:rsid w:val="00B64AF8"/>
    <w:rsid w:val="00B65161"/>
    <w:rsid w:val="00B6533E"/>
    <w:rsid w:val="00B67ECC"/>
    <w:rsid w:val="00B72C6C"/>
    <w:rsid w:val="00B72EEE"/>
    <w:rsid w:val="00B7309D"/>
    <w:rsid w:val="00B74ED0"/>
    <w:rsid w:val="00B75793"/>
    <w:rsid w:val="00B7632A"/>
    <w:rsid w:val="00B8140A"/>
    <w:rsid w:val="00B81FA6"/>
    <w:rsid w:val="00B82BE1"/>
    <w:rsid w:val="00B83721"/>
    <w:rsid w:val="00B86351"/>
    <w:rsid w:val="00B868FA"/>
    <w:rsid w:val="00B86F4A"/>
    <w:rsid w:val="00B86F96"/>
    <w:rsid w:val="00B87DD2"/>
    <w:rsid w:val="00B87F46"/>
    <w:rsid w:val="00B91018"/>
    <w:rsid w:val="00B917CE"/>
    <w:rsid w:val="00B918D3"/>
    <w:rsid w:val="00B91E35"/>
    <w:rsid w:val="00B9421A"/>
    <w:rsid w:val="00B949D4"/>
    <w:rsid w:val="00B94B05"/>
    <w:rsid w:val="00B94F26"/>
    <w:rsid w:val="00B955AF"/>
    <w:rsid w:val="00BA047D"/>
    <w:rsid w:val="00BA074A"/>
    <w:rsid w:val="00BA23DD"/>
    <w:rsid w:val="00BA28E4"/>
    <w:rsid w:val="00BA320C"/>
    <w:rsid w:val="00BA365B"/>
    <w:rsid w:val="00BA3762"/>
    <w:rsid w:val="00BA4290"/>
    <w:rsid w:val="00BA4ADF"/>
    <w:rsid w:val="00BA56C3"/>
    <w:rsid w:val="00BA5FE4"/>
    <w:rsid w:val="00BA6072"/>
    <w:rsid w:val="00BA6316"/>
    <w:rsid w:val="00BA6A59"/>
    <w:rsid w:val="00BA6CAA"/>
    <w:rsid w:val="00BA6F45"/>
    <w:rsid w:val="00BA7495"/>
    <w:rsid w:val="00BA7FCB"/>
    <w:rsid w:val="00BB096F"/>
    <w:rsid w:val="00BB14D5"/>
    <w:rsid w:val="00BB2A41"/>
    <w:rsid w:val="00BB3061"/>
    <w:rsid w:val="00BB586C"/>
    <w:rsid w:val="00BB60CA"/>
    <w:rsid w:val="00BC04A7"/>
    <w:rsid w:val="00BC1C6A"/>
    <w:rsid w:val="00BC1E5C"/>
    <w:rsid w:val="00BC2154"/>
    <w:rsid w:val="00BC406E"/>
    <w:rsid w:val="00BC4997"/>
    <w:rsid w:val="00BC5AFA"/>
    <w:rsid w:val="00BC67DF"/>
    <w:rsid w:val="00BC7245"/>
    <w:rsid w:val="00BD0023"/>
    <w:rsid w:val="00BD0256"/>
    <w:rsid w:val="00BD078C"/>
    <w:rsid w:val="00BD15BC"/>
    <w:rsid w:val="00BD264A"/>
    <w:rsid w:val="00BD3326"/>
    <w:rsid w:val="00BD5940"/>
    <w:rsid w:val="00BD5D6C"/>
    <w:rsid w:val="00BD624B"/>
    <w:rsid w:val="00BD65B7"/>
    <w:rsid w:val="00BD714C"/>
    <w:rsid w:val="00BD7187"/>
    <w:rsid w:val="00BE00CC"/>
    <w:rsid w:val="00BE035D"/>
    <w:rsid w:val="00BE171E"/>
    <w:rsid w:val="00BE1ADD"/>
    <w:rsid w:val="00BE2067"/>
    <w:rsid w:val="00BE2091"/>
    <w:rsid w:val="00BE2FE1"/>
    <w:rsid w:val="00BE3271"/>
    <w:rsid w:val="00BE613F"/>
    <w:rsid w:val="00BE660A"/>
    <w:rsid w:val="00BE66B0"/>
    <w:rsid w:val="00BE7106"/>
    <w:rsid w:val="00BE7348"/>
    <w:rsid w:val="00BF09BC"/>
    <w:rsid w:val="00BF1BE8"/>
    <w:rsid w:val="00BF2084"/>
    <w:rsid w:val="00BF3230"/>
    <w:rsid w:val="00BF50C6"/>
    <w:rsid w:val="00BF7152"/>
    <w:rsid w:val="00C006DC"/>
    <w:rsid w:val="00C008F1"/>
    <w:rsid w:val="00C01119"/>
    <w:rsid w:val="00C01377"/>
    <w:rsid w:val="00C016D8"/>
    <w:rsid w:val="00C01C11"/>
    <w:rsid w:val="00C01DF3"/>
    <w:rsid w:val="00C022DF"/>
    <w:rsid w:val="00C0248D"/>
    <w:rsid w:val="00C02B3A"/>
    <w:rsid w:val="00C050BD"/>
    <w:rsid w:val="00C05E49"/>
    <w:rsid w:val="00C071F3"/>
    <w:rsid w:val="00C10007"/>
    <w:rsid w:val="00C10286"/>
    <w:rsid w:val="00C10500"/>
    <w:rsid w:val="00C10E83"/>
    <w:rsid w:val="00C11363"/>
    <w:rsid w:val="00C11589"/>
    <w:rsid w:val="00C1188A"/>
    <w:rsid w:val="00C11D82"/>
    <w:rsid w:val="00C12324"/>
    <w:rsid w:val="00C1343B"/>
    <w:rsid w:val="00C1444A"/>
    <w:rsid w:val="00C148B3"/>
    <w:rsid w:val="00C14A6B"/>
    <w:rsid w:val="00C15A64"/>
    <w:rsid w:val="00C172FB"/>
    <w:rsid w:val="00C17681"/>
    <w:rsid w:val="00C17D80"/>
    <w:rsid w:val="00C230C5"/>
    <w:rsid w:val="00C231C2"/>
    <w:rsid w:val="00C24B46"/>
    <w:rsid w:val="00C257D8"/>
    <w:rsid w:val="00C26DDC"/>
    <w:rsid w:val="00C2763F"/>
    <w:rsid w:val="00C30158"/>
    <w:rsid w:val="00C30882"/>
    <w:rsid w:val="00C3305E"/>
    <w:rsid w:val="00C33618"/>
    <w:rsid w:val="00C33E59"/>
    <w:rsid w:val="00C347B0"/>
    <w:rsid w:val="00C35121"/>
    <w:rsid w:val="00C36717"/>
    <w:rsid w:val="00C36921"/>
    <w:rsid w:val="00C37AA2"/>
    <w:rsid w:val="00C37C75"/>
    <w:rsid w:val="00C4060C"/>
    <w:rsid w:val="00C412C9"/>
    <w:rsid w:val="00C4231D"/>
    <w:rsid w:val="00C42387"/>
    <w:rsid w:val="00C423CD"/>
    <w:rsid w:val="00C42D93"/>
    <w:rsid w:val="00C43A51"/>
    <w:rsid w:val="00C459F2"/>
    <w:rsid w:val="00C45C16"/>
    <w:rsid w:val="00C4626A"/>
    <w:rsid w:val="00C4630A"/>
    <w:rsid w:val="00C46EF1"/>
    <w:rsid w:val="00C47431"/>
    <w:rsid w:val="00C47570"/>
    <w:rsid w:val="00C47E63"/>
    <w:rsid w:val="00C526D8"/>
    <w:rsid w:val="00C52991"/>
    <w:rsid w:val="00C52A17"/>
    <w:rsid w:val="00C53588"/>
    <w:rsid w:val="00C53D57"/>
    <w:rsid w:val="00C55B85"/>
    <w:rsid w:val="00C55E58"/>
    <w:rsid w:val="00C56339"/>
    <w:rsid w:val="00C56732"/>
    <w:rsid w:val="00C6102F"/>
    <w:rsid w:val="00C62E6E"/>
    <w:rsid w:val="00C63A73"/>
    <w:rsid w:val="00C63F6D"/>
    <w:rsid w:val="00C643B5"/>
    <w:rsid w:val="00C6521C"/>
    <w:rsid w:val="00C65EAD"/>
    <w:rsid w:val="00C70037"/>
    <w:rsid w:val="00C709F9"/>
    <w:rsid w:val="00C71F1A"/>
    <w:rsid w:val="00C736B8"/>
    <w:rsid w:val="00C740F1"/>
    <w:rsid w:val="00C760B2"/>
    <w:rsid w:val="00C7675D"/>
    <w:rsid w:val="00C76C4A"/>
    <w:rsid w:val="00C77BB5"/>
    <w:rsid w:val="00C77CC9"/>
    <w:rsid w:val="00C806A4"/>
    <w:rsid w:val="00C82BD5"/>
    <w:rsid w:val="00C82F4B"/>
    <w:rsid w:val="00C8418D"/>
    <w:rsid w:val="00C84785"/>
    <w:rsid w:val="00C848BC"/>
    <w:rsid w:val="00C863B2"/>
    <w:rsid w:val="00C86753"/>
    <w:rsid w:val="00C86E59"/>
    <w:rsid w:val="00C87E2C"/>
    <w:rsid w:val="00C91586"/>
    <w:rsid w:val="00C915FD"/>
    <w:rsid w:val="00C9234E"/>
    <w:rsid w:val="00C92444"/>
    <w:rsid w:val="00C92F12"/>
    <w:rsid w:val="00C938C9"/>
    <w:rsid w:val="00C938D4"/>
    <w:rsid w:val="00C93DB4"/>
    <w:rsid w:val="00C940FD"/>
    <w:rsid w:val="00C9414D"/>
    <w:rsid w:val="00C94896"/>
    <w:rsid w:val="00C94999"/>
    <w:rsid w:val="00C95568"/>
    <w:rsid w:val="00C95C20"/>
    <w:rsid w:val="00C96552"/>
    <w:rsid w:val="00CA0A7C"/>
    <w:rsid w:val="00CA174D"/>
    <w:rsid w:val="00CA19B2"/>
    <w:rsid w:val="00CA2C5D"/>
    <w:rsid w:val="00CA3389"/>
    <w:rsid w:val="00CA3BC2"/>
    <w:rsid w:val="00CA44F2"/>
    <w:rsid w:val="00CA509C"/>
    <w:rsid w:val="00CA5A21"/>
    <w:rsid w:val="00CA75FD"/>
    <w:rsid w:val="00CB11A4"/>
    <w:rsid w:val="00CB1674"/>
    <w:rsid w:val="00CB1F8E"/>
    <w:rsid w:val="00CB3AE3"/>
    <w:rsid w:val="00CB3FDF"/>
    <w:rsid w:val="00CB4502"/>
    <w:rsid w:val="00CB4B53"/>
    <w:rsid w:val="00CB4CDD"/>
    <w:rsid w:val="00CB512E"/>
    <w:rsid w:val="00CB7CAF"/>
    <w:rsid w:val="00CB7F3D"/>
    <w:rsid w:val="00CC0311"/>
    <w:rsid w:val="00CC0A09"/>
    <w:rsid w:val="00CC106B"/>
    <w:rsid w:val="00CC24CF"/>
    <w:rsid w:val="00CC4BE4"/>
    <w:rsid w:val="00CC55BB"/>
    <w:rsid w:val="00CC5B32"/>
    <w:rsid w:val="00CC5DBA"/>
    <w:rsid w:val="00CC69B1"/>
    <w:rsid w:val="00CC6FA5"/>
    <w:rsid w:val="00CC74D6"/>
    <w:rsid w:val="00CD01C6"/>
    <w:rsid w:val="00CD0881"/>
    <w:rsid w:val="00CD118C"/>
    <w:rsid w:val="00CD1F1D"/>
    <w:rsid w:val="00CD21C8"/>
    <w:rsid w:val="00CD29FD"/>
    <w:rsid w:val="00CD2F5C"/>
    <w:rsid w:val="00CD317B"/>
    <w:rsid w:val="00CD449A"/>
    <w:rsid w:val="00CD5873"/>
    <w:rsid w:val="00CD6117"/>
    <w:rsid w:val="00CD63E3"/>
    <w:rsid w:val="00CD6506"/>
    <w:rsid w:val="00CD6583"/>
    <w:rsid w:val="00CD69C4"/>
    <w:rsid w:val="00CD6D59"/>
    <w:rsid w:val="00CD6EC6"/>
    <w:rsid w:val="00CD6EF5"/>
    <w:rsid w:val="00CE0BB6"/>
    <w:rsid w:val="00CE2186"/>
    <w:rsid w:val="00CE2268"/>
    <w:rsid w:val="00CE3769"/>
    <w:rsid w:val="00CE4409"/>
    <w:rsid w:val="00CE538D"/>
    <w:rsid w:val="00CE5C6B"/>
    <w:rsid w:val="00CE6B30"/>
    <w:rsid w:val="00CE6E6A"/>
    <w:rsid w:val="00CE70F5"/>
    <w:rsid w:val="00CE72FB"/>
    <w:rsid w:val="00CF0A03"/>
    <w:rsid w:val="00CF0AE6"/>
    <w:rsid w:val="00CF2F0C"/>
    <w:rsid w:val="00CF4FFB"/>
    <w:rsid w:val="00CF50D4"/>
    <w:rsid w:val="00CF5BEB"/>
    <w:rsid w:val="00CF5D43"/>
    <w:rsid w:val="00CF62C7"/>
    <w:rsid w:val="00CF676E"/>
    <w:rsid w:val="00D00385"/>
    <w:rsid w:val="00D01CD5"/>
    <w:rsid w:val="00D01F0E"/>
    <w:rsid w:val="00D01F27"/>
    <w:rsid w:val="00D02A68"/>
    <w:rsid w:val="00D02CAC"/>
    <w:rsid w:val="00D036BA"/>
    <w:rsid w:val="00D0431F"/>
    <w:rsid w:val="00D047EE"/>
    <w:rsid w:val="00D04B60"/>
    <w:rsid w:val="00D05886"/>
    <w:rsid w:val="00D07155"/>
    <w:rsid w:val="00D07E99"/>
    <w:rsid w:val="00D07EC9"/>
    <w:rsid w:val="00D129B5"/>
    <w:rsid w:val="00D12D03"/>
    <w:rsid w:val="00D132A2"/>
    <w:rsid w:val="00D140B4"/>
    <w:rsid w:val="00D14317"/>
    <w:rsid w:val="00D1471D"/>
    <w:rsid w:val="00D15080"/>
    <w:rsid w:val="00D17444"/>
    <w:rsid w:val="00D2040D"/>
    <w:rsid w:val="00D20417"/>
    <w:rsid w:val="00D20AE1"/>
    <w:rsid w:val="00D21437"/>
    <w:rsid w:val="00D21520"/>
    <w:rsid w:val="00D2380C"/>
    <w:rsid w:val="00D252FD"/>
    <w:rsid w:val="00D25C00"/>
    <w:rsid w:val="00D2652E"/>
    <w:rsid w:val="00D27635"/>
    <w:rsid w:val="00D3315F"/>
    <w:rsid w:val="00D33E86"/>
    <w:rsid w:val="00D3459B"/>
    <w:rsid w:val="00D35108"/>
    <w:rsid w:val="00D35AFC"/>
    <w:rsid w:val="00D377F3"/>
    <w:rsid w:val="00D411CC"/>
    <w:rsid w:val="00D413F8"/>
    <w:rsid w:val="00D419C4"/>
    <w:rsid w:val="00D426C1"/>
    <w:rsid w:val="00D42B66"/>
    <w:rsid w:val="00D42BE9"/>
    <w:rsid w:val="00D42F4D"/>
    <w:rsid w:val="00D430BE"/>
    <w:rsid w:val="00D43339"/>
    <w:rsid w:val="00D435FA"/>
    <w:rsid w:val="00D462AB"/>
    <w:rsid w:val="00D4793F"/>
    <w:rsid w:val="00D47D15"/>
    <w:rsid w:val="00D47F40"/>
    <w:rsid w:val="00D50BCD"/>
    <w:rsid w:val="00D50E22"/>
    <w:rsid w:val="00D51930"/>
    <w:rsid w:val="00D520CC"/>
    <w:rsid w:val="00D52292"/>
    <w:rsid w:val="00D52A2A"/>
    <w:rsid w:val="00D53937"/>
    <w:rsid w:val="00D53C53"/>
    <w:rsid w:val="00D54448"/>
    <w:rsid w:val="00D55EEA"/>
    <w:rsid w:val="00D55EED"/>
    <w:rsid w:val="00D5679B"/>
    <w:rsid w:val="00D56C80"/>
    <w:rsid w:val="00D57FAC"/>
    <w:rsid w:val="00D61454"/>
    <w:rsid w:val="00D61F9A"/>
    <w:rsid w:val="00D62193"/>
    <w:rsid w:val="00D629EC"/>
    <w:rsid w:val="00D63550"/>
    <w:rsid w:val="00D63F84"/>
    <w:rsid w:val="00D641CF"/>
    <w:rsid w:val="00D645AE"/>
    <w:rsid w:val="00D64798"/>
    <w:rsid w:val="00D65871"/>
    <w:rsid w:val="00D65CBC"/>
    <w:rsid w:val="00D65F33"/>
    <w:rsid w:val="00D660C9"/>
    <w:rsid w:val="00D6613A"/>
    <w:rsid w:val="00D67633"/>
    <w:rsid w:val="00D67C9F"/>
    <w:rsid w:val="00D70C1B"/>
    <w:rsid w:val="00D70D17"/>
    <w:rsid w:val="00D7100E"/>
    <w:rsid w:val="00D720FE"/>
    <w:rsid w:val="00D725C5"/>
    <w:rsid w:val="00D743B6"/>
    <w:rsid w:val="00D74EDF"/>
    <w:rsid w:val="00D75582"/>
    <w:rsid w:val="00D76C73"/>
    <w:rsid w:val="00D77362"/>
    <w:rsid w:val="00D77898"/>
    <w:rsid w:val="00D77C60"/>
    <w:rsid w:val="00D8022F"/>
    <w:rsid w:val="00D806A7"/>
    <w:rsid w:val="00D80D2B"/>
    <w:rsid w:val="00D81B10"/>
    <w:rsid w:val="00D82308"/>
    <w:rsid w:val="00D82863"/>
    <w:rsid w:val="00D83454"/>
    <w:rsid w:val="00D8353F"/>
    <w:rsid w:val="00D866B8"/>
    <w:rsid w:val="00D866D7"/>
    <w:rsid w:val="00D8682C"/>
    <w:rsid w:val="00D86BB2"/>
    <w:rsid w:val="00D87326"/>
    <w:rsid w:val="00D90775"/>
    <w:rsid w:val="00D909EC"/>
    <w:rsid w:val="00D911B9"/>
    <w:rsid w:val="00D92966"/>
    <w:rsid w:val="00D92D47"/>
    <w:rsid w:val="00D92F46"/>
    <w:rsid w:val="00D93030"/>
    <w:rsid w:val="00D96735"/>
    <w:rsid w:val="00D9700C"/>
    <w:rsid w:val="00D973D7"/>
    <w:rsid w:val="00DA0114"/>
    <w:rsid w:val="00DA0155"/>
    <w:rsid w:val="00DA01DD"/>
    <w:rsid w:val="00DA0890"/>
    <w:rsid w:val="00DA08AD"/>
    <w:rsid w:val="00DA0932"/>
    <w:rsid w:val="00DA125F"/>
    <w:rsid w:val="00DA13FC"/>
    <w:rsid w:val="00DA2763"/>
    <w:rsid w:val="00DA2E79"/>
    <w:rsid w:val="00DA31D5"/>
    <w:rsid w:val="00DA4079"/>
    <w:rsid w:val="00DA5A86"/>
    <w:rsid w:val="00DA5DE3"/>
    <w:rsid w:val="00DA5F22"/>
    <w:rsid w:val="00DA7459"/>
    <w:rsid w:val="00DB024C"/>
    <w:rsid w:val="00DB0621"/>
    <w:rsid w:val="00DB1956"/>
    <w:rsid w:val="00DB1C7A"/>
    <w:rsid w:val="00DB2E03"/>
    <w:rsid w:val="00DB33E1"/>
    <w:rsid w:val="00DB4491"/>
    <w:rsid w:val="00DB4785"/>
    <w:rsid w:val="00DB5E33"/>
    <w:rsid w:val="00DB5F63"/>
    <w:rsid w:val="00DB68C4"/>
    <w:rsid w:val="00DB6AB9"/>
    <w:rsid w:val="00DB6BDE"/>
    <w:rsid w:val="00DB6EEA"/>
    <w:rsid w:val="00DC0FC4"/>
    <w:rsid w:val="00DC1053"/>
    <w:rsid w:val="00DC29BC"/>
    <w:rsid w:val="00DC41BF"/>
    <w:rsid w:val="00DC440C"/>
    <w:rsid w:val="00DC55DB"/>
    <w:rsid w:val="00DC5B20"/>
    <w:rsid w:val="00DC5CD8"/>
    <w:rsid w:val="00DC5F9D"/>
    <w:rsid w:val="00DC657B"/>
    <w:rsid w:val="00DC796F"/>
    <w:rsid w:val="00DD0FAD"/>
    <w:rsid w:val="00DD1B00"/>
    <w:rsid w:val="00DD1CB6"/>
    <w:rsid w:val="00DD20DE"/>
    <w:rsid w:val="00DD24F2"/>
    <w:rsid w:val="00DD2F71"/>
    <w:rsid w:val="00DD54C4"/>
    <w:rsid w:val="00DD5947"/>
    <w:rsid w:val="00DD5B06"/>
    <w:rsid w:val="00DD5C3C"/>
    <w:rsid w:val="00DD5DAD"/>
    <w:rsid w:val="00DD6DA2"/>
    <w:rsid w:val="00DE0447"/>
    <w:rsid w:val="00DE0F59"/>
    <w:rsid w:val="00DE1E10"/>
    <w:rsid w:val="00DE3134"/>
    <w:rsid w:val="00DE3203"/>
    <w:rsid w:val="00DE356D"/>
    <w:rsid w:val="00DE3922"/>
    <w:rsid w:val="00DE4F1A"/>
    <w:rsid w:val="00DE634B"/>
    <w:rsid w:val="00DE6654"/>
    <w:rsid w:val="00DE71E3"/>
    <w:rsid w:val="00DE7364"/>
    <w:rsid w:val="00DE7A34"/>
    <w:rsid w:val="00DF0019"/>
    <w:rsid w:val="00DF09AF"/>
    <w:rsid w:val="00DF0B4A"/>
    <w:rsid w:val="00DF0EB9"/>
    <w:rsid w:val="00DF0F32"/>
    <w:rsid w:val="00DF1510"/>
    <w:rsid w:val="00DF1A65"/>
    <w:rsid w:val="00DF1C49"/>
    <w:rsid w:val="00DF2C62"/>
    <w:rsid w:val="00DF322E"/>
    <w:rsid w:val="00DF332F"/>
    <w:rsid w:val="00DF49E1"/>
    <w:rsid w:val="00DF4CB7"/>
    <w:rsid w:val="00DF539E"/>
    <w:rsid w:val="00DF5C3E"/>
    <w:rsid w:val="00DF5C51"/>
    <w:rsid w:val="00DF65A9"/>
    <w:rsid w:val="00E02187"/>
    <w:rsid w:val="00E04D87"/>
    <w:rsid w:val="00E04FB6"/>
    <w:rsid w:val="00E06025"/>
    <w:rsid w:val="00E062BC"/>
    <w:rsid w:val="00E07A30"/>
    <w:rsid w:val="00E07F1F"/>
    <w:rsid w:val="00E105C3"/>
    <w:rsid w:val="00E1113F"/>
    <w:rsid w:val="00E12E4E"/>
    <w:rsid w:val="00E138FC"/>
    <w:rsid w:val="00E13FCB"/>
    <w:rsid w:val="00E14257"/>
    <w:rsid w:val="00E14513"/>
    <w:rsid w:val="00E15A5B"/>
    <w:rsid w:val="00E16F1B"/>
    <w:rsid w:val="00E175F0"/>
    <w:rsid w:val="00E20079"/>
    <w:rsid w:val="00E2052B"/>
    <w:rsid w:val="00E20F7A"/>
    <w:rsid w:val="00E21008"/>
    <w:rsid w:val="00E21EBF"/>
    <w:rsid w:val="00E2207B"/>
    <w:rsid w:val="00E222DB"/>
    <w:rsid w:val="00E22940"/>
    <w:rsid w:val="00E2359B"/>
    <w:rsid w:val="00E23F59"/>
    <w:rsid w:val="00E26497"/>
    <w:rsid w:val="00E27621"/>
    <w:rsid w:val="00E30480"/>
    <w:rsid w:val="00E30887"/>
    <w:rsid w:val="00E30DF4"/>
    <w:rsid w:val="00E347D4"/>
    <w:rsid w:val="00E34A73"/>
    <w:rsid w:val="00E35907"/>
    <w:rsid w:val="00E37511"/>
    <w:rsid w:val="00E3785D"/>
    <w:rsid w:val="00E37FF5"/>
    <w:rsid w:val="00E40C9F"/>
    <w:rsid w:val="00E41D23"/>
    <w:rsid w:val="00E42468"/>
    <w:rsid w:val="00E42A30"/>
    <w:rsid w:val="00E42BB6"/>
    <w:rsid w:val="00E42DA5"/>
    <w:rsid w:val="00E43313"/>
    <w:rsid w:val="00E43B67"/>
    <w:rsid w:val="00E446F9"/>
    <w:rsid w:val="00E44A18"/>
    <w:rsid w:val="00E44DB3"/>
    <w:rsid w:val="00E45EAD"/>
    <w:rsid w:val="00E464D6"/>
    <w:rsid w:val="00E4712E"/>
    <w:rsid w:val="00E47976"/>
    <w:rsid w:val="00E47B04"/>
    <w:rsid w:val="00E47B94"/>
    <w:rsid w:val="00E50363"/>
    <w:rsid w:val="00E5231A"/>
    <w:rsid w:val="00E53F67"/>
    <w:rsid w:val="00E53FAF"/>
    <w:rsid w:val="00E548FE"/>
    <w:rsid w:val="00E54CA4"/>
    <w:rsid w:val="00E55378"/>
    <w:rsid w:val="00E5567D"/>
    <w:rsid w:val="00E557E7"/>
    <w:rsid w:val="00E55BF4"/>
    <w:rsid w:val="00E55EE6"/>
    <w:rsid w:val="00E5638A"/>
    <w:rsid w:val="00E5682F"/>
    <w:rsid w:val="00E5766F"/>
    <w:rsid w:val="00E57833"/>
    <w:rsid w:val="00E57EBC"/>
    <w:rsid w:val="00E60E0C"/>
    <w:rsid w:val="00E60EB1"/>
    <w:rsid w:val="00E60F27"/>
    <w:rsid w:val="00E6126D"/>
    <w:rsid w:val="00E61A80"/>
    <w:rsid w:val="00E624C7"/>
    <w:rsid w:val="00E625CF"/>
    <w:rsid w:val="00E629F7"/>
    <w:rsid w:val="00E63533"/>
    <w:rsid w:val="00E63FA5"/>
    <w:rsid w:val="00E6599B"/>
    <w:rsid w:val="00E66995"/>
    <w:rsid w:val="00E67248"/>
    <w:rsid w:val="00E67335"/>
    <w:rsid w:val="00E67FAF"/>
    <w:rsid w:val="00E70140"/>
    <w:rsid w:val="00E7121C"/>
    <w:rsid w:val="00E71326"/>
    <w:rsid w:val="00E71A30"/>
    <w:rsid w:val="00E71DDD"/>
    <w:rsid w:val="00E73817"/>
    <w:rsid w:val="00E74207"/>
    <w:rsid w:val="00E74D9F"/>
    <w:rsid w:val="00E7755E"/>
    <w:rsid w:val="00E775FA"/>
    <w:rsid w:val="00E807E8"/>
    <w:rsid w:val="00E8083C"/>
    <w:rsid w:val="00E81130"/>
    <w:rsid w:val="00E82B7D"/>
    <w:rsid w:val="00E82C1A"/>
    <w:rsid w:val="00E82DFE"/>
    <w:rsid w:val="00E83228"/>
    <w:rsid w:val="00E8473C"/>
    <w:rsid w:val="00E84A26"/>
    <w:rsid w:val="00E84BDF"/>
    <w:rsid w:val="00E85175"/>
    <w:rsid w:val="00E85707"/>
    <w:rsid w:val="00E85C91"/>
    <w:rsid w:val="00E85F3D"/>
    <w:rsid w:val="00E8683F"/>
    <w:rsid w:val="00E90AD0"/>
    <w:rsid w:val="00E90CF3"/>
    <w:rsid w:val="00E9250A"/>
    <w:rsid w:val="00E92732"/>
    <w:rsid w:val="00E9390C"/>
    <w:rsid w:val="00E93DD3"/>
    <w:rsid w:val="00E93F82"/>
    <w:rsid w:val="00E93FEB"/>
    <w:rsid w:val="00E944A1"/>
    <w:rsid w:val="00E95330"/>
    <w:rsid w:val="00E969CD"/>
    <w:rsid w:val="00E97526"/>
    <w:rsid w:val="00E97A7C"/>
    <w:rsid w:val="00E97B70"/>
    <w:rsid w:val="00E97BD3"/>
    <w:rsid w:val="00E97D43"/>
    <w:rsid w:val="00EA024F"/>
    <w:rsid w:val="00EA110B"/>
    <w:rsid w:val="00EA1390"/>
    <w:rsid w:val="00EA2F14"/>
    <w:rsid w:val="00EA30AF"/>
    <w:rsid w:val="00EA396D"/>
    <w:rsid w:val="00EA43C9"/>
    <w:rsid w:val="00EA559B"/>
    <w:rsid w:val="00EA740C"/>
    <w:rsid w:val="00EA7D26"/>
    <w:rsid w:val="00EB2FF1"/>
    <w:rsid w:val="00EB3AAB"/>
    <w:rsid w:val="00EB3C5C"/>
    <w:rsid w:val="00EB444E"/>
    <w:rsid w:val="00EB4BAD"/>
    <w:rsid w:val="00EB565D"/>
    <w:rsid w:val="00EB5D49"/>
    <w:rsid w:val="00EB6265"/>
    <w:rsid w:val="00EB639E"/>
    <w:rsid w:val="00EB67B3"/>
    <w:rsid w:val="00EB700B"/>
    <w:rsid w:val="00EB7686"/>
    <w:rsid w:val="00EC00FB"/>
    <w:rsid w:val="00EC0F98"/>
    <w:rsid w:val="00EC1230"/>
    <w:rsid w:val="00EC12F2"/>
    <w:rsid w:val="00EC1EFC"/>
    <w:rsid w:val="00EC2742"/>
    <w:rsid w:val="00EC2F2A"/>
    <w:rsid w:val="00EC38C2"/>
    <w:rsid w:val="00EC3ED5"/>
    <w:rsid w:val="00EC4272"/>
    <w:rsid w:val="00EC47E8"/>
    <w:rsid w:val="00EC4B94"/>
    <w:rsid w:val="00EC568A"/>
    <w:rsid w:val="00EC6495"/>
    <w:rsid w:val="00EC659F"/>
    <w:rsid w:val="00EC6A15"/>
    <w:rsid w:val="00EC74DF"/>
    <w:rsid w:val="00ED06CB"/>
    <w:rsid w:val="00ED0C16"/>
    <w:rsid w:val="00ED15BD"/>
    <w:rsid w:val="00ED1922"/>
    <w:rsid w:val="00ED1FCF"/>
    <w:rsid w:val="00ED2C6E"/>
    <w:rsid w:val="00ED3E44"/>
    <w:rsid w:val="00ED486D"/>
    <w:rsid w:val="00ED4E20"/>
    <w:rsid w:val="00ED5911"/>
    <w:rsid w:val="00ED5E68"/>
    <w:rsid w:val="00ED7516"/>
    <w:rsid w:val="00ED7774"/>
    <w:rsid w:val="00EE0053"/>
    <w:rsid w:val="00EE2FBD"/>
    <w:rsid w:val="00EE3BA3"/>
    <w:rsid w:val="00EE46C2"/>
    <w:rsid w:val="00EE4758"/>
    <w:rsid w:val="00EE4BBD"/>
    <w:rsid w:val="00EE53DD"/>
    <w:rsid w:val="00EE5678"/>
    <w:rsid w:val="00EE63A8"/>
    <w:rsid w:val="00EE6499"/>
    <w:rsid w:val="00EE7023"/>
    <w:rsid w:val="00EE7B53"/>
    <w:rsid w:val="00EF0EAD"/>
    <w:rsid w:val="00EF11AB"/>
    <w:rsid w:val="00EF1D21"/>
    <w:rsid w:val="00EF1F66"/>
    <w:rsid w:val="00EF27C7"/>
    <w:rsid w:val="00EF27DE"/>
    <w:rsid w:val="00EF2825"/>
    <w:rsid w:val="00EF34C2"/>
    <w:rsid w:val="00EF418B"/>
    <w:rsid w:val="00EF43E7"/>
    <w:rsid w:val="00EF5550"/>
    <w:rsid w:val="00EF619A"/>
    <w:rsid w:val="00EF65DA"/>
    <w:rsid w:val="00EF704E"/>
    <w:rsid w:val="00EF7364"/>
    <w:rsid w:val="00F0273F"/>
    <w:rsid w:val="00F028AC"/>
    <w:rsid w:val="00F03B5C"/>
    <w:rsid w:val="00F04147"/>
    <w:rsid w:val="00F04825"/>
    <w:rsid w:val="00F07E1B"/>
    <w:rsid w:val="00F1075E"/>
    <w:rsid w:val="00F10B2F"/>
    <w:rsid w:val="00F11DFE"/>
    <w:rsid w:val="00F11EE6"/>
    <w:rsid w:val="00F123BB"/>
    <w:rsid w:val="00F14535"/>
    <w:rsid w:val="00F16EC0"/>
    <w:rsid w:val="00F17021"/>
    <w:rsid w:val="00F2009A"/>
    <w:rsid w:val="00F200C3"/>
    <w:rsid w:val="00F2134A"/>
    <w:rsid w:val="00F21568"/>
    <w:rsid w:val="00F21D2F"/>
    <w:rsid w:val="00F22B5B"/>
    <w:rsid w:val="00F236B0"/>
    <w:rsid w:val="00F242AE"/>
    <w:rsid w:val="00F24B00"/>
    <w:rsid w:val="00F24EE2"/>
    <w:rsid w:val="00F25151"/>
    <w:rsid w:val="00F26693"/>
    <w:rsid w:val="00F26A0D"/>
    <w:rsid w:val="00F26C40"/>
    <w:rsid w:val="00F2729F"/>
    <w:rsid w:val="00F317F7"/>
    <w:rsid w:val="00F32B07"/>
    <w:rsid w:val="00F32D30"/>
    <w:rsid w:val="00F34639"/>
    <w:rsid w:val="00F35D99"/>
    <w:rsid w:val="00F36160"/>
    <w:rsid w:val="00F361DB"/>
    <w:rsid w:val="00F36362"/>
    <w:rsid w:val="00F3689D"/>
    <w:rsid w:val="00F36C4A"/>
    <w:rsid w:val="00F40266"/>
    <w:rsid w:val="00F4115D"/>
    <w:rsid w:val="00F41C6C"/>
    <w:rsid w:val="00F42044"/>
    <w:rsid w:val="00F42509"/>
    <w:rsid w:val="00F42D2C"/>
    <w:rsid w:val="00F42D94"/>
    <w:rsid w:val="00F4324C"/>
    <w:rsid w:val="00F4337D"/>
    <w:rsid w:val="00F435AA"/>
    <w:rsid w:val="00F437BA"/>
    <w:rsid w:val="00F43BF1"/>
    <w:rsid w:val="00F43F9F"/>
    <w:rsid w:val="00F44C43"/>
    <w:rsid w:val="00F45482"/>
    <w:rsid w:val="00F46999"/>
    <w:rsid w:val="00F5088B"/>
    <w:rsid w:val="00F518A9"/>
    <w:rsid w:val="00F51D07"/>
    <w:rsid w:val="00F52CD2"/>
    <w:rsid w:val="00F53AD0"/>
    <w:rsid w:val="00F54757"/>
    <w:rsid w:val="00F55B63"/>
    <w:rsid w:val="00F575F1"/>
    <w:rsid w:val="00F6072F"/>
    <w:rsid w:val="00F609EA"/>
    <w:rsid w:val="00F617B4"/>
    <w:rsid w:val="00F61AA5"/>
    <w:rsid w:val="00F61CBF"/>
    <w:rsid w:val="00F621AA"/>
    <w:rsid w:val="00F62670"/>
    <w:rsid w:val="00F636C6"/>
    <w:rsid w:val="00F637D8"/>
    <w:rsid w:val="00F63BDB"/>
    <w:rsid w:val="00F646A3"/>
    <w:rsid w:val="00F6475C"/>
    <w:rsid w:val="00F64856"/>
    <w:rsid w:val="00F64F78"/>
    <w:rsid w:val="00F664BE"/>
    <w:rsid w:val="00F6654A"/>
    <w:rsid w:val="00F6683D"/>
    <w:rsid w:val="00F700CA"/>
    <w:rsid w:val="00F7036D"/>
    <w:rsid w:val="00F7119B"/>
    <w:rsid w:val="00F728A9"/>
    <w:rsid w:val="00F728B3"/>
    <w:rsid w:val="00F7439F"/>
    <w:rsid w:val="00F74912"/>
    <w:rsid w:val="00F7569F"/>
    <w:rsid w:val="00F7740B"/>
    <w:rsid w:val="00F77B67"/>
    <w:rsid w:val="00F77DA9"/>
    <w:rsid w:val="00F822D0"/>
    <w:rsid w:val="00F82D39"/>
    <w:rsid w:val="00F82E9B"/>
    <w:rsid w:val="00F83508"/>
    <w:rsid w:val="00F83B6D"/>
    <w:rsid w:val="00F83DDA"/>
    <w:rsid w:val="00F83EA8"/>
    <w:rsid w:val="00F85B42"/>
    <w:rsid w:val="00F86595"/>
    <w:rsid w:val="00F87A96"/>
    <w:rsid w:val="00F907D6"/>
    <w:rsid w:val="00F90DED"/>
    <w:rsid w:val="00F9211E"/>
    <w:rsid w:val="00F92BF8"/>
    <w:rsid w:val="00F94EF5"/>
    <w:rsid w:val="00F955C3"/>
    <w:rsid w:val="00F95E7E"/>
    <w:rsid w:val="00F96390"/>
    <w:rsid w:val="00F96439"/>
    <w:rsid w:val="00F97BD0"/>
    <w:rsid w:val="00F97FF4"/>
    <w:rsid w:val="00FA0B1F"/>
    <w:rsid w:val="00FA0C10"/>
    <w:rsid w:val="00FA1B1B"/>
    <w:rsid w:val="00FA1FE3"/>
    <w:rsid w:val="00FA248E"/>
    <w:rsid w:val="00FA2830"/>
    <w:rsid w:val="00FA2E30"/>
    <w:rsid w:val="00FA4453"/>
    <w:rsid w:val="00FA467F"/>
    <w:rsid w:val="00FA4C08"/>
    <w:rsid w:val="00FA58FA"/>
    <w:rsid w:val="00FA654C"/>
    <w:rsid w:val="00FA6C80"/>
    <w:rsid w:val="00FA746D"/>
    <w:rsid w:val="00FA7FA0"/>
    <w:rsid w:val="00FB116A"/>
    <w:rsid w:val="00FB2554"/>
    <w:rsid w:val="00FB2A2B"/>
    <w:rsid w:val="00FB44BF"/>
    <w:rsid w:val="00FB691D"/>
    <w:rsid w:val="00FB6BFA"/>
    <w:rsid w:val="00FB790F"/>
    <w:rsid w:val="00FB7A9A"/>
    <w:rsid w:val="00FC119D"/>
    <w:rsid w:val="00FC1672"/>
    <w:rsid w:val="00FC2982"/>
    <w:rsid w:val="00FC2FE9"/>
    <w:rsid w:val="00FC4A51"/>
    <w:rsid w:val="00FC5410"/>
    <w:rsid w:val="00FC5C75"/>
    <w:rsid w:val="00FC5E59"/>
    <w:rsid w:val="00FC6897"/>
    <w:rsid w:val="00FC6982"/>
    <w:rsid w:val="00FC70C9"/>
    <w:rsid w:val="00FD08B8"/>
    <w:rsid w:val="00FD1712"/>
    <w:rsid w:val="00FD17A6"/>
    <w:rsid w:val="00FD1DC8"/>
    <w:rsid w:val="00FD35CC"/>
    <w:rsid w:val="00FD3946"/>
    <w:rsid w:val="00FD486A"/>
    <w:rsid w:val="00FD661C"/>
    <w:rsid w:val="00FD6D44"/>
    <w:rsid w:val="00FE01F2"/>
    <w:rsid w:val="00FE129B"/>
    <w:rsid w:val="00FE1BF1"/>
    <w:rsid w:val="00FE1D75"/>
    <w:rsid w:val="00FE2FD8"/>
    <w:rsid w:val="00FE34F2"/>
    <w:rsid w:val="00FE4A24"/>
    <w:rsid w:val="00FE55EF"/>
    <w:rsid w:val="00FE69C0"/>
    <w:rsid w:val="00FE6F60"/>
    <w:rsid w:val="00FE76BB"/>
    <w:rsid w:val="00FE7ECC"/>
    <w:rsid w:val="00FF08CF"/>
    <w:rsid w:val="00FF1745"/>
    <w:rsid w:val="00FF1769"/>
    <w:rsid w:val="00FF1A0B"/>
    <w:rsid w:val="00FF1E23"/>
    <w:rsid w:val="00FF2ABB"/>
    <w:rsid w:val="00FF2AF9"/>
    <w:rsid w:val="00FF3D94"/>
    <w:rsid w:val="00FF416C"/>
    <w:rsid w:val="00FF4CC1"/>
    <w:rsid w:val="00FF53A8"/>
    <w:rsid w:val="00FF5C5C"/>
    <w:rsid w:val="00FF70A7"/>
    <w:rsid w:val="00FF7A0E"/>
    <w:rsid w:val="00FF7C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85725"/>
  <w15:docId w15:val="{0A181C5B-EB25-4BFD-869E-98C06A30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D06"/>
    <w:pPr>
      <w:ind w:firstLine="709"/>
      <w:jc w:val="both"/>
    </w:pPr>
    <w:rPr>
      <w:sz w:val="24"/>
      <w:szCs w:val="24"/>
    </w:rPr>
  </w:style>
  <w:style w:type="paragraph" w:styleId="Heading1">
    <w:name w:val="heading 1"/>
    <w:basedOn w:val="Normal"/>
    <w:next w:val="Normal"/>
    <w:qFormat/>
    <w:pPr>
      <w:keepNext/>
      <w:ind w:firstLine="0"/>
      <w:jc w:val="left"/>
      <w:outlineLvl w:val="0"/>
    </w:pPr>
    <w:rPr>
      <w:b/>
      <w:bCs/>
      <w:sz w:val="28"/>
    </w:rPr>
  </w:style>
  <w:style w:type="paragraph" w:styleId="Heading2">
    <w:name w:val="heading 2"/>
    <w:basedOn w:val="Normal"/>
    <w:next w:val="Normal"/>
    <w:qFormat/>
    <w:pPr>
      <w:keepNext/>
      <w:ind w:firstLine="0"/>
      <w:jc w:val="center"/>
      <w:outlineLvl w:val="1"/>
    </w:pPr>
    <w:rPr>
      <w:b/>
      <w:bCs/>
      <w:sz w:val="28"/>
    </w:rPr>
  </w:style>
  <w:style w:type="paragraph" w:styleId="Heading3">
    <w:name w:val="heading 3"/>
    <w:basedOn w:val="Normal"/>
    <w:next w:val="Normal"/>
    <w:qFormat/>
    <w:pPr>
      <w:keepNext/>
      <w:ind w:firstLine="0"/>
      <w:jc w:val="center"/>
      <w:outlineLvl w:val="2"/>
    </w:pPr>
    <w:rPr>
      <w:b/>
      <w:bCs/>
      <w:sz w:val="20"/>
    </w:rPr>
  </w:style>
  <w:style w:type="paragraph" w:styleId="Heading4">
    <w:name w:val="heading 4"/>
    <w:basedOn w:val="Normal"/>
    <w:next w:val="Normal"/>
    <w:qFormat/>
    <w:pPr>
      <w:keepNext/>
      <w:ind w:firstLine="0"/>
      <w:jc w:val="left"/>
      <w:outlineLvl w:val="3"/>
    </w:pPr>
    <w:rPr>
      <w:b/>
      <w:bCs/>
    </w:rPr>
  </w:style>
  <w:style w:type="paragraph" w:styleId="Heading5">
    <w:name w:val="heading 5"/>
    <w:basedOn w:val="Normal"/>
    <w:next w:val="Normal"/>
    <w:qFormat/>
    <w:pPr>
      <w:keepNext/>
      <w:ind w:firstLine="0"/>
      <w:jc w:val="left"/>
      <w:outlineLvl w:val="4"/>
    </w:pPr>
    <w:rPr>
      <w:sz w:val="28"/>
    </w:rPr>
  </w:style>
  <w:style w:type="paragraph" w:styleId="Heading6">
    <w:name w:val="heading 6"/>
    <w:basedOn w:val="Normal"/>
    <w:next w:val="Normal"/>
    <w:qFormat/>
    <w:pPr>
      <w:keepNext/>
      <w:ind w:firstLine="0"/>
      <w:outlineLvl w:val="5"/>
    </w:pPr>
    <w:rPr>
      <w:rFonts w:ascii="Arial" w:hAnsi="Arial"/>
      <w:b/>
      <w:bCs/>
    </w:rPr>
  </w:style>
  <w:style w:type="paragraph" w:styleId="Heading7">
    <w:name w:val="heading 7"/>
    <w:basedOn w:val="Normal"/>
    <w:next w:val="Normal"/>
    <w:qFormat/>
    <w:pPr>
      <w:keepNext/>
      <w:ind w:firstLine="0"/>
      <w:jc w:val="center"/>
      <w:outlineLvl w:val="6"/>
    </w:pPr>
    <w:rPr>
      <w:rFonts w:ascii="Arial" w:hAnsi="Arial"/>
      <w:b/>
      <w:bCs/>
      <w:sz w:val="22"/>
    </w:rPr>
  </w:style>
  <w:style w:type="paragraph" w:styleId="Heading8">
    <w:name w:val="heading 8"/>
    <w:basedOn w:val="Normal"/>
    <w:next w:val="Normal"/>
    <w:qFormat/>
    <w:pPr>
      <w:keepNext/>
      <w:ind w:firstLine="0"/>
      <w:jc w:val="center"/>
      <w:outlineLvl w:val="7"/>
    </w:pPr>
    <w:rPr>
      <w:rFonts w:ascii="Arial" w:hAnsi="Arial"/>
      <w:b/>
      <w:bCs/>
      <w:sz w:val="21"/>
    </w:rPr>
  </w:style>
  <w:style w:type="paragraph" w:styleId="Heading9">
    <w:name w:val="heading 9"/>
    <w:basedOn w:val="Normal"/>
    <w:next w:val="Normal"/>
    <w:qFormat/>
    <w:pPr>
      <w:keepNext/>
      <w:ind w:firstLine="0"/>
      <w:outlineLvl w:val="8"/>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uvlaka 2,uvlaka 3,  uvlaka 2, uvlaka 3"/>
    <w:basedOn w:val="Normal"/>
    <w:link w:val="BodyTextChar"/>
    <w:pPr>
      <w:ind w:firstLine="0"/>
      <w:jc w:val="left"/>
    </w:pPr>
    <w:rPr>
      <w:sz w:val="28"/>
    </w:rPr>
  </w:style>
  <w:style w:type="paragraph" w:customStyle="1" w:styleId="BodyText21">
    <w:name w:val="Body Text 21"/>
    <w:basedOn w:val="Normal"/>
    <w:pPr>
      <w:overflowPunct w:val="0"/>
      <w:autoSpaceDE w:val="0"/>
      <w:autoSpaceDN w:val="0"/>
      <w:adjustRightInd w:val="0"/>
      <w:ind w:firstLine="0"/>
      <w:jc w:val="left"/>
      <w:textAlignment w:val="baseline"/>
    </w:pPr>
    <w:rPr>
      <w:szCs w:val="20"/>
      <w:lang w:val="en-US"/>
    </w:rPr>
  </w:style>
  <w:style w:type="paragraph" w:styleId="Header">
    <w:name w:val="header"/>
    <w:basedOn w:val="Normal"/>
    <w:link w:val="HeaderChar"/>
    <w:pPr>
      <w:tabs>
        <w:tab w:val="center" w:pos="4536"/>
        <w:tab w:val="right" w:pos="9072"/>
      </w:tabs>
    </w:pPr>
  </w:style>
  <w:style w:type="character" w:styleId="PageNumber">
    <w:name w:val="page number"/>
    <w:basedOn w:val="DefaultParagraphFont"/>
  </w:style>
  <w:style w:type="paragraph" w:styleId="BodyText2">
    <w:name w:val="Body Text 2"/>
    <w:basedOn w:val="Normal"/>
    <w:link w:val="BodyText2Char"/>
    <w:pPr>
      <w:ind w:firstLine="0"/>
    </w:pPr>
    <w:rPr>
      <w:rFonts w:ascii="Arial" w:hAnsi="Arial"/>
      <w:sz w:val="22"/>
    </w:rPr>
  </w:style>
  <w:style w:type="paragraph" w:styleId="BalloonText">
    <w:name w:val="Balloon Text"/>
    <w:basedOn w:val="Normal"/>
    <w:semiHidden/>
    <w:rsid w:val="00E04D87"/>
    <w:rPr>
      <w:rFonts w:ascii="Tahoma" w:hAnsi="Tahoma" w:cs="Tahoma"/>
      <w:sz w:val="16"/>
      <w:szCs w:val="16"/>
    </w:rPr>
  </w:style>
  <w:style w:type="paragraph" w:styleId="Footer">
    <w:name w:val="footer"/>
    <w:basedOn w:val="Normal"/>
    <w:link w:val="FooterChar"/>
    <w:rsid w:val="005E47E9"/>
    <w:pPr>
      <w:tabs>
        <w:tab w:val="center" w:pos="4536"/>
        <w:tab w:val="right" w:pos="9072"/>
      </w:tabs>
    </w:pPr>
  </w:style>
  <w:style w:type="character" w:customStyle="1" w:styleId="BodyTextChar">
    <w:name w:val="Body Text Char"/>
    <w:aliases w:val="uvlaka 2 Char,uvlaka 3 Char,  uvlaka 2 Char, uvlaka 3 Char"/>
    <w:link w:val="BodyText"/>
    <w:rsid w:val="007D7735"/>
    <w:rPr>
      <w:sz w:val="28"/>
      <w:szCs w:val="24"/>
    </w:rPr>
  </w:style>
  <w:style w:type="table" w:styleId="TableGrid">
    <w:name w:val="Table Grid"/>
    <w:basedOn w:val="TableNormal"/>
    <w:uiPriority w:val="59"/>
    <w:rsid w:val="007D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1B22"/>
    <w:pPr>
      <w:spacing w:before="100" w:beforeAutospacing="1" w:after="100" w:afterAutospacing="1"/>
      <w:ind w:firstLine="0"/>
      <w:jc w:val="left"/>
    </w:pPr>
  </w:style>
  <w:style w:type="paragraph" w:styleId="ListParagraph">
    <w:name w:val="List Paragraph"/>
    <w:basedOn w:val="Normal"/>
    <w:link w:val="ListParagraphChar"/>
    <w:uiPriority w:val="34"/>
    <w:qFormat/>
    <w:rsid w:val="003A71DA"/>
    <w:pPr>
      <w:spacing w:after="200" w:line="276" w:lineRule="auto"/>
      <w:ind w:left="720" w:firstLine="0"/>
      <w:contextualSpacing/>
      <w:jc w:val="left"/>
    </w:pPr>
    <w:rPr>
      <w:rFonts w:ascii="Calibri" w:eastAsia="Calibri" w:hAnsi="Calibri"/>
      <w:sz w:val="22"/>
      <w:szCs w:val="22"/>
      <w:lang w:eastAsia="en-US"/>
    </w:rPr>
  </w:style>
  <w:style w:type="character" w:customStyle="1" w:styleId="ListParagraphChar">
    <w:name w:val="List Paragraph Char"/>
    <w:link w:val="ListParagraph"/>
    <w:uiPriority w:val="34"/>
    <w:locked/>
    <w:rsid w:val="003A71DA"/>
    <w:rPr>
      <w:rFonts w:ascii="Calibri" w:eastAsia="Calibri" w:hAnsi="Calibri"/>
      <w:sz w:val="22"/>
      <w:szCs w:val="22"/>
      <w:lang w:eastAsia="en-US"/>
    </w:rPr>
  </w:style>
  <w:style w:type="character" w:styleId="Strong">
    <w:name w:val="Strong"/>
    <w:uiPriority w:val="22"/>
    <w:qFormat/>
    <w:rsid w:val="00117C24"/>
    <w:rPr>
      <w:b/>
      <w:bCs/>
    </w:rPr>
  </w:style>
  <w:style w:type="character" w:styleId="CommentReference">
    <w:name w:val="annotation reference"/>
    <w:basedOn w:val="DefaultParagraphFont"/>
    <w:semiHidden/>
    <w:unhideWhenUsed/>
    <w:rsid w:val="00710134"/>
    <w:rPr>
      <w:sz w:val="16"/>
      <w:szCs w:val="16"/>
    </w:rPr>
  </w:style>
  <w:style w:type="paragraph" w:styleId="CommentText">
    <w:name w:val="annotation text"/>
    <w:basedOn w:val="Normal"/>
    <w:link w:val="CommentTextChar"/>
    <w:semiHidden/>
    <w:unhideWhenUsed/>
    <w:rsid w:val="00710134"/>
    <w:rPr>
      <w:sz w:val="20"/>
      <w:szCs w:val="20"/>
    </w:rPr>
  </w:style>
  <w:style w:type="character" w:customStyle="1" w:styleId="CommentTextChar">
    <w:name w:val="Comment Text Char"/>
    <w:basedOn w:val="DefaultParagraphFont"/>
    <w:link w:val="CommentText"/>
    <w:semiHidden/>
    <w:rsid w:val="00710134"/>
  </w:style>
  <w:style w:type="paragraph" w:styleId="CommentSubject">
    <w:name w:val="annotation subject"/>
    <w:basedOn w:val="CommentText"/>
    <w:next w:val="CommentText"/>
    <w:link w:val="CommentSubjectChar"/>
    <w:semiHidden/>
    <w:unhideWhenUsed/>
    <w:rsid w:val="00710134"/>
    <w:rPr>
      <w:b/>
      <w:bCs/>
    </w:rPr>
  </w:style>
  <w:style w:type="character" w:customStyle="1" w:styleId="CommentSubjectChar">
    <w:name w:val="Comment Subject Char"/>
    <w:basedOn w:val="CommentTextChar"/>
    <w:link w:val="CommentSubject"/>
    <w:semiHidden/>
    <w:rsid w:val="00710134"/>
    <w:rPr>
      <w:b/>
      <w:bCs/>
    </w:rPr>
  </w:style>
  <w:style w:type="character" w:customStyle="1" w:styleId="HeaderChar">
    <w:name w:val="Header Char"/>
    <w:basedOn w:val="DefaultParagraphFont"/>
    <w:link w:val="Header"/>
    <w:rsid w:val="00C94999"/>
    <w:rPr>
      <w:sz w:val="24"/>
      <w:szCs w:val="24"/>
    </w:rPr>
  </w:style>
  <w:style w:type="character" w:customStyle="1" w:styleId="BodyText2Char">
    <w:name w:val="Body Text 2 Char"/>
    <w:basedOn w:val="DefaultParagraphFont"/>
    <w:link w:val="BodyText2"/>
    <w:rsid w:val="00C94999"/>
    <w:rPr>
      <w:rFonts w:ascii="Arial" w:hAnsi="Arial"/>
      <w:sz w:val="22"/>
      <w:szCs w:val="24"/>
    </w:rPr>
  </w:style>
  <w:style w:type="character" w:customStyle="1" w:styleId="FooterChar">
    <w:name w:val="Footer Char"/>
    <w:basedOn w:val="DefaultParagraphFont"/>
    <w:link w:val="Footer"/>
    <w:rsid w:val="00C94999"/>
    <w:rPr>
      <w:sz w:val="24"/>
      <w:szCs w:val="24"/>
    </w:rPr>
  </w:style>
  <w:style w:type="character" w:styleId="Hyperlink">
    <w:name w:val="Hyperlink"/>
    <w:basedOn w:val="DefaultParagraphFont"/>
    <w:uiPriority w:val="99"/>
    <w:semiHidden/>
    <w:unhideWhenUsed/>
    <w:rsid w:val="009773A9"/>
    <w:rPr>
      <w:color w:val="0000FF"/>
      <w:u w:val="single"/>
    </w:rPr>
  </w:style>
  <w:style w:type="paragraph" w:styleId="Revision">
    <w:name w:val="Revision"/>
    <w:hidden/>
    <w:uiPriority w:val="99"/>
    <w:semiHidden/>
    <w:rsid w:val="00515D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493">
      <w:bodyDiv w:val="1"/>
      <w:marLeft w:val="0"/>
      <w:marRight w:val="0"/>
      <w:marTop w:val="0"/>
      <w:marBottom w:val="0"/>
      <w:divBdr>
        <w:top w:val="none" w:sz="0" w:space="0" w:color="auto"/>
        <w:left w:val="none" w:sz="0" w:space="0" w:color="auto"/>
        <w:bottom w:val="none" w:sz="0" w:space="0" w:color="auto"/>
        <w:right w:val="none" w:sz="0" w:space="0" w:color="auto"/>
      </w:divBdr>
    </w:div>
    <w:div w:id="23335818">
      <w:bodyDiv w:val="1"/>
      <w:marLeft w:val="0"/>
      <w:marRight w:val="0"/>
      <w:marTop w:val="0"/>
      <w:marBottom w:val="0"/>
      <w:divBdr>
        <w:top w:val="none" w:sz="0" w:space="0" w:color="auto"/>
        <w:left w:val="none" w:sz="0" w:space="0" w:color="auto"/>
        <w:bottom w:val="none" w:sz="0" w:space="0" w:color="auto"/>
        <w:right w:val="none" w:sz="0" w:space="0" w:color="auto"/>
      </w:divBdr>
    </w:div>
    <w:div w:id="53741263">
      <w:bodyDiv w:val="1"/>
      <w:marLeft w:val="0"/>
      <w:marRight w:val="0"/>
      <w:marTop w:val="0"/>
      <w:marBottom w:val="0"/>
      <w:divBdr>
        <w:top w:val="none" w:sz="0" w:space="0" w:color="auto"/>
        <w:left w:val="none" w:sz="0" w:space="0" w:color="auto"/>
        <w:bottom w:val="none" w:sz="0" w:space="0" w:color="auto"/>
        <w:right w:val="none" w:sz="0" w:space="0" w:color="auto"/>
      </w:divBdr>
    </w:div>
    <w:div w:id="77941707">
      <w:bodyDiv w:val="1"/>
      <w:marLeft w:val="0"/>
      <w:marRight w:val="0"/>
      <w:marTop w:val="0"/>
      <w:marBottom w:val="0"/>
      <w:divBdr>
        <w:top w:val="none" w:sz="0" w:space="0" w:color="auto"/>
        <w:left w:val="none" w:sz="0" w:space="0" w:color="auto"/>
        <w:bottom w:val="none" w:sz="0" w:space="0" w:color="auto"/>
        <w:right w:val="none" w:sz="0" w:space="0" w:color="auto"/>
      </w:divBdr>
    </w:div>
    <w:div w:id="93668575">
      <w:bodyDiv w:val="1"/>
      <w:marLeft w:val="0"/>
      <w:marRight w:val="0"/>
      <w:marTop w:val="0"/>
      <w:marBottom w:val="0"/>
      <w:divBdr>
        <w:top w:val="none" w:sz="0" w:space="0" w:color="auto"/>
        <w:left w:val="none" w:sz="0" w:space="0" w:color="auto"/>
        <w:bottom w:val="none" w:sz="0" w:space="0" w:color="auto"/>
        <w:right w:val="none" w:sz="0" w:space="0" w:color="auto"/>
      </w:divBdr>
    </w:div>
    <w:div w:id="129906265">
      <w:bodyDiv w:val="1"/>
      <w:marLeft w:val="0"/>
      <w:marRight w:val="0"/>
      <w:marTop w:val="0"/>
      <w:marBottom w:val="0"/>
      <w:divBdr>
        <w:top w:val="none" w:sz="0" w:space="0" w:color="auto"/>
        <w:left w:val="none" w:sz="0" w:space="0" w:color="auto"/>
        <w:bottom w:val="none" w:sz="0" w:space="0" w:color="auto"/>
        <w:right w:val="none" w:sz="0" w:space="0" w:color="auto"/>
      </w:divBdr>
    </w:div>
    <w:div w:id="314186962">
      <w:bodyDiv w:val="1"/>
      <w:marLeft w:val="0"/>
      <w:marRight w:val="0"/>
      <w:marTop w:val="0"/>
      <w:marBottom w:val="0"/>
      <w:divBdr>
        <w:top w:val="none" w:sz="0" w:space="0" w:color="auto"/>
        <w:left w:val="none" w:sz="0" w:space="0" w:color="auto"/>
        <w:bottom w:val="none" w:sz="0" w:space="0" w:color="auto"/>
        <w:right w:val="none" w:sz="0" w:space="0" w:color="auto"/>
      </w:divBdr>
    </w:div>
    <w:div w:id="316610304">
      <w:bodyDiv w:val="1"/>
      <w:marLeft w:val="0"/>
      <w:marRight w:val="0"/>
      <w:marTop w:val="0"/>
      <w:marBottom w:val="0"/>
      <w:divBdr>
        <w:top w:val="none" w:sz="0" w:space="0" w:color="auto"/>
        <w:left w:val="none" w:sz="0" w:space="0" w:color="auto"/>
        <w:bottom w:val="none" w:sz="0" w:space="0" w:color="auto"/>
        <w:right w:val="none" w:sz="0" w:space="0" w:color="auto"/>
      </w:divBdr>
    </w:div>
    <w:div w:id="372389349">
      <w:bodyDiv w:val="1"/>
      <w:marLeft w:val="0"/>
      <w:marRight w:val="0"/>
      <w:marTop w:val="0"/>
      <w:marBottom w:val="0"/>
      <w:divBdr>
        <w:top w:val="none" w:sz="0" w:space="0" w:color="auto"/>
        <w:left w:val="none" w:sz="0" w:space="0" w:color="auto"/>
        <w:bottom w:val="none" w:sz="0" w:space="0" w:color="auto"/>
        <w:right w:val="none" w:sz="0" w:space="0" w:color="auto"/>
      </w:divBdr>
    </w:div>
    <w:div w:id="398679085">
      <w:bodyDiv w:val="1"/>
      <w:marLeft w:val="0"/>
      <w:marRight w:val="0"/>
      <w:marTop w:val="0"/>
      <w:marBottom w:val="0"/>
      <w:divBdr>
        <w:top w:val="none" w:sz="0" w:space="0" w:color="auto"/>
        <w:left w:val="none" w:sz="0" w:space="0" w:color="auto"/>
        <w:bottom w:val="none" w:sz="0" w:space="0" w:color="auto"/>
        <w:right w:val="none" w:sz="0" w:space="0" w:color="auto"/>
      </w:divBdr>
    </w:div>
    <w:div w:id="424107152">
      <w:bodyDiv w:val="1"/>
      <w:marLeft w:val="0"/>
      <w:marRight w:val="0"/>
      <w:marTop w:val="0"/>
      <w:marBottom w:val="0"/>
      <w:divBdr>
        <w:top w:val="none" w:sz="0" w:space="0" w:color="auto"/>
        <w:left w:val="none" w:sz="0" w:space="0" w:color="auto"/>
        <w:bottom w:val="none" w:sz="0" w:space="0" w:color="auto"/>
        <w:right w:val="none" w:sz="0" w:space="0" w:color="auto"/>
      </w:divBdr>
    </w:div>
    <w:div w:id="456722284">
      <w:bodyDiv w:val="1"/>
      <w:marLeft w:val="0"/>
      <w:marRight w:val="0"/>
      <w:marTop w:val="0"/>
      <w:marBottom w:val="0"/>
      <w:divBdr>
        <w:top w:val="none" w:sz="0" w:space="0" w:color="auto"/>
        <w:left w:val="none" w:sz="0" w:space="0" w:color="auto"/>
        <w:bottom w:val="none" w:sz="0" w:space="0" w:color="auto"/>
        <w:right w:val="none" w:sz="0" w:space="0" w:color="auto"/>
      </w:divBdr>
    </w:div>
    <w:div w:id="567573914">
      <w:bodyDiv w:val="1"/>
      <w:marLeft w:val="0"/>
      <w:marRight w:val="0"/>
      <w:marTop w:val="0"/>
      <w:marBottom w:val="0"/>
      <w:divBdr>
        <w:top w:val="none" w:sz="0" w:space="0" w:color="auto"/>
        <w:left w:val="none" w:sz="0" w:space="0" w:color="auto"/>
        <w:bottom w:val="none" w:sz="0" w:space="0" w:color="auto"/>
        <w:right w:val="none" w:sz="0" w:space="0" w:color="auto"/>
      </w:divBdr>
    </w:div>
    <w:div w:id="578906936">
      <w:bodyDiv w:val="1"/>
      <w:marLeft w:val="0"/>
      <w:marRight w:val="0"/>
      <w:marTop w:val="0"/>
      <w:marBottom w:val="0"/>
      <w:divBdr>
        <w:top w:val="none" w:sz="0" w:space="0" w:color="auto"/>
        <w:left w:val="none" w:sz="0" w:space="0" w:color="auto"/>
        <w:bottom w:val="none" w:sz="0" w:space="0" w:color="auto"/>
        <w:right w:val="none" w:sz="0" w:space="0" w:color="auto"/>
      </w:divBdr>
    </w:div>
    <w:div w:id="601187787">
      <w:bodyDiv w:val="1"/>
      <w:marLeft w:val="0"/>
      <w:marRight w:val="0"/>
      <w:marTop w:val="0"/>
      <w:marBottom w:val="0"/>
      <w:divBdr>
        <w:top w:val="none" w:sz="0" w:space="0" w:color="auto"/>
        <w:left w:val="none" w:sz="0" w:space="0" w:color="auto"/>
        <w:bottom w:val="none" w:sz="0" w:space="0" w:color="auto"/>
        <w:right w:val="none" w:sz="0" w:space="0" w:color="auto"/>
      </w:divBdr>
    </w:div>
    <w:div w:id="655763317">
      <w:bodyDiv w:val="1"/>
      <w:marLeft w:val="0"/>
      <w:marRight w:val="0"/>
      <w:marTop w:val="0"/>
      <w:marBottom w:val="0"/>
      <w:divBdr>
        <w:top w:val="none" w:sz="0" w:space="0" w:color="auto"/>
        <w:left w:val="none" w:sz="0" w:space="0" w:color="auto"/>
        <w:bottom w:val="none" w:sz="0" w:space="0" w:color="auto"/>
        <w:right w:val="none" w:sz="0" w:space="0" w:color="auto"/>
      </w:divBdr>
    </w:div>
    <w:div w:id="699551094">
      <w:bodyDiv w:val="1"/>
      <w:marLeft w:val="0"/>
      <w:marRight w:val="0"/>
      <w:marTop w:val="0"/>
      <w:marBottom w:val="0"/>
      <w:divBdr>
        <w:top w:val="none" w:sz="0" w:space="0" w:color="auto"/>
        <w:left w:val="none" w:sz="0" w:space="0" w:color="auto"/>
        <w:bottom w:val="none" w:sz="0" w:space="0" w:color="auto"/>
        <w:right w:val="none" w:sz="0" w:space="0" w:color="auto"/>
      </w:divBdr>
    </w:div>
    <w:div w:id="754938595">
      <w:bodyDiv w:val="1"/>
      <w:marLeft w:val="0"/>
      <w:marRight w:val="0"/>
      <w:marTop w:val="0"/>
      <w:marBottom w:val="0"/>
      <w:divBdr>
        <w:top w:val="none" w:sz="0" w:space="0" w:color="auto"/>
        <w:left w:val="none" w:sz="0" w:space="0" w:color="auto"/>
        <w:bottom w:val="none" w:sz="0" w:space="0" w:color="auto"/>
        <w:right w:val="none" w:sz="0" w:space="0" w:color="auto"/>
      </w:divBdr>
    </w:div>
    <w:div w:id="804272924">
      <w:bodyDiv w:val="1"/>
      <w:marLeft w:val="0"/>
      <w:marRight w:val="0"/>
      <w:marTop w:val="0"/>
      <w:marBottom w:val="0"/>
      <w:divBdr>
        <w:top w:val="none" w:sz="0" w:space="0" w:color="auto"/>
        <w:left w:val="none" w:sz="0" w:space="0" w:color="auto"/>
        <w:bottom w:val="none" w:sz="0" w:space="0" w:color="auto"/>
        <w:right w:val="none" w:sz="0" w:space="0" w:color="auto"/>
      </w:divBdr>
    </w:div>
    <w:div w:id="807010607">
      <w:bodyDiv w:val="1"/>
      <w:marLeft w:val="0"/>
      <w:marRight w:val="0"/>
      <w:marTop w:val="0"/>
      <w:marBottom w:val="0"/>
      <w:divBdr>
        <w:top w:val="none" w:sz="0" w:space="0" w:color="auto"/>
        <w:left w:val="none" w:sz="0" w:space="0" w:color="auto"/>
        <w:bottom w:val="none" w:sz="0" w:space="0" w:color="auto"/>
        <w:right w:val="none" w:sz="0" w:space="0" w:color="auto"/>
      </w:divBdr>
    </w:div>
    <w:div w:id="850996178">
      <w:bodyDiv w:val="1"/>
      <w:marLeft w:val="0"/>
      <w:marRight w:val="0"/>
      <w:marTop w:val="0"/>
      <w:marBottom w:val="0"/>
      <w:divBdr>
        <w:top w:val="none" w:sz="0" w:space="0" w:color="auto"/>
        <w:left w:val="none" w:sz="0" w:space="0" w:color="auto"/>
        <w:bottom w:val="none" w:sz="0" w:space="0" w:color="auto"/>
        <w:right w:val="none" w:sz="0" w:space="0" w:color="auto"/>
      </w:divBdr>
    </w:div>
    <w:div w:id="917058000">
      <w:bodyDiv w:val="1"/>
      <w:marLeft w:val="0"/>
      <w:marRight w:val="0"/>
      <w:marTop w:val="0"/>
      <w:marBottom w:val="0"/>
      <w:divBdr>
        <w:top w:val="none" w:sz="0" w:space="0" w:color="auto"/>
        <w:left w:val="none" w:sz="0" w:space="0" w:color="auto"/>
        <w:bottom w:val="none" w:sz="0" w:space="0" w:color="auto"/>
        <w:right w:val="none" w:sz="0" w:space="0" w:color="auto"/>
      </w:divBdr>
    </w:div>
    <w:div w:id="984120970">
      <w:bodyDiv w:val="1"/>
      <w:marLeft w:val="0"/>
      <w:marRight w:val="0"/>
      <w:marTop w:val="0"/>
      <w:marBottom w:val="0"/>
      <w:divBdr>
        <w:top w:val="none" w:sz="0" w:space="0" w:color="auto"/>
        <w:left w:val="none" w:sz="0" w:space="0" w:color="auto"/>
        <w:bottom w:val="none" w:sz="0" w:space="0" w:color="auto"/>
        <w:right w:val="none" w:sz="0" w:space="0" w:color="auto"/>
      </w:divBdr>
    </w:div>
    <w:div w:id="988095573">
      <w:bodyDiv w:val="1"/>
      <w:marLeft w:val="0"/>
      <w:marRight w:val="0"/>
      <w:marTop w:val="0"/>
      <w:marBottom w:val="0"/>
      <w:divBdr>
        <w:top w:val="none" w:sz="0" w:space="0" w:color="auto"/>
        <w:left w:val="none" w:sz="0" w:space="0" w:color="auto"/>
        <w:bottom w:val="none" w:sz="0" w:space="0" w:color="auto"/>
        <w:right w:val="none" w:sz="0" w:space="0" w:color="auto"/>
      </w:divBdr>
    </w:div>
    <w:div w:id="1062289487">
      <w:bodyDiv w:val="1"/>
      <w:marLeft w:val="0"/>
      <w:marRight w:val="0"/>
      <w:marTop w:val="0"/>
      <w:marBottom w:val="0"/>
      <w:divBdr>
        <w:top w:val="none" w:sz="0" w:space="0" w:color="auto"/>
        <w:left w:val="none" w:sz="0" w:space="0" w:color="auto"/>
        <w:bottom w:val="none" w:sz="0" w:space="0" w:color="auto"/>
        <w:right w:val="none" w:sz="0" w:space="0" w:color="auto"/>
      </w:divBdr>
    </w:div>
    <w:div w:id="1126584978">
      <w:bodyDiv w:val="1"/>
      <w:marLeft w:val="0"/>
      <w:marRight w:val="0"/>
      <w:marTop w:val="0"/>
      <w:marBottom w:val="0"/>
      <w:divBdr>
        <w:top w:val="none" w:sz="0" w:space="0" w:color="auto"/>
        <w:left w:val="none" w:sz="0" w:space="0" w:color="auto"/>
        <w:bottom w:val="none" w:sz="0" w:space="0" w:color="auto"/>
        <w:right w:val="none" w:sz="0" w:space="0" w:color="auto"/>
      </w:divBdr>
    </w:div>
    <w:div w:id="1172330072">
      <w:bodyDiv w:val="1"/>
      <w:marLeft w:val="0"/>
      <w:marRight w:val="0"/>
      <w:marTop w:val="0"/>
      <w:marBottom w:val="0"/>
      <w:divBdr>
        <w:top w:val="none" w:sz="0" w:space="0" w:color="auto"/>
        <w:left w:val="none" w:sz="0" w:space="0" w:color="auto"/>
        <w:bottom w:val="none" w:sz="0" w:space="0" w:color="auto"/>
        <w:right w:val="none" w:sz="0" w:space="0" w:color="auto"/>
      </w:divBdr>
    </w:div>
    <w:div w:id="1227960018">
      <w:bodyDiv w:val="1"/>
      <w:marLeft w:val="0"/>
      <w:marRight w:val="0"/>
      <w:marTop w:val="0"/>
      <w:marBottom w:val="0"/>
      <w:divBdr>
        <w:top w:val="none" w:sz="0" w:space="0" w:color="auto"/>
        <w:left w:val="none" w:sz="0" w:space="0" w:color="auto"/>
        <w:bottom w:val="none" w:sz="0" w:space="0" w:color="auto"/>
        <w:right w:val="none" w:sz="0" w:space="0" w:color="auto"/>
      </w:divBdr>
    </w:div>
    <w:div w:id="1314947000">
      <w:bodyDiv w:val="1"/>
      <w:marLeft w:val="0"/>
      <w:marRight w:val="0"/>
      <w:marTop w:val="0"/>
      <w:marBottom w:val="0"/>
      <w:divBdr>
        <w:top w:val="none" w:sz="0" w:space="0" w:color="auto"/>
        <w:left w:val="none" w:sz="0" w:space="0" w:color="auto"/>
        <w:bottom w:val="none" w:sz="0" w:space="0" w:color="auto"/>
        <w:right w:val="none" w:sz="0" w:space="0" w:color="auto"/>
      </w:divBdr>
    </w:div>
    <w:div w:id="1332029948">
      <w:bodyDiv w:val="1"/>
      <w:marLeft w:val="0"/>
      <w:marRight w:val="0"/>
      <w:marTop w:val="0"/>
      <w:marBottom w:val="0"/>
      <w:divBdr>
        <w:top w:val="none" w:sz="0" w:space="0" w:color="auto"/>
        <w:left w:val="none" w:sz="0" w:space="0" w:color="auto"/>
        <w:bottom w:val="none" w:sz="0" w:space="0" w:color="auto"/>
        <w:right w:val="none" w:sz="0" w:space="0" w:color="auto"/>
      </w:divBdr>
    </w:div>
    <w:div w:id="1389500094">
      <w:bodyDiv w:val="1"/>
      <w:marLeft w:val="0"/>
      <w:marRight w:val="0"/>
      <w:marTop w:val="0"/>
      <w:marBottom w:val="0"/>
      <w:divBdr>
        <w:top w:val="none" w:sz="0" w:space="0" w:color="auto"/>
        <w:left w:val="none" w:sz="0" w:space="0" w:color="auto"/>
        <w:bottom w:val="none" w:sz="0" w:space="0" w:color="auto"/>
        <w:right w:val="none" w:sz="0" w:space="0" w:color="auto"/>
      </w:divBdr>
    </w:div>
    <w:div w:id="1484392198">
      <w:bodyDiv w:val="1"/>
      <w:marLeft w:val="0"/>
      <w:marRight w:val="0"/>
      <w:marTop w:val="0"/>
      <w:marBottom w:val="0"/>
      <w:divBdr>
        <w:top w:val="none" w:sz="0" w:space="0" w:color="auto"/>
        <w:left w:val="none" w:sz="0" w:space="0" w:color="auto"/>
        <w:bottom w:val="none" w:sz="0" w:space="0" w:color="auto"/>
        <w:right w:val="none" w:sz="0" w:space="0" w:color="auto"/>
      </w:divBdr>
    </w:div>
    <w:div w:id="1839075527">
      <w:bodyDiv w:val="1"/>
      <w:marLeft w:val="0"/>
      <w:marRight w:val="0"/>
      <w:marTop w:val="0"/>
      <w:marBottom w:val="0"/>
      <w:divBdr>
        <w:top w:val="none" w:sz="0" w:space="0" w:color="auto"/>
        <w:left w:val="none" w:sz="0" w:space="0" w:color="auto"/>
        <w:bottom w:val="none" w:sz="0" w:space="0" w:color="auto"/>
        <w:right w:val="none" w:sz="0" w:space="0" w:color="auto"/>
      </w:divBdr>
    </w:div>
    <w:div w:id="1898709919">
      <w:bodyDiv w:val="1"/>
      <w:marLeft w:val="0"/>
      <w:marRight w:val="0"/>
      <w:marTop w:val="0"/>
      <w:marBottom w:val="0"/>
      <w:divBdr>
        <w:top w:val="none" w:sz="0" w:space="0" w:color="auto"/>
        <w:left w:val="none" w:sz="0" w:space="0" w:color="auto"/>
        <w:bottom w:val="none" w:sz="0" w:space="0" w:color="auto"/>
        <w:right w:val="none" w:sz="0" w:space="0" w:color="auto"/>
      </w:divBdr>
    </w:div>
    <w:div w:id="1904288198">
      <w:bodyDiv w:val="1"/>
      <w:marLeft w:val="0"/>
      <w:marRight w:val="0"/>
      <w:marTop w:val="0"/>
      <w:marBottom w:val="0"/>
      <w:divBdr>
        <w:top w:val="none" w:sz="0" w:space="0" w:color="auto"/>
        <w:left w:val="none" w:sz="0" w:space="0" w:color="auto"/>
        <w:bottom w:val="none" w:sz="0" w:space="0" w:color="auto"/>
        <w:right w:val="none" w:sz="0" w:space="0" w:color="auto"/>
      </w:divBdr>
    </w:div>
    <w:div w:id="19900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4F0D4-3D6F-43F9-A0B7-D0A82249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28</Pages>
  <Words>12105</Words>
  <Characters>75309</Characters>
  <Application>Microsoft Office Word</Application>
  <DocSecurity>0</DocSecurity>
  <Lines>627</Lines>
  <Paragraphs>174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vector>
  </TitlesOfParts>
  <Company>Hewlett-Packard Company</Company>
  <LinksUpToDate>false</LinksUpToDate>
  <CharactersWithSpaces>87240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Jasmina Hadžić</cp:lastModifiedBy>
  <cp:revision>290</cp:revision>
  <cp:lastPrinted>2023-02-14T12:13:00Z</cp:lastPrinted>
  <dcterms:created xsi:type="dcterms:W3CDTF">2023-01-30T13:19:00Z</dcterms:created>
  <dcterms:modified xsi:type="dcterms:W3CDTF">2023-02-15T08:23:00Z</dcterms:modified>
</cp:coreProperties>
</file>