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918" w:rsidRPr="00DF41A0" w:rsidRDefault="00092918" w:rsidP="00DF41A0">
      <w:pPr>
        <w:pStyle w:val="Heading1"/>
      </w:pPr>
      <w:r w:rsidRPr="00DF41A0">
        <w:t>PRORAČUNSKI VODIČ</w:t>
      </w:r>
    </w:p>
    <w:p w:rsidR="009106A1" w:rsidRDefault="009106A1" w:rsidP="008D29A5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:rsidR="00DA3403" w:rsidRPr="001F7148" w:rsidRDefault="00680FB0" w:rsidP="008D29A5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1F7148">
        <w:rPr>
          <w:b/>
          <w:sz w:val="24"/>
          <w:szCs w:val="24"/>
        </w:rPr>
        <w:t>Uvodna riječ Župana</w:t>
      </w:r>
    </w:p>
    <w:p w:rsidR="00FC28FD" w:rsidRDefault="00FC28FD" w:rsidP="00DA3403">
      <w:pPr>
        <w:spacing w:after="0" w:line="240" w:lineRule="auto"/>
        <w:rPr>
          <w:sz w:val="24"/>
          <w:szCs w:val="24"/>
        </w:rPr>
      </w:pPr>
    </w:p>
    <w:p w:rsidR="0099084F" w:rsidRPr="005433C2" w:rsidRDefault="0099084F" w:rsidP="0099084F">
      <w:pPr>
        <w:pStyle w:val="s4"/>
        <w:spacing w:before="0" w:beforeAutospacing="0" w:after="0" w:afterAutospacing="0"/>
        <w:rPr>
          <w:rFonts w:asciiTheme="minorHAnsi" w:eastAsiaTheme="minorHAnsi" w:hAnsiTheme="minorHAnsi" w:cstheme="minorBidi"/>
          <w:lang w:eastAsia="en-US"/>
        </w:rPr>
      </w:pPr>
      <w:r w:rsidRPr="005433C2">
        <w:rPr>
          <w:rFonts w:asciiTheme="minorHAnsi" w:eastAsiaTheme="minorHAnsi" w:hAnsiTheme="minorHAnsi" w:cstheme="minorBidi"/>
          <w:lang w:eastAsia="en-US"/>
        </w:rPr>
        <w:t>Poštovani stanovnici Primorsko-goranske županije</w:t>
      </w:r>
    </w:p>
    <w:p w:rsidR="0099084F" w:rsidRPr="005433C2" w:rsidRDefault="0099084F" w:rsidP="0099084F">
      <w:pPr>
        <w:pStyle w:val="s4"/>
        <w:spacing w:before="0" w:beforeAutospacing="0" w:after="0" w:afterAutospacing="0"/>
        <w:rPr>
          <w:rFonts w:asciiTheme="minorHAnsi" w:eastAsiaTheme="minorHAnsi" w:hAnsiTheme="minorHAnsi" w:cstheme="minorBidi"/>
          <w:lang w:eastAsia="en-US"/>
        </w:rPr>
      </w:pPr>
      <w:r w:rsidRPr="005433C2">
        <w:rPr>
          <w:rFonts w:asciiTheme="minorHAnsi" w:eastAsiaTheme="minorHAnsi" w:hAnsiTheme="minorHAnsi" w:cstheme="minorBidi"/>
          <w:lang w:eastAsia="en-US"/>
        </w:rPr>
        <w:t> </w:t>
      </w:r>
    </w:p>
    <w:p w:rsidR="0017460A" w:rsidRPr="00483F1C" w:rsidRDefault="0099084F" w:rsidP="00BB0CFF">
      <w:pPr>
        <w:pStyle w:val="s4"/>
        <w:spacing w:before="0" w:beforeAutospacing="0" w:after="0" w:afterAutospacing="0"/>
        <w:ind w:firstLine="708"/>
        <w:jc w:val="both"/>
        <w:rPr>
          <w:rFonts w:asciiTheme="minorHAnsi" w:eastAsiaTheme="minorHAnsi" w:hAnsiTheme="minorHAnsi" w:cstheme="minorBidi"/>
          <w:lang w:eastAsia="en-US"/>
        </w:rPr>
      </w:pPr>
      <w:r w:rsidRPr="00483F1C">
        <w:rPr>
          <w:rFonts w:asciiTheme="minorHAnsi" w:eastAsiaTheme="minorHAnsi" w:hAnsiTheme="minorHAnsi" w:cstheme="minorBidi"/>
          <w:lang w:eastAsia="en-US"/>
        </w:rPr>
        <w:t xml:space="preserve">Kao i </w:t>
      </w:r>
      <w:r w:rsidR="003A2338" w:rsidRPr="00483F1C">
        <w:rPr>
          <w:rFonts w:asciiTheme="minorHAnsi" w:eastAsiaTheme="minorHAnsi" w:hAnsiTheme="minorHAnsi" w:cstheme="minorBidi"/>
          <w:lang w:eastAsia="en-US"/>
        </w:rPr>
        <w:t>prethodnih</w:t>
      </w:r>
      <w:r w:rsidR="005C1D8F" w:rsidRPr="00483F1C">
        <w:rPr>
          <w:rFonts w:asciiTheme="minorHAnsi" w:eastAsiaTheme="minorHAnsi" w:hAnsiTheme="minorHAnsi" w:cstheme="minorBidi"/>
          <w:lang w:eastAsia="en-US"/>
        </w:rPr>
        <w:t xml:space="preserve"> godina</w:t>
      </w:r>
      <w:r w:rsidRPr="00483F1C">
        <w:rPr>
          <w:rFonts w:asciiTheme="minorHAnsi" w:eastAsiaTheme="minorHAnsi" w:hAnsiTheme="minorHAnsi" w:cstheme="minorBidi"/>
          <w:lang w:eastAsia="en-US"/>
        </w:rPr>
        <w:t>,</w:t>
      </w:r>
      <w:r w:rsidR="003A2338" w:rsidRPr="00483F1C">
        <w:rPr>
          <w:rFonts w:asciiTheme="minorHAnsi" w:eastAsiaTheme="minorHAnsi" w:hAnsiTheme="minorHAnsi" w:cstheme="minorBidi"/>
          <w:lang w:eastAsia="en-US"/>
        </w:rPr>
        <w:t xml:space="preserve"> tako smo</w:t>
      </w:r>
      <w:r w:rsidRPr="00483F1C">
        <w:rPr>
          <w:rFonts w:asciiTheme="minorHAnsi" w:eastAsiaTheme="minorHAnsi" w:hAnsiTheme="minorHAnsi" w:cstheme="minorBidi"/>
          <w:lang w:eastAsia="en-US"/>
        </w:rPr>
        <w:t> i ove godine izradili Vodič uz Proračun</w:t>
      </w:r>
      <w:r w:rsidR="003A2338" w:rsidRPr="00483F1C">
        <w:rPr>
          <w:rFonts w:asciiTheme="minorHAnsi" w:eastAsiaTheme="minorHAnsi" w:hAnsiTheme="minorHAnsi" w:cstheme="minorBidi"/>
          <w:lang w:eastAsia="en-US"/>
        </w:rPr>
        <w:t xml:space="preserve"> i time</w:t>
      </w:r>
      <w:r w:rsidR="005433C2" w:rsidRPr="00483F1C">
        <w:rPr>
          <w:rFonts w:asciiTheme="minorHAnsi" w:eastAsiaTheme="minorHAnsi" w:hAnsiTheme="minorHAnsi" w:cstheme="minorBidi"/>
          <w:lang w:eastAsia="en-US"/>
        </w:rPr>
        <w:t xml:space="preserve"> nastavili sa uvedenom praksom i dosegnutim standardima u pogledu transparentnosti rada Županije, počev od redovnog savjetovanja sa zainteresiranom javnošću u fazi izrade proračuna, pa do prezentacije proračunskih podataka putem Otvorenog proračuna, zajedničke platforme svih županija koja omogućuje usporedivu vizualizaciju svih županijskih proračuna.</w:t>
      </w:r>
    </w:p>
    <w:p w:rsidR="0099084F" w:rsidRPr="00483F1C" w:rsidRDefault="0099084F" w:rsidP="0017460A">
      <w:pPr>
        <w:pStyle w:val="s4"/>
        <w:spacing w:before="0" w:beforeAutospacing="0" w:after="0" w:afterAutospacing="0"/>
        <w:ind w:firstLine="708"/>
        <w:jc w:val="both"/>
        <w:rPr>
          <w:rFonts w:asciiTheme="minorHAnsi" w:eastAsiaTheme="minorHAnsi" w:hAnsiTheme="minorHAnsi" w:cstheme="minorBidi"/>
          <w:lang w:eastAsia="en-US"/>
        </w:rPr>
      </w:pPr>
      <w:r w:rsidRPr="00483F1C">
        <w:rPr>
          <w:rFonts w:asciiTheme="minorHAnsi" w:eastAsiaTheme="minorHAnsi" w:hAnsiTheme="minorHAnsi" w:cstheme="minorBidi"/>
          <w:lang w:eastAsia="en-US"/>
        </w:rPr>
        <w:t xml:space="preserve">Županijski proračun </w:t>
      </w:r>
      <w:r w:rsidR="0017460A" w:rsidRPr="00483F1C">
        <w:rPr>
          <w:rFonts w:asciiTheme="minorHAnsi" w:eastAsiaTheme="minorHAnsi" w:hAnsiTheme="minorHAnsi" w:cstheme="minorBidi"/>
          <w:lang w:eastAsia="en-US"/>
        </w:rPr>
        <w:t xml:space="preserve">složen je financijski dokument, </w:t>
      </w:r>
      <w:r w:rsidRPr="00483F1C">
        <w:rPr>
          <w:rFonts w:asciiTheme="minorHAnsi" w:eastAsiaTheme="minorHAnsi" w:hAnsiTheme="minorHAnsi" w:cstheme="minorBidi"/>
          <w:lang w:eastAsia="en-US"/>
        </w:rPr>
        <w:t xml:space="preserve">te se ovim </w:t>
      </w:r>
      <w:r w:rsidR="0017460A" w:rsidRPr="00483F1C">
        <w:rPr>
          <w:rFonts w:asciiTheme="minorHAnsi" w:eastAsiaTheme="minorHAnsi" w:hAnsiTheme="minorHAnsi" w:cstheme="minorBidi"/>
          <w:lang w:eastAsia="en-US"/>
        </w:rPr>
        <w:t xml:space="preserve">Vodičem </w:t>
      </w:r>
      <w:r w:rsidRPr="00483F1C">
        <w:rPr>
          <w:rFonts w:asciiTheme="minorHAnsi" w:eastAsiaTheme="minorHAnsi" w:hAnsiTheme="minorHAnsi" w:cstheme="minorBidi"/>
          <w:lang w:eastAsia="en-US"/>
        </w:rPr>
        <w:t>želi</w:t>
      </w:r>
      <w:r w:rsidR="0017460A" w:rsidRPr="00483F1C">
        <w:rPr>
          <w:rFonts w:asciiTheme="minorHAnsi" w:eastAsiaTheme="minorHAnsi" w:hAnsiTheme="minorHAnsi" w:cstheme="minorBidi"/>
          <w:lang w:eastAsia="en-US"/>
        </w:rPr>
        <w:t xml:space="preserve"> </w:t>
      </w:r>
      <w:r w:rsidRPr="00483F1C">
        <w:rPr>
          <w:rFonts w:asciiTheme="minorHAnsi" w:eastAsiaTheme="minorHAnsi" w:hAnsiTheme="minorHAnsi" w:cstheme="minorBidi"/>
          <w:lang w:eastAsia="en-US"/>
        </w:rPr>
        <w:t>na</w:t>
      </w:r>
      <w:r w:rsidR="0017460A" w:rsidRPr="00483F1C">
        <w:rPr>
          <w:rFonts w:asciiTheme="minorHAnsi" w:eastAsiaTheme="minorHAnsi" w:hAnsiTheme="minorHAnsi" w:cstheme="minorBidi"/>
          <w:lang w:eastAsia="en-US"/>
        </w:rPr>
        <w:t xml:space="preserve"> </w:t>
      </w:r>
      <w:r w:rsidRPr="00483F1C">
        <w:rPr>
          <w:rFonts w:asciiTheme="minorHAnsi" w:eastAsiaTheme="minorHAnsi" w:hAnsiTheme="minorHAnsi" w:cstheme="minorBidi"/>
          <w:lang w:eastAsia="en-US"/>
        </w:rPr>
        <w:t>jednostavan,</w:t>
      </w:r>
      <w:r w:rsidR="0017460A" w:rsidRPr="00483F1C">
        <w:rPr>
          <w:rFonts w:asciiTheme="minorHAnsi" w:eastAsiaTheme="minorHAnsi" w:hAnsiTheme="minorHAnsi" w:cstheme="minorBidi"/>
          <w:lang w:eastAsia="en-US"/>
        </w:rPr>
        <w:t xml:space="preserve"> </w:t>
      </w:r>
      <w:r w:rsidRPr="00483F1C">
        <w:rPr>
          <w:rFonts w:asciiTheme="minorHAnsi" w:eastAsiaTheme="minorHAnsi" w:hAnsiTheme="minorHAnsi" w:cstheme="minorBidi"/>
          <w:lang w:eastAsia="en-US"/>
        </w:rPr>
        <w:t>razumljiv i slikovit način dati uvid u temeljne proračunske pojmove, županijske prihode i rashode, projekte, aktivnosti i temeljne županijske politike.</w:t>
      </w:r>
    </w:p>
    <w:p w:rsidR="005433C2" w:rsidRPr="00483F1C" w:rsidRDefault="0099084F" w:rsidP="00BB0CFF">
      <w:pPr>
        <w:pStyle w:val="s4"/>
        <w:spacing w:before="0" w:beforeAutospacing="0" w:after="0" w:afterAutospacing="0"/>
        <w:ind w:firstLine="708"/>
        <w:jc w:val="both"/>
        <w:rPr>
          <w:rFonts w:asciiTheme="minorHAnsi" w:eastAsiaTheme="minorHAnsi" w:hAnsiTheme="minorHAnsi" w:cstheme="minorBidi"/>
          <w:lang w:eastAsia="en-US"/>
        </w:rPr>
      </w:pPr>
      <w:r w:rsidRPr="00483F1C">
        <w:rPr>
          <w:rFonts w:asciiTheme="minorHAnsi" w:eastAsiaTheme="minorHAnsi" w:hAnsiTheme="minorHAnsi" w:cstheme="minorBidi"/>
          <w:lang w:eastAsia="en-US"/>
        </w:rPr>
        <w:t>Svrha ovog Vodiča, osim povećanja transparentnosti rada Županije i informiranja naših građana o načinu raspolaganja javnim sredstvima, je i povećanje interesa javnosti za županijske aktivnosti i projekte te, u konačnici, i njenoj većoj uključenosti u proračunske procese Županije.</w:t>
      </w:r>
      <w:r w:rsidR="00BB0CFF" w:rsidRPr="00483F1C">
        <w:rPr>
          <w:rFonts w:asciiTheme="minorHAnsi" w:eastAsiaTheme="minorHAnsi" w:hAnsiTheme="minorHAnsi" w:cstheme="minorBidi"/>
          <w:lang w:eastAsia="en-US"/>
        </w:rPr>
        <w:t xml:space="preserve"> </w:t>
      </w:r>
    </w:p>
    <w:p w:rsidR="00483F1C" w:rsidRPr="00533B24" w:rsidRDefault="00483F1C" w:rsidP="00BB0CFF">
      <w:pPr>
        <w:pStyle w:val="s4"/>
        <w:spacing w:before="0" w:beforeAutospacing="0" w:after="0" w:afterAutospacing="0"/>
        <w:ind w:firstLine="708"/>
        <w:jc w:val="both"/>
        <w:rPr>
          <w:rFonts w:asciiTheme="minorHAnsi" w:eastAsiaTheme="minorHAnsi" w:hAnsiTheme="minorHAnsi" w:cstheme="minorBidi"/>
          <w:highlight w:val="red"/>
          <w:lang w:eastAsia="en-US"/>
        </w:rPr>
      </w:pPr>
      <w:r w:rsidRPr="00483F1C">
        <w:rPr>
          <w:rFonts w:asciiTheme="minorHAnsi" w:eastAsiaTheme="minorHAnsi" w:hAnsiTheme="minorHAnsi" w:cstheme="minorBidi"/>
          <w:lang w:eastAsia="en-US"/>
        </w:rPr>
        <w:t xml:space="preserve">Proračun za 2022. godinu s projekcijama za 2023. i 2024. godinu odnosi se na  razdoblje </w:t>
      </w:r>
      <w:r>
        <w:rPr>
          <w:rFonts w:asciiTheme="minorHAnsi" w:eastAsiaTheme="minorHAnsi" w:hAnsiTheme="minorHAnsi" w:cstheme="minorBidi"/>
          <w:lang w:eastAsia="en-US"/>
        </w:rPr>
        <w:t xml:space="preserve">u kojem se, </w:t>
      </w:r>
      <w:r w:rsidRPr="00483F1C">
        <w:rPr>
          <w:rFonts w:asciiTheme="minorHAnsi" w:eastAsiaTheme="minorHAnsi" w:hAnsiTheme="minorHAnsi" w:cstheme="minorBidi"/>
          <w:lang w:eastAsia="en-US"/>
        </w:rPr>
        <w:t>nakon dvogodišnje borbe s pandemijom</w:t>
      </w:r>
      <w:r>
        <w:rPr>
          <w:rFonts w:asciiTheme="minorHAnsi" w:eastAsiaTheme="minorHAnsi" w:hAnsiTheme="minorHAnsi" w:cstheme="minorBidi"/>
          <w:lang w:eastAsia="en-US"/>
        </w:rPr>
        <w:t>,</w:t>
      </w:r>
      <w:r w:rsidRPr="00483F1C">
        <w:rPr>
          <w:rFonts w:asciiTheme="minorHAnsi" w:eastAsiaTheme="minorHAnsi" w:hAnsiTheme="minorHAnsi" w:cstheme="minorBidi"/>
          <w:lang w:eastAsia="en-US"/>
        </w:rPr>
        <w:t xml:space="preserve"> očekuje se snažan oporavak gospodarske aktivnosti</w:t>
      </w:r>
      <w:r>
        <w:rPr>
          <w:rFonts w:asciiTheme="minorHAnsi" w:eastAsiaTheme="minorHAnsi" w:hAnsiTheme="minorHAnsi" w:cstheme="minorBidi"/>
          <w:lang w:eastAsia="en-US"/>
        </w:rPr>
        <w:t xml:space="preserve">. </w:t>
      </w:r>
      <w:r w:rsidR="00B53620">
        <w:rPr>
          <w:rFonts w:asciiTheme="minorHAnsi" w:eastAsiaTheme="minorHAnsi" w:hAnsiTheme="minorHAnsi" w:cstheme="minorBidi"/>
          <w:lang w:eastAsia="en-US"/>
        </w:rPr>
        <w:t>Kao i do sada, proračun za sljedeće trogodišnje razdoblje planiran je realno odgo</w:t>
      </w:r>
      <w:r w:rsidR="0007062A">
        <w:rPr>
          <w:rFonts w:asciiTheme="minorHAnsi" w:eastAsiaTheme="minorHAnsi" w:hAnsiTheme="minorHAnsi" w:cstheme="minorBidi"/>
          <w:lang w:eastAsia="en-US"/>
        </w:rPr>
        <w:t>v</w:t>
      </w:r>
      <w:r w:rsidR="00B53620">
        <w:rPr>
          <w:rFonts w:asciiTheme="minorHAnsi" w:eastAsiaTheme="minorHAnsi" w:hAnsiTheme="minorHAnsi" w:cstheme="minorBidi"/>
          <w:lang w:eastAsia="en-US"/>
        </w:rPr>
        <w:t>orno, pokrivajući sve funkcije u djelokrugu Županije i uvažavajući ra</w:t>
      </w:r>
      <w:r w:rsidR="0007062A">
        <w:rPr>
          <w:rFonts w:asciiTheme="minorHAnsi" w:eastAsiaTheme="minorHAnsi" w:hAnsiTheme="minorHAnsi" w:cstheme="minorBidi"/>
          <w:lang w:eastAsia="en-US"/>
        </w:rPr>
        <w:t>v</w:t>
      </w:r>
      <w:r w:rsidR="00B53620">
        <w:rPr>
          <w:rFonts w:asciiTheme="minorHAnsi" w:eastAsiaTheme="minorHAnsi" w:hAnsiTheme="minorHAnsi" w:cstheme="minorBidi"/>
          <w:lang w:eastAsia="en-US"/>
        </w:rPr>
        <w:t>nomjeran razvoj svih mikro regija.</w:t>
      </w:r>
    </w:p>
    <w:p w:rsidR="00002AB5" w:rsidRDefault="00002AB5" w:rsidP="00BB0CFF">
      <w:pPr>
        <w:pStyle w:val="s4"/>
        <w:spacing w:before="0" w:beforeAutospacing="0" w:after="0" w:afterAutospacing="0"/>
        <w:ind w:firstLine="708"/>
        <w:jc w:val="both"/>
        <w:rPr>
          <w:rFonts w:asciiTheme="minorHAnsi" w:eastAsiaTheme="minorHAnsi" w:hAnsiTheme="minorHAnsi" w:cstheme="minorBidi"/>
          <w:lang w:eastAsia="en-US"/>
        </w:rPr>
      </w:pPr>
    </w:p>
    <w:p w:rsidR="005B0B79" w:rsidRPr="0099084F" w:rsidRDefault="005B0B79" w:rsidP="00DA3403">
      <w:pPr>
        <w:spacing w:after="0" w:line="240" w:lineRule="auto"/>
        <w:rPr>
          <w:sz w:val="24"/>
          <w:szCs w:val="24"/>
        </w:rPr>
      </w:pPr>
    </w:p>
    <w:p w:rsidR="005B0B79" w:rsidRDefault="005B0B7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E1D91" w:rsidRPr="001F7148" w:rsidRDefault="007E1D91" w:rsidP="00DF41A0">
      <w:pPr>
        <w:pStyle w:val="Heading2"/>
      </w:pPr>
      <w:r w:rsidRPr="001F7148">
        <w:lastRenderedPageBreak/>
        <w:t>OPĆENITO O PRORAČUNU</w:t>
      </w:r>
    </w:p>
    <w:p w:rsidR="007E1D91" w:rsidRPr="001F7148" w:rsidRDefault="007E1D91" w:rsidP="00DA3403">
      <w:pPr>
        <w:spacing w:after="0" w:line="240" w:lineRule="auto"/>
        <w:rPr>
          <w:b/>
          <w:sz w:val="24"/>
          <w:szCs w:val="24"/>
        </w:rPr>
      </w:pPr>
    </w:p>
    <w:p w:rsidR="00DA3403" w:rsidRPr="001F7148" w:rsidRDefault="00DA3403" w:rsidP="00DA3403">
      <w:pPr>
        <w:spacing w:after="0" w:line="240" w:lineRule="auto"/>
        <w:rPr>
          <w:b/>
          <w:sz w:val="24"/>
          <w:szCs w:val="24"/>
        </w:rPr>
      </w:pPr>
      <w:r w:rsidRPr="001F7148">
        <w:rPr>
          <w:b/>
          <w:sz w:val="24"/>
          <w:szCs w:val="24"/>
        </w:rPr>
        <w:t>Što je</w:t>
      </w:r>
      <w:r w:rsidR="000E04A9" w:rsidRPr="001F7148">
        <w:rPr>
          <w:b/>
          <w:sz w:val="24"/>
          <w:szCs w:val="24"/>
        </w:rPr>
        <w:t xml:space="preserve"> </w:t>
      </w:r>
      <w:r w:rsidRPr="001F7148">
        <w:rPr>
          <w:b/>
          <w:sz w:val="24"/>
          <w:szCs w:val="24"/>
        </w:rPr>
        <w:t xml:space="preserve"> proračun</w:t>
      </w:r>
      <w:r w:rsidR="000E04A9" w:rsidRPr="001F7148">
        <w:rPr>
          <w:b/>
          <w:sz w:val="24"/>
          <w:szCs w:val="24"/>
        </w:rPr>
        <w:t>?</w:t>
      </w:r>
    </w:p>
    <w:p w:rsidR="00DA3403" w:rsidRDefault="00DA3403" w:rsidP="00BB0CFF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 w:rsidRPr="001F7148">
        <w:rPr>
          <w:sz w:val="24"/>
          <w:szCs w:val="24"/>
        </w:rPr>
        <w:t>Županijski Proračun je dokument kojim se u skladu sa zakonom procjenjuju prihodi i primici te rashodi</w:t>
      </w:r>
      <w:r w:rsidR="00C43E4A" w:rsidRPr="001F7148">
        <w:rPr>
          <w:sz w:val="24"/>
          <w:szCs w:val="24"/>
        </w:rPr>
        <w:t xml:space="preserve"> i </w:t>
      </w:r>
      <w:r w:rsidRPr="001F7148">
        <w:rPr>
          <w:sz w:val="24"/>
          <w:szCs w:val="24"/>
        </w:rPr>
        <w:t>izdaci Županije za jednu godinu, a donosi ga Županijska skupština kao njezino predstavničko tijelo.</w:t>
      </w:r>
    </w:p>
    <w:p w:rsidR="00C47E7A" w:rsidRDefault="00C47E7A" w:rsidP="008D29A5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DF3EEA" w:rsidRDefault="00DF3EEA" w:rsidP="001F714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0"/>
        <w:rPr>
          <w:i/>
          <w:sz w:val="24"/>
          <w:szCs w:val="24"/>
        </w:rPr>
      </w:pPr>
      <w:r w:rsidRPr="001F7148">
        <w:rPr>
          <w:i/>
          <w:sz w:val="24"/>
          <w:szCs w:val="24"/>
        </w:rPr>
        <w:t xml:space="preserve">Uz proračun za sljedeću godinu Županijska skupština donosi i projekcije za </w:t>
      </w:r>
      <w:r w:rsidR="00215917" w:rsidRPr="001F7148">
        <w:rPr>
          <w:i/>
          <w:sz w:val="24"/>
          <w:szCs w:val="24"/>
        </w:rPr>
        <w:t>iduće dvije godine pa govorimo o trogodišnjem proračunskom</w:t>
      </w:r>
      <w:r w:rsidR="000E04A9" w:rsidRPr="001F7148">
        <w:rPr>
          <w:i/>
          <w:sz w:val="24"/>
          <w:szCs w:val="24"/>
        </w:rPr>
        <w:t xml:space="preserve"> okviru.</w:t>
      </w:r>
      <w:r w:rsidR="000E04A9" w:rsidRPr="000E04A9">
        <w:rPr>
          <w:i/>
          <w:sz w:val="24"/>
          <w:szCs w:val="24"/>
        </w:rPr>
        <w:t xml:space="preserve"> </w:t>
      </w:r>
    </w:p>
    <w:p w:rsidR="0057589D" w:rsidRDefault="0057589D" w:rsidP="008D29A5">
      <w:pPr>
        <w:pStyle w:val="ListParagraph"/>
        <w:spacing w:after="0" w:line="240" w:lineRule="auto"/>
        <w:ind w:left="0"/>
        <w:rPr>
          <w:i/>
          <w:sz w:val="24"/>
          <w:szCs w:val="24"/>
        </w:rPr>
      </w:pPr>
    </w:p>
    <w:p w:rsidR="0057589D" w:rsidRPr="00247FA0" w:rsidRDefault="0057589D" w:rsidP="0057589D">
      <w:pPr>
        <w:spacing w:after="0" w:line="240" w:lineRule="auto"/>
        <w:rPr>
          <w:b/>
          <w:sz w:val="24"/>
          <w:szCs w:val="24"/>
        </w:rPr>
      </w:pPr>
      <w:r w:rsidRPr="00247FA0">
        <w:rPr>
          <w:b/>
          <w:sz w:val="24"/>
          <w:szCs w:val="24"/>
        </w:rPr>
        <w:t xml:space="preserve">Kako nastaje Proračun? </w:t>
      </w:r>
    </w:p>
    <w:p w:rsidR="0057589D" w:rsidRDefault="0057589D" w:rsidP="00BB0CFF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 w:rsidRPr="00247FA0">
        <w:rPr>
          <w:sz w:val="24"/>
          <w:szCs w:val="24"/>
        </w:rPr>
        <w:t>Iako Županijski proračun predstavlja najvažniji financijski dokument Županije može ga se promatrati i sa pravnog, političkog, ekonomskog i socijalnog aspekta i upravo ta njegova složena priroda zahtijeva strogo formalan pristup pri njegovom planiranju,</w:t>
      </w:r>
      <w:r w:rsidR="00521264" w:rsidRPr="00247FA0">
        <w:rPr>
          <w:sz w:val="24"/>
          <w:szCs w:val="24"/>
        </w:rPr>
        <w:t xml:space="preserve"> izradi i</w:t>
      </w:r>
      <w:r w:rsidRPr="00247FA0">
        <w:rPr>
          <w:sz w:val="24"/>
          <w:szCs w:val="24"/>
        </w:rPr>
        <w:t xml:space="preserve"> dono</w:t>
      </w:r>
      <w:r w:rsidR="00521264" w:rsidRPr="00247FA0">
        <w:rPr>
          <w:sz w:val="24"/>
          <w:szCs w:val="24"/>
        </w:rPr>
        <w:t>šenju sa jasno utvrđenim odgovornostima za pojedinu fazu.</w:t>
      </w:r>
    </w:p>
    <w:p w:rsidR="0057589D" w:rsidRDefault="0057589D" w:rsidP="0057589D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57589D" w:rsidRDefault="00A74B24" w:rsidP="00BD2814">
      <w:pPr>
        <w:pStyle w:val="ListParagraph"/>
        <w:spacing w:after="0" w:line="240" w:lineRule="auto"/>
        <w:ind w:left="0"/>
        <w:jc w:val="center"/>
        <w:rPr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11014C89" wp14:editId="79E1E3AE">
            <wp:extent cx="5760720" cy="2339975"/>
            <wp:effectExtent l="0" t="0" r="0" b="3175"/>
            <wp:docPr id="3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lika 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8FD" w:rsidRDefault="00FC28FD" w:rsidP="00E97B05">
      <w:pPr>
        <w:spacing w:before="134" w:after="0" w:line="216" w:lineRule="auto"/>
        <w:ind w:left="547" w:hanging="547"/>
        <w:textAlignment w:val="baseline"/>
        <w:rPr>
          <w:b/>
          <w:sz w:val="24"/>
          <w:szCs w:val="24"/>
        </w:rPr>
      </w:pPr>
    </w:p>
    <w:p w:rsidR="00E97B05" w:rsidRPr="00C47E7A" w:rsidRDefault="00E97B05" w:rsidP="00FC28FD">
      <w:pPr>
        <w:spacing w:after="0" w:line="240" w:lineRule="auto"/>
        <w:ind w:left="547" w:hanging="547"/>
        <w:textAlignment w:val="baseline"/>
        <w:rPr>
          <w:b/>
          <w:sz w:val="24"/>
          <w:szCs w:val="24"/>
        </w:rPr>
      </w:pPr>
      <w:r w:rsidRPr="00C47E7A">
        <w:rPr>
          <w:b/>
          <w:sz w:val="24"/>
          <w:szCs w:val="24"/>
        </w:rPr>
        <w:t xml:space="preserve">Glavne funkcije </w:t>
      </w:r>
      <w:r w:rsidR="00800DDD">
        <w:rPr>
          <w:b/>
          <w:sz w:val="24"/>
          <w:szCs w:val="24"/>
        </w:rPr>
        <w:t xml:space="preserve">Županijskog </w:t>
      </w:r>
      <w:r w:rsidRPr="00C47E7A">
        <w:rPr>
          <w:b/>
          <w:sz w:val="24"/>
          <w:szCs w:val="24"/>
        </w:rPr>
        <w:t>proračuna su:</w:t>
      </w:r>
    </w:p>
    <w:p w:rsidR="00E97B05" w:rsidRPr="00C47E7A" w:rsidRDefault="00E97B05" w:rsidP="00FC28FD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sz w:val="24"/>
          <w:szCs w:val="24"/>
        </w:rPr>
      </w:pPr>
      <w:r w:rsidRPr="00C47E7A">
        <w:rPr>
          <w:sz w:val="24"/>
          <w:szCs w:val="24"/>
        </w:rPr>
        <w:t xml:space="preserve">Da prikazuje najvažnije ciljeve </w:t>
      </w:r>
      <w:r w:rsidR="00800DDD">
        <w:rPr>
          <w:sz w:val="24"/>
          <w:szCs w:val="24"/>
        </w:rPr>
        <w:t>Županije</w:t>
      </w:r>
      <w:r w:rsidRPr="00C47E7A">
        <w:rPr>
          <w:sz w:val="24"/>
          <w:szCs w:val="24"/>
        </w:rPr>
        <w:t xml:space="preserve"> u fiskalnoj godini.</w:t>
      </w:r>
    </w:p>
    <w:p w:rsidR="00E97B05" w:rsidRPr="00C47E7A" w:rsidRDefault="00E97B05" w:rsidP="00E97B05">
      <w:pPr>
        <w:pStyle w:val="ListParagraph"/>
        <w:numPr>
          <w:ilvl w:val="0"/>
          <w:numId w:val="11"/>
        </w:numPr>
        <w:spacing w:before="134" w:after="0" w:line="216" w:lineRule="auto"/>
        <w:textAlignment w:val="baseline"/>
        <w:rPr>
          <w:sz w:val="24"/>
          <w:szCs w:val="24"/>
        </w:rPr>
      </w:pPr>
      <w:r w:rsidRPr="00C47E7A">
        <w:rPr>
          <w:sz w:val="24"/>
          <w:szCs w:val="24"/>
        </w:rPr>
        <w:t xml:space="preserve">Da služi kao instrument kojim </w:t>
      </w:r>
      <w:r w:rsidR="00800DDD">
        <w:rPr>
          <w:sz w:val="24"/>
          <w:szCs w:val="24"/>
        </w:rPr>
        <w:t xml:space="preserve">se </w:t>
      </w:r>
      <w:r w:rsidRPr="00C47E7A">
        <w:rPr>
          <w:sz w:val="24"/>
          <w:szCs w:val="24"/>
        </w:rPr>
        <w:t xml:space="preserve">utječe na ekonomsko stanje lokalnog okruženja. </w:t>
      </w:r>
    </w:p>
    <w:p w:rsidR="00E97B05" w:rsidRPr="00C47E7A" w:rsidRDefault="00E97B05" w:rsidP="00E97B05">
      <w:pPr>
        <w:pStyle w:val="ListParagraph"/>
        <w:numPr>
          <w:ilvl w:val="0"/>
          <w:numId w:val="11"/>
        </w:numPr>
        <w:spacing w:before="134" w:after="0" w:line="216" w:lineRule="auto"/>
        <w:textAlignment w:val="baseline"/>
        <w:rPr>
          <w:sz w:val="24"/>
          <w:szCs w:val="24"/>
        </w:rPr>
      </w:pPr>
      <w:r w:rsidRPr="00C47E7A">
        <w:rPr>
          <w:sz w:val="24"/>
          <w:szCs w:val="24"/>
        </w:rPr>
        <w:t>Da služi kao sustav kontrole prikupljanja i trošenja proračunskih sredstava.</w:t>
      </w:r>
    </w:p>
    <w:p w:rsidR="000E04A9" w:rsidRDefault="000E04A9" w:rsidP="008D29A5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0E04A9" w:rsidRPr="00247FA0" w:rsidRDefault="000E04A9" w:rsidP="008D29A5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247FA0">
        <w:rPr>
          <w:b/>
          <w:sz w:val="24"/>
          <w:szCs w:val="24"/>
        </w:rPr>
        <w:t>Osnovne informacije koje pruža proračun</w:t>
      </w:r>
    </w:p>
    <w:p w:rsidR="000E04A9" w:rsidRPr="00247FA0" w:rsidRDefault="000E04A9" w:rsidP="00BB0CFF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 w:rsidRPr="00247FA0">
        <w:rPr>
          <w:sz w:val="24"/>
          <w:szCs w:val="24"/>
        </w:rPr>
        <w:t>Kao dokument kojim se najavljuj</w:t>
      </w:r>
      <w:r w:rsidR="00976FFD">
        <w:rPr>
          <w:sz w:val="24"/>
          <w:szCs w:val="24"/>
        </w:rPr>
        <w:t>e</w:t>
      </w:r>
      <w:r w:rsidRPr="00247FA0">
        <w:rPr>
          <w:sz w:val="24"/>
          <w:szCs w:val="24"/>
        </w:rPr>
        <w:t xml:space="preserve"> način prikupljanja i distribuiranja županijskih prihoda, Županijski proračun mor</w:t>
      </w:r>
      <w:r w:rsidR="00C43E4A" w:rsidRPr="00247FA0">
        <w:rPr>
          <w:sz w:val="24"/>
          <w:szCs w:val="24"/>
        </w:rPr>
        <w:t>a dati informaciju o:</w:t>
      </w:r>
    </w:p>
    <w:p w:rsidR="00C43E4A" w:rsidRPr="00247FA0" w:rsidRDefault="00976FFD" w:rsidP="00075FA9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C43E4A" w:rsidRPr="00247FA0">
        <w:rPr>
          <w:sz w:val="24"/>
          <w:szCs w:val="24"/>
        </w:rPr>
        <w:t>kupnom iznosu raspoloživih prihoda</w:t>
      </w:r>
      <w:r w:rsidR="005B5200" w:rsidRPr="00247FA0">
        <w:rPr>
          <w:sz w:val="24"/>
          <w:szCs w:val="24"/>
        </w:rPr>
        <w:t xml:space="preserve"> Županije</w:t>
      </w:r>
      <w:r w:rsidR="00C43E4A" w:rsidRPr="00247FA0">
        <w:rPr>
          <w:sz w:val="24"/>
          <w:szCs w:val="24"/>
        </w:rPr>
        <w:t xml:space="preserve"> </w:t>
      </w:r>
    </w:p>
    <w:p w:rsidR="00C43E4A" w:rsidRPr="00247FA0" w:rsidRDefault="00976FFD" w:rsidP="00075FA9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="00C43E4A" w:rsidRPr="00247FA0">
        <w:rPr>
          <w:sz w:val="24"/>
          <w:szCs w:val="24"/>
        </w:rPr>
        <w:t>a</w:t>
      </w:r>
      <w:r w:rsidR="00075FA9" w:rsidRPr="00247FA0">
        <w:rPr>
          <w:sz w:val="24"/>
          <w:szCs w:val="24"/>
        </w:rPr>
        <w:t>činu kako će se prihodi ostvariti</w:t>
      </w:r>
    </w:p>
    <w:p w:rsidR="00075FA9" w:rsidRPr="00247FA0" w:rsidRDefault="00976FFD" w:rsidP="00075FA9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075FA9" w:rsidRPr="00247FA0">
        <w:rPr>
          <w:sz w:val="24"/>
          <w:szCs w:val="24"/>
        </w:rPr>
        <w:t>kupnom iznosu javne potrošnje</w:t>
      </w:r>
    </w:p>
    <w:p w:rsidR="00075FA9" w:rsidRPr="00247FA0" w:rsidRDefault="00976FFD" w:rsidP="00075FA9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075FA9" w:rsidRPr="00247FA0">
        <w:rPr>
          <w:sz w:val="24"/>
          <w:szCs w:val="24"/>
        </w:rPr>
        <w:t>asporedu raspoloživih sredstava na pojedine javne funkcije, programe, aktivnosti i projekte</w:t>
      </w:r>
    </w:p>
    <w:p w:rsidR="000E04A9" w:rsidRDefault="000E04A9" w:rsidP="008D29A5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FC28FD" w:rsidRDefault="00FC28FD" w:rsidP="008D29A5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FC28FD" w:rsidRDefault="00FC28FD" w:rsidP="008D29A5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FC28FD" w:rsidRDefault="00FC28FD" w:rsidP="008D29A5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DA3403" w:rsidRPr="00247FA0" w:rsidRDefault="00DA3403" w:rsidP="00DA3403">
      <w:pPr>
        <w:spacing w:after="0" w:line="240" w:lineRule="auto"/>
        <w:rPr>
          <w:b/>
          <w:sz w:val="24"/>
          <w:szCs w:val="24"/>
        </w:rPr>
      </w:pPr>
      <w:r w:rsidRPr="00247FA0">
        <w:rPr>
          <w:b/>
          <w:sz w:val="24"/>
          <w:szCs w:val="24"/>
        </w:rPr>
        <w:lastRenderedPageBreak/>
        <w:t>Od čega se proračun sastoji</w:t>
      </w:r>
      <w:r w:rsidR="005B5200" w:rsidRPr="00247FA0">
        <w:rPr>
          <w:b/>
          <w:sz w:val="24"/>
          <w:szCs w:val="24"/>
        </w:rPr>
        <w:t>?</w:t>
      </w:r>
    </w:p>
    <w:p w:rsidR="005B5200" w:rsidRPr="00247FA0" w:rsidRDefault="005B5200" w:rsidP="008D29A5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247FA0">
        <w:rPr>
          <w:sz w:val="24"/>
          <w:szCs w:val="24"/>
        </w:rPr>
        <w:t xml:space="preserve">Struktura i izgled </w:t>
      </w:r>
      <w:r w:rsidR="0015248D" w:rsidRPr="00247FA0">
        <w:rPr>
          <w:sz w:val="24"/>
          <w:szCs w:val="24"/>
        </w:rPr>
        <w:t>Županijsk</w:t>
      </w:r>
      <w:r w:rsidRPr="00247FA0">
        <w:rPr>
          <w:sz w:val="24"/>
          <w:szCs w:val="24"/>
        </w:rPr>
        <w:t>og</w:t>
      </w:r>
      <w:r w:rsidR="0015248D" w:rsidRPr="00247FA0">
        <w:rPr>
          <w:sz w:val="24"/>
          <w:szCs w:val="24"/>
        </w:rPr>
        <w:t xml:space="preserve"> proračun</w:t>
      </w:r>
      <w:r w:rsidRPr="00247FA0">
        <w:rPr>
          <w:sz w:val="24"/>
          <w:szCs w:val="24"/>
        </w:rPr>
        <w:t>a propisana je</w:t>
      </w:r>
      <w:r w:rsidR="00BE11EB" w:rsidRPr="00247FA0">
        <w:rPr>
          <w:sz w:val="24"/>
          <w:szCs w:val="24"/>
        </w:rPr>
        <w:t xml:space="preserve"> Zakonom o proračunu i čini ga:</w:t>
      </w:r>
    </w:p>
    <w:p w:rsidR="00BE11EB" w:rsidRPr="00247FA0" w:rsidRDefault="00BE11EB" w:rsidP="008D29A5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5B5200" w:rsidRPr="00247FA0" w:rsidRDefault="005B5200" w:rsidP="00BB0CF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C47E7A">
        <w:rPr>
          <w:b/>
          <w:i/>
          <w:sz w:val="24"/>
          <w:szCs w:val="24"/>
        </w:rPr>
        <w:t>Opći dio Proračuna</w:t>
      </w:r>
      <w:r w:rsidRPr="00247FA0">
        <w:rPr>
          <w:sz w:val="24"/>
          <w:szCs w:val="24"/>
        </w:rPr>
        <w:t xml:space="preserve"> - sastoji se od Računa prihoda i rashoda i Računa financiranja u kojima su prihodi i primici prikazani prema </w:t>
      </w:r>
      <w:r w:rsidR="00BE11EB" w:rsidRPr="00247FA0">
        <w:rPr>
          <w:sz w:val="24"/>
          <w:szCs w:val="24"/>
        </w:rPr>
        <w:t>prirodnim vrstama, a rashodi i izdaci prema ekonomskoj namjeni kojoj služe</w:t>
      </w:r>
      <w:r w:rsidR="009918C2" w:rsidRPr="00247FA0">
        <w:rPr>
          <w:sz w:val="24"/>
          <w:szCs w:val="24"/>
        </w:rPr>
        <w:t>.</w:t>
      </w:r>
    </w:p>
    <w:p w:rsidR="00BE11EB" w:rsidRDefault="005B5200" w:rsidP="00BB0CF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C47E7A">
        <w:rPr>
          <w:b/>
          <w:i/>
          <w:sz w:val="24"/>
          <w:szCs w:val="24"/>
        </w:rPr>
        <w:t>Posebni dio Proračuna</w:t>
      </w:r>
      <w:r w:rsidR="00BE11EB" w:rsidRPr="00247FA0">
        <w:rPr>
          <w:sz w:val="24"/>
          <w:szCs w:val="24"/>
        </w:rPr>
        <w:t xml:space="preserve"> – u njemu su iskazani svi planirani rashodi i izdaci razvrstani prema propisanim proračunskim klasifikacijama koje omogućuju lakše praćenje i snalaženje u Proračunu.</w:t>
      </w:r>
      <w:r w:rsidR="00BE11EB" w:rsidRPr="0015248D">
        <w:rPr>
          <w:sz w:val="24"/>
          <w:szCs w:val="24"/>
        </w:rPr>
        <w:t xml:space="preserve"> </w:t>
      </w:r>
    </w:p>
    <w:p w:rsidR="00BE11EB" w:rsidRPr="00BE11EB" w:rsidRDefault="00BE11EB" w:rsidP="00247F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0"/>
        <w:rPr>
          <w:i/>
          <w:sz w:val="24"/>
          <w:szCs w:val="24"/>
        </w:rPr>
      </w:pPr>
      <w:r w:rsidRPr="00247FA0">
        <w:rPr>
          <w:i/>
          <w:sz w:val="24"/>
          <w:szCs w:val="24"/>
        </w:rPr>
        <w:t>Proračunske klasifikacije jesu: organizacijska, programska, funkcijska, ekonomska, lokacijska te izvori financiranja.</w:t>
      </w:r>
    </w:p>
    <w:p w:rsidR="005B5200" w:rsidRDefault="00BE11EB" w:rsidP="00BB0CFF">
      <w:pPr>
        <w:pStyle w:val="ListParagraph"/>
        <w:spacing w:after="0" w:line="240" w:lineRule="auto"/>
        <w:ind w:left="709"/>
        <w:jc w:val="both"/>
        <w:rPr>
          <w:sz w:val="24"/>
          <w:szCs w:val="24"/>
        </w:rPr>
      </w:pPr>
      <w:r w:rsidRPr="00247FA0">
        <w:rPr>
          <w:sz w:val="24"/>
          <w:szCs w:val="24"/>
        </w:rPr>
        <w:t>Iz posebnog dijela proračuna moguće je utvrditi koje su to aktivnosti i projekti koje Županija planira financirati, vrste rashoda i izdataka koje se u njima pojavljuju, iz kojih sredstava se isti financiraju, te tko je organizacijski nadležan za provedbu planiranih aktivnosti i projekata</w:t>
      </w:r>
    </w:p>
    <w:p w:rsidR="00426652" w:rsidRDefault="00426652" w:rsidP="00BB0CFF">
      <w:pPr>
        <w:pStyle w:val="ListParagraph"/>
        <w:spacing w:after="0" w:line="240" w:lineRule="auto"/>
        <w:ind w:left="709"/>
        <w:jc w:val="both"/>
        <w:rPr>
          <w:sz w:val="24"/>
          <w:szCs w:val="24"/>
        </w:rPr>
      </w:pPr>
    </w:p>
    <w:p w:rsidR="00C97676" w:rsidRPr="00C97676" w:rsidRDefault="00C97676" w:rsidP="00BB0CFF">
      <w:pPr>
        <w:spacing w:after="0" w:line="240" w:lineRule="auto"/>
        <w:jc w:val="both"/>
        <w:rPr>
          <w:b/>
          <w:sz w:val="24"/>
          <w:szCs w:val="24"/>
        </w:rPr>
      </w:pPr>
      <w:r w:rsidRPr="00C97676">
        <w:rPr>
          <w:b/>
          <w:sz w:val="24"/>
          <w:szCs w:val="24"/>
        </w:rPr>
        <w:t>Što su</w:t>
      </w:r>
      <w:r w:rsidR="0057589D">
        <w:rPr>
          <w:b/>
          <w:sz w:val="24"/>
          <w:szCs w:val="24"/>
        </w:rPr>
        <w:t xml:space="preserve"> to</w:t>
      </w:r>
      <w:r w:rsidRPr="00C97676">
        <w:rPr>
          <w:b/>
          <w:sz w:val="24"/>
          <w:szCs w:val="24"/>
        </w:rPr>
        <w:t xml:space="preserve"> proračunski korisnici</w:t>
      </w:r>
      <w:r w:rsidR="006C4095">
        <w:rPr>
          <w:b/>
          <w:sz w:val="24"/>
          <w:szCs w:val="24"/>
        </w:rPr>
        <w:t>?</w:t>
      </w:r>
    </w:p>
    <w:p w:rsidR="00E82F74" w:rsidRDefault="00C97676" w:rsidP="00BB0CFF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 w:rsidRPr="00247FA0">
        <w:rPr>
          <w:sz w:val="24"/>
          <w:szCs w:val="24"/>
        </w:rPr>
        <w:t xml:space="preserve">Proračunski korisnici Primorsko-goranske županije jesu one ustanove kojima je Županija </w:t>
      </w:r>
      <w:r w:rsidRPr="00520916">
        <w:rPr>
          <w:sz w:val="24"/>
          <w:szCs w:val="24"/>
        </w:rPr>
        <w:t>osnivač i koje se većim dijelom financiraju iz županijskog Proračuna i navedene su u Registru korisnika proračuna koji se objavljuje u Narodnim novinama.</w:t>
      </w:r>
      <w:r w:rsidR="00BE41D0" w:rsidRPr="00520916">
        <w:rPr>
          <w:sz w:val="24"/>
          <w:szCs w:val="24"/>
        </w:rPr>
        <w:t xml:space="preserve"> Županija trenutno ima </w:t>
      </w:r>
      <w:r w:rsidR="00BE41D0" w:rsidRPr="005C1D8F">
        <w:rPr>
          <w:sz w:val="24"/>
          <w:szCs w:val="24"/>
        </w:rPr>
        <w:t>9</w:t>
      </w:r>
      <w:r w:rsidR="005C1D8F" w:rsidRPr="005C1D8F">
        <w:rPr>
          <w:sz w:val="24"/>
          <w:szCs w:val="24"/>
        </w:rPr>
        <w:t>4</w:t>
      </w:r>
      <w:r w:rsidR="00BE41D0" w:rsidRPr="005C1D8F">
        <w:rPr>
          <w:sz w:val="24"/>
          <w:szCs w:val="24"/>
        </w:rPr>
        <w:t xml:space="preserve"> proračunsk</w:t>
      </w:r>
      <w:r w:rsidR="0044512F" w:rsidRPr="005C1D8F">
        <w:rPr>
          <w:sz w:val="24"/>
          <w:szCs w:val="24"/>
        </w:rPr>
        <w:t>a</w:t>
      </w:r>
      <w:r w:rsidR="00BE41D0" w:rsidRPr="005C1D8F">
        <w:rPr>
          <w:sz w:val="24"/>
          <w:szCs w:val="24"/>
        </w:rPr>
        <w:t xml:space="preserve"> korisnika</w:t>
      </w:r>
      <w:r w:rsidR="00BE41D0" w:rsidRPr="005C1D8F">
        <w:rPr>
          <w:color w:val="FF0000"/>
          <w:sz w:val="24"/>
          <w:szCs w:val="24"/>
        </w:rPr>
        <w:t xml:space="preserve"> </w:t>
      </w:r>
      <w:r w:rsidR="00BE41D0" w:rsidRPr="00520916">
        <w:rPr>
          <w:sz w:val="24"/>
          <w:szCs w:val="24"/>
        </w:rPr>
        <w:t xml:space="preserve">među kojima </w:t>
      </w:r>
      <w:r w:rsidR="007C3BAB" w:rsidRPr="00520916">
        <w:rPr>
          <w:sz w:val="24"/>
          <w:szCs w:val="24"/>
        </w:rPr>
        <w:t>su</w:t>
      </w:r>
      <w:r w:rsidR="00BE41D0" w:rsidRPr="00520916">
        <w:rPr>
          <w:sz w:val="24"/>
          <w:szCs w:val="24"/>
        </w:rPr>
        <w:t xml:space="preserve">: </w:t>
      </w:r>
      <w:r w:rsidR="006C4095" w:rsidRPr="00520916">
        <w:rPr>
          <w:sz w:val="24"/>
          <w:szCs w:val="24"/>
        </w:rPr>
        <w:t>7 ustanova u zdravstvu, 5 ustanova u socijalnoj skrbi, 3 ustanove u kulturi, 3</w:t>
      </w:r>
      <w:r w:rsidR="007726DF" w:rsidRPr="00520916">
        <w:rPr>
          <w:sz w:val="24"/>
          <w:szCs w:val="24"/>
        </w:rPr>
        <w:t>2</w:t>
      </w:r>
      <w:r w:rsidR="006C4095" w:rsidRPr="00520916">
        <w:rPr>
          <w:sz w:val="24"/>
          <w:szCs w:val="24"/>
        </w:rPr>
        <w:t xml:space="preserve"> osnovn</w:t>
      </w:r>
      <w:r w:rsidR="007726DF" w:rsidRPr="00520916">
        <w:rPr>
          <w:sz w:val="24"/>
          <w:szCs w:val="24"/>
        </w:rPr>
        <w:t>e</w:t>
      </w:r>
      <w:r w:rsidR="006C4095" w:rsidRPr="00520916">
        <w:rPr>
          <w:sz w:val="24"/>
          <w:szCs w:val="24"/>
        </w:rPr>
        <w:t xml:space="preserve"> škol</w:t>
      </w:r>
      <w:r w:rsidR="007726DF" w:rsidRPr="00520916">
        <w:rPr>
          <w:sz w:val="24"/>
          <w:szCs w:val="24"/>
        </w:rPr>
        <w:t>e</w:t>
      </w:r>
      <w:r w:rsidR="006C4095" w:rsidRPr="00520916">
        <w:rPr>
          <w:sz w:val="24"/>
          <w:szCs w:val="24"/>
        </w:rPr>
        <w:t>, 30 srednjih škola, 4 učenička doma</w:t>
      </w:r>
      <w:r w:rsidR="007C3BAB" w:rsidRPr="00520916">
        <w:rPr>
          <w:sz w:val="24"/>
          <w:szCs w:val="24"/>
        </w:rPr>
        <w:t>,</w:t>
      </w:r>
      <w:r w:rsidR="006C4095" w:rsidRPr="00520916">
        <w:rPr>
          <w:sz w:val="24"/>
          <w:szCs w:val="24"/>
        </w:rPr>
        <w:t xml:space="preserve"> </w:t>
      </w:r>
      <w:r w:rsidR="005C1D8F">
        <w:rPr>
          <w:sz w:val="24"/>
          <w:szCs w:val="24"/>
        </w:rPr>
        <w:t>5</w:t>
      </w:r>
      <w:r w:rsidR="006C4095" w:rsidRPr="00520916">
        <w:rPr>
          <w:sz w:val="24"/>
          <w:szCs w:val="24"/>
        </w:rPr>
        <w:t xml:space="preserve"> ustanov</w:t>
      </w:r>
      <w:r w:rsidR="005C1D8F">
        <w:rPr>
          <w:sz w:val="24"/>
          <w:szCs w:val="24"/>
        </w:rPr>
        <w:t>a</w:t>
      </w:r>
      <w:r w:rsidR="006C4095" w:rsidRPr="00520916">
        <w:rPr>
          <w:sz w:val="24"/>
          <w:szCs w:val="24"/>
        </w:rPr>
        <w:t xml:space="preserve"> iz područja zaštite prirode, prostornog uređenja</w:t>
      </w:r>
      <w:r w:rsidR="005C1D8F">
        <w:rPr>
          <w:sz w:val="24"/>
          <w:szCs w:val="24"/>
        </w:rPr>
        <w:t>,</w:t>
      </w:r>
      <w:r w:rsidR="006C4095" w:rsidRPr="00520916">
        <w:rPr>
          <w:sz w:val="24"/>
          <w:szCs w:val="24"/>
        </w:rPr>
        <w:t xml:space="preserve"> </w:t>
      </w:r>
      <w:r w:rsidR="005C1D8F">
        <w:rPr>
          <w:sz w:val="24"/>
          <w:szCs w:val="24"/>
        </w:rPr>
        <w:t xml:space="preserve">energetske učinkovitosti, regionalnog i </w:t>
      </w:r>
      <w:r w:rsidR="006C4095" w:rsidRPr="00520916">
        <w:rPr>
          <w:sz w:val="24"/>
          <w:szCs w:val="24"/>
        </w:rPr>
        <w:t>ruralnog razvoja</w:t>
      </w:r>
      <w:r w:rsidR="007C3BAB" w:rsidRPr="00520916">
        <w:rPr>
          <w:sz w:val="24"/>
          <w:szCs w:val="24"/>
        </w:rPr>
        <w:t>,</w:t>
      </w:r>
      <w:r w:rsidR="005C1D8F">
        <w:rPr>
          <w:sz w:val="24"/>
          <w:szCs w:val="24"/>
        </w:rPr>
        <w:t xml:space="preserve"> </w:t>
      </w:r>
      <w:r w:rsidR="007C3BAB" w:rsidRPr="00520916">
        <w:rPr>
          <w:sz w:val="24"/>
          <w:szCs w:val="24"/>
        </w:rPr>
        <w:t>te vijeća nacionalnih manjina</w:t>
      </w:r>
      <w:r w:rsidR="006C4095" w:rsidRPr="00520916">
        <w:rPr>
          <w:sz w:val="24"/>
          <w:szCs w:val="24"/>
        </w:rPr>
        <w:t>.</w:t>
      </w:r>
      <w:r w:rsidR="009E4FF1">
        <w:rPr>
          <w:sz w:val="24"/>
          <w:szCs w:val="24"/>
        </w:rPr>
        <w:t xml:space="preserve"> </w:t>
      </w:r>
    </w:p>
    <w:p w:rsidR="00E82F74" w:rsidRPr="00F41648" w:rsidRDefault="00F31463" w:rsidP="00BB0CF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0"/>
        <w:jc w:val="both"/>
        <w:rPr>
          <w:i/>
          <w:color w:val="FF0000"/>
          <w:sz w:val="24"/>
          <w:szCs w:val="24"/>
        </w:rPr>
      </w:pPr>
      <w:r w:rsidRPr="00247FA0">
        <w:rPr>
          <w:i/>
          <w:sz w:val="24"/>
          <w:szCs w:val="24"/>
        </w:rPr>
        <w:t>Osim proračunskih korisnika Županija je nadležna</w:t>
      </w:r>
      <w:r w:rsidRPr="00014D97">
        <w:rPr>
          <w:i/>
          <w:sz w:val="24"/>
          <w:szCs w:val="24"/>
        </w:rPr>
        <w:t xml:space="preserve"> i za</w:t>
      </w:r>
      <w:r w:rsidR="00F41648" w:rsidRPr="00014D97">
        <w:rPr>
          <w:i/>
          <w:sz w:val="24"/>
          <w:szCs w:val="24"/>
        </w:rPr>
        <w:t xml:space="preserve"> </w:t>
      </w:r>
      <w:r w:rsidR="0038179C">
        <w:rPr>
          <w:i/>
          <w:sz w:val="24"/>
          <w:szCs w:val="24"/>
        </w:rPr>
        <w:t xml:space="preserve">8 </w:t>
      </w:r>
      <w:r w:rsidR="00F41648" w:rsidRPr="00014D97">
        <w:rPr>
          <w:i/>
          <w:sz w:val="24"/>
          <w:szCs w:val="24"/>
        </w:rPr>
        <w:t>županijsk</w:t>
      </w:r>
      <w:r w:rsidR="0038179C">
        <w:rPr>
          <w:i/>
          <w:sz w:val="24"/>
          <w:szCs w:val="24"/>
        </w:rPr>
        <w:t>ih</w:t>
      </w:r>
      <w:r w:rsidR="00F41648" w:rsidRPr="00014D97">
        <w:rPr>
          <w:i/>
          <w:sz w:val="24"/>
          <w:szCs w:val="24"/>
        </w:rPr>
        <w:t xml:space="preserve"> lučk</w:t>
      </w:r>
      <w:r w:rsidR="0038179C">
        <w:rPr>
          <w:i/>
          <w:sz w:val="24"/>
          <w:szCs w:val="24"/>
        </w:rPr>
        <w:t>ih</w:t>
      </w:r>
      <w:r w:rsidR="00F41648" w:rsidRPr="00014D97">
        <w:rPr>
          <w:i/>
          <w:sz w:val="24"/>
          <w:szCs w:val="24"/>
        </w:rPr>
        <w:t xml:space="preserve"> uprav</w:t>
      </w:r>
      <w:r w:rsidR="0038179C">
        <w:rPr>
          <w:i/>
          <w:sz w:val="24"/>
          <w:szCs w:val="24"/>
        </w:rPr>
        <w:t>a</w:t>
      </w:r>
      <w:r w:rsidR="00F41648" w:rsidRPr="00014D97">
        <w:rPr>
          <w:i/>
          <w:sz w:val="24"/>
          <w:szCs w:val="24"/>
        </w:rPr>
        <w:t xml:space="preserve"> kao i za</w:t>
      </w:r>
      <w:r w:rsidRPr="00014D97">
        <w:rPr>
          <w:i/>
          <w:sz w:val="24"/>
          <w:szCs w:val="24"/>
        </w:rPr>
        <w:t xml:space="preserve"> Županijsku upravu za ceste Primorsko-goranske županije koja ima status izvanproračunskog korisnika što znači da Županija ima odlučujući utjecaj na upravljanje. </w:t>
      </w:r>
      <w:r w:rsidR="00F41648" w:rsidRPr="00014D97">
        <w:rPr>
          <w:i/>
          <w:sz w:val="24"/>
          <w:szCs w:val="24"/>
        </w:rPr>
        <w:t>Iako im je Županija osnivač, financijski planovi ovih ustanova nisu uključeni u proračun.</w:t>
      </w:r>
    </w:p>
    <w:p w:rsidR="00C97676" w:rsidRPr="00E82F74" w:rsidRDefault="00F31463" w:rsidP="00BB0CFF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 w:rsidRPr="00247FA0">
        <w:rPr>
          <w:sz w:val="24"/>
          <w:szCs w:val="24"/>
        </w:rPr>
        <w:t>Financijski planovi svih županijskih proračunskih korisnika sastavni su dio Proračuna Primorsko-goranske županije</w:t>
      </w:r>
      <w:r w:rsidR="00DC75BD">
        <w:rPr>
          <w:sz w:val="24"/>
          <w:szCs w:val="24"/>
        </w:rPr>
        <w:t>,</w:t>
      </w:r>
      <w:r w:rsidRPr="00247FA0">
        <w:rPr>
          <w:sz w:val="24"/>
          <w:szCs w:val="24"/>
        </w:rPr>
        <w:t xml:space="preserve"> tako da možemo govoriti o konsolidiranom županijskom proračunu kojeg čini proračun Županije i financijski planovi svih njezinih proračunskih korisnika.</w:t>
      </w:r>
    </w:p>
    <w:p w:rsidR="002F3025" w:rsidRDefault="002F3025" w:rsidP="008D29A5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CB5334" w:rsidRDefault="00CB5334" w:rsidP="008D29A5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247FA0">
        <w:rPr>
          <w:b/>
          <w:sz w:val="24"/>
          <w:szCs w:val="24"/>
        </w:rPr>
        <w:t xml:space="preserve">Što je Odluka o izvršavanju </w:t>
      </w:r>
      <w:r w:rsidR="009106A1">
        <w:rPr>
          <w:b/>
          <w:sz w:val="24"/>
          <w:szCs w:val="24"/>
        </w:rPr>
        <w:t>p</w:t>
      </w:r>
      <w:r w:rsidRPr="00247FA0">
        <w:rPr>
          <w:b/>
          <w:sz w:val="24"/>
          <w:szCs w:val="24"/>
        </w:rPr>
        <w:t>roračuna?</w:t>
      </w:r>
    </w:p>
    <w:p w:rsidR="00CB5334" w:rsidRDefault="00CB5334" w:rsidP="00BB0CFF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 w:rsidRPr="00247FA0">
        <w:rPr>
          <w:sz w:val="24"/>
          <w:szCs w:val="24"/>
        </w:rPr>
        <w:t xml:space="preserve">Uz svaki proračun na lokalnoj i regionalnoj razini donosi se i Odluka o izvršavanju proračuna za tu fiskalnu godinu. </w:t>
      </w:r>
      <w:r w:rsidR="00274111" w:rsidRPr="00247FA0">
        <w:rPr>
          <w:sz w:val="24"/>
          <w:szCs w:val="24"/>
        </w:rPr>
        <w:t>Tim dokumentom se utvrđuju razna pitanja vezan</w:t>
      </w:r>
      <w:r w:rsidR="00976FFD">
        <w:rPr>
          <w:sz w:val="24"/>
          <w:szCs w:val="24"/>
        </w:rPr>
        <w:t>a</w:t>
      </w:r>
      <w:r w:rsidR="00274111" w:rsidRPr="00247FA0">
        <w:rPr>
          <w:sz w:val="24"/>
          <w:szCs w:val="24"/>
        </w:rPr>
        <w:t xml:space="preserve"> za izvršenje proračuna kao što </w:t>
      </w:r>
      <w:r w:rsidR="00976FFD">
        <w:rPr>
          <w:sz w:val="24"/>
          <w:szCs w:val="24"/>
        </w:rPr>
        <w:t>su</w:t>
      </w:r>
      <w:r w:rsidR="00274111" w:rsidRPr="00247FA0">
        <w:rPr>
          <w:sz w:val="24"/>
          <w:szCs w:val="24"/>
        </w:rPr>
        <w:t xml:space="preserve"> upravljanje financijskom i nefinancijskom imovinom, opseg zaduživanja i jamstva, korištenje namjenskih prihoda, prava i obveze korisnika proračunskih sredstava i dr. Ukratko, Odlukom o izvršavanju proračuna utvrđuju se „pravila igre“</w:t>
      </w:r>
      <w:r w:rsidR="002513E8" w:rsidRPr="00247FA0">
        <w:rPr>
          <w:sz w:val="24"/>
          <w:szCs w:val="24"/>
        </w:rPr>
        <w:t xml:space="preserve"> za sve korisnike proračuna za</w:t>
      </w:r>
      <w:r w:rsidR="00274111" w:rsidRPr="00247FA0">
        <w:rPr>
          <w:sz w:val="24"/>
          <w:szCs w:val="24"/>
        </w:rPr>
        <w:t xml:space="preserve"> fiskalnu godinu.</w:t>
      </w:r>
    </w:p>
    <w:p w:rsidR="005C1D8F" w:rsidRDefault="005C1D8F" w:rsidP="00BB0CFF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:rsidR="00F60396" w:rsidRPr="00247FA0" w:rsidRDefault="00F60396" w:rsidP="00F60396">
      <w:pPr>
        <w:spacing w:after="0" w:line="240" w:lineRule="auto"/>
        <w:rPr>
          <w:b/>
          <w:sz w:val="24"/>
          <w:szCs w:val="24"/>
        </w:rPr>
      </w:pPr>
      <w:r w:rsidRPr="00247FA0">
        <w:rPr>
          <w:b/>
          <w:sz w:val="24"/>
          <w:szCs w:val="24"/>
        </w:rPr>
        <w:t>Rebalans proračuna</w:t>
      </w:r>
    </w:p>
    <w:p w:rsidR="00F60396" w:rsidRPr="00247FA0" w:rsidRDefault="00F60396" w:rsidP="00BB0CFF">
      <w:pPr>
        <w:spacing w:after="0" w:line="240" w:lineRule="auto"/>
        <w:jc w:val="both"/>
        <w:rPr>
          <w:sz w:val="24"/>
          <w:szCs w:val="24"/>
        </w:rPr>
      </w:pPr>
      <w:r w:rsidRPr="00247FA0">
        <w:rPr>
          <w:sz w:val="24"/>
          <w:szCs w:val="24"/>
        </w:rPr>
        <w:t>Jedno od najvažnijih proračunskih načela je načelo uravnoteženosti prema kojem ukupna visina raspoloživih sredstva mora odgovarati ukupnoj visini planiranih rashoda i izdataka.</w:t>
      </w:r>
    </w:p>
    <w:p w:rsidR="00F60396" w:rsidRPr="00F60396" w:rsidRDefault="00F60396" w:rsidP="00BB0CFF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 w:rsidRPr="00247FA0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Tijekom fiskalne godine</w:t>
      </w:r>
      <w:r w:rsidR="00AC7B4B" w:rsidRPr="00247FA0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,</w:t>
      </w:r>
      <w:r w:rsidRPr="00247FA0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koja je relativno duga</w:t>
      </w:r>
      <w:r w:rsidR="00AC7B4B" w:rsidRPr="00247FA0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,</w:t>
      </w:r>
      <w:r w:rsidRPr="00247FA0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može doći do neusklađenosti planiranih prihoda/primitaka i rashoda/izdataka, pa se njihovo ponovno uravnoteženje</w:t>
      </w:r>
      <w:r w:rsidR="00CE626E" w:rsidRPr="00247FA0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vrši putem rebalansa proračuna.</w:t>
      </w:r>
      <w:r w:rsidRPr="00F60396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</w:t>
      </w:r>
    </w:p>
    <w:p w:rsidR="007E4D0D" w:rsidRDefault="007E4D0D" w:rsidP="007E4D0D">
      <w:pPr>
        <w:spacing w:after="0" w:line="240" w:lineRule="auto"/>
        <w:rPr>
          <w:b/>
          <w:sz w:val="24"/>
          <w:szCs w:val="24"/>
        </w:rPr>
      </w:pPr>
      <w:r w:rsidRPr="007E4D0D">
        <w:rPr>
          <w:b/>
          <w:sz w:val="24"/>
          <w:szCs w:val="24"/>
        </w:rPr>
        <w:lastRenderedPageBreak/>
        <w:t>Sudjelovanje u izradi proračuna</w:t>
      </w:r>
    </w:p>
    <w:p w:rsidR="009918C2" w:rsidRDefault="00CE626E" w:rsidP="00BB0CFF">
      <w:pPr>
        <w:spacing w:after="0" w:line="240" w:lineRule="auto"/>
        <w:jc w:val="both"/>
        <w:rPr>
          <w:sz w:val="24"/>
          <w:szCs w:val="24"/>
        </w:rPr>
      </w:pPr>
      <w:r w:rsidRPr="00247FA0">
        <w:rPr>
          <w:sz w:val="24"/>
          <w:szCs w:val="24"/>
        </w:rPr>
        <w:t xml:space="preserve">Osim upravnih </w:t>
      </w:r>
      <w:r w:rsidR="00DC75BD">
        <w:rPr>
          <w:sz w:val="24"/>
          <w:szCs w:val="24"/>
        </w:rPr>
        <w:t>tijela</w:t>
      </w:r>
      <w:r w:rsidRPr="00247FA0">
        <w:rPr>
          <w:sz w:val="24"/>
          <w:szCs w:val="24"/>
        </w:rPr>
        <w:t xml:space="preserve"> Županije i županijskih p</w:t>
      </w:r>
      <w:r w:rsidR="00247FA0" w:rsidRPr="00247FA0">
        <w:rPr>
          <w:sz w:val="24"/>
          <w:szCs w:val="24"/>
        </w:rPr>
        <w:t>r</w:t>
      </w:r>
      <w:r w:rsidRPr="00247FA0">
        <w:rPr>
          <w:sz w:val="24"/>
          <w:szCs w:val="24"/>
        </w:rPr>
        <w:t>oračunskih korisnika</w:t>
      </w:r>
      <w:r w:rsidR="00DC75BD">
        <w:rPr>
          <w:sz w:val="24"/>
          <w:szCs w:val="24"/>
        </w:rPr>
        <w:t>,</w:t>
      </w:r>
      <w:r w:rsidRPr="00247FA0">
        <w:rPr>
          <w:sz w:val="24"/>
          <w:szCs w:val="24"/>
        </w:rPr>
        <w:t xml:space="preserve"> i g</w:t>
      </w:r>
      <w:r w:rsidR="007E4D0D" w:rsidRPr="00247FA0">
        <w:rPr>
          <w:sz w:val="24"/>
          <w:szCs w:val="24"/>
        </w:rPr>
        <w:t>rađani, pravne osobe i druge zainteresirane strane imaju mogućnost uključiv</w:t>
      </w:r>
      <w:r w:rsidR="009F683A" w:rsidRPr="00247FA0">
        <w:rPr>
          <w:sz w:val="24"/>
          <w:szCs w:val="24"/>
        </w:rPr>
        <w:t>anja u proces izrade proračuna na način da mogu dostaviti svoje komentare na Nacrt prijedloga Proračuna Primorsko-goranske županije putem za to predviđenog obrasca u sklopu savjetovanja s javnošću.</w:t>
      </w:r>
      <w:r w:rsidR="009F683A">
        <w:rPr>
          <w:sz w:val="24"/>
          <w:szCs w:val="24"/>
        </w:rPr>
        <w:t xml:space="preserve">  </w:t>
      </w:r>
    </w:p>
    <w:p w:rsidR="009918C2" w:rsidRDefault="009918C2" w:rsidP="007E4D0D">
      <w:pPr>
        <w:spacing w:after="0" w:line="240" w:lineRule="auto"/>
        <w:rPr>
          <w:sz w:val="24"/>
          <w:szCs w:val="24"/>
        </w:rPr>
      </w:pPr>
    </w:p>
    <w:p w:rsidR="00E97B05" w:rsidRDefault="00E97B05" w:rsidP="007E4D0D">
      <w:pPr>
        <w:spacing w:after="0" w:line="240" w:lineRule="auto"/>
        <w:rPr>
          <w:sz w:val="24"/>
          <w:szCs w:val="24"/>
        </w:rPr>
      </w:pPr>
    </w:p>
    <w:p w:rsidR="009106A1" w:rsidRPr="001F7148" w:rsidRDefault="009106A1" w:rsidP="00DF41A0">
      <w:pPr>
        <w:pStyle w:val="Heading2"/>
      </w:pPr>
      <w:r>
        <w:t>PRORAČUN PRIMORSKO-GORANSKE ŽUPANIJE</w:t>
      </w:r>
    </w:p>
    <w:p w:rsidR="009106A1" w:rsidRDefault="009106A1" w:rsidP="007E4D0D">
      <w:pPr>
        <w:spacing w:after="0" w:line="240" w:lineRule="auto"/>
        <w:rPr>
          <w:sz w:val="24"/>
          <w:szCs w:val="24"/>
        </w:rPr>
      </w:pPr>
    </w:p>
    <w:p w:rsidR="009F683A" w:rsidRPr="00520916" w:rsidRDefault="0049265C" w:rsidP="007E4D0D">
      <w:pPr>
        <w:spacing w:after="0" w:line="240" w:lineRule="auto"/>
        <w:rPr>
          <w:b/>
          <w:sz w:val="24"/>
          <w:szCs w:val="24"/>
        </w:rPr>
      </w:pPr>
      <w:r w:rsidRPr="00520916">
        <w:rPr>
          <w:b/>
          <w:sz w:val="24"/>
          <w:szCs w:val="24"/>
        </w:rPr>
        <w:t>Proračun za 20</w:t>
      </w:r>
      <w:r w:rsidR="003361D0">
        <w:rPr>
          <w:b/>
          <w:sz w:val="24"/>
          <w:szCs w:val="24"/>
        </w:rPr>
        <w:t>2</w:t>
      </w:r>
      <w:r w:rsidR="00533B24">
        <w:rPr>
          <w:b/>
          <w:sz w:val="24"/>
          <w:szCs w:val="24"/>
        </w:rPr>
        <w:t>2</w:t>
      </w:r>
      <w:r w:rsidR="007C2488" w:rsidRPr="00520916">
        <w:rPr>
          <w:b/>
          <w:sz w:val="24"/>
          <w:szCs w:val="24"/>
        </w:rPr>
        <w:t xml:space="preserve">. </w:t>
      </w:r>
      <w:r w:rsidRPr="00520916">
        <w:rPr>
          <w:b/>
          <w:sz w:val="24"/>
          <w:szCs w:val="24"/>
        </w:rPr>
        <w:t>godinu</w:t>
      </w:r>
    </w:p>
    <w:p w:rsidR="0049265C" w:rsidRPr="00520916" w:rsidRDefault="0049265C" w:rsidP="00BB0CFF">
      <w:pPr>
        <w:spacing w:after="0" w:line="240" w:lineRule="auto"/>
        <w:jc w:val="both"/>
        <w:rPr>
          <w:sz w:val="24"/>
          <w:szCs w:val="24"/>
        </w:rPr>
      </w:pPr>
      <w:r w:rsidRPr="00520916">
        <w:rPr>
          <w:sz w:val="24"/>
          <w:szCs w:val="24"/>
        </w:rPr>
        <w:t>Županijska skupština Primorsko-goranske županije usvojila je Proračun Primorsko-goranske županije za 20</w:t>
      </w:r>
      <w:r w:rsidR="003361D0">
        <w:rPr>
          <w:sz w:val="24"/>
          <w:szCs w:val="24"/>
        </w:rPr>
        <w:t>2</w:t>
      </w:r>
      <w:r w:rsidR="00533B24">
        <w:rPr>
          <w:sz w:val="24"/>
          <w:szCs w:val="24"/>
        </w:rPr>
        <w:t>2</w:t>
      </w:r>
      <w:r w:rsidRPr="00520916">
        <w:rPr>
          <w:sz w:val="24"/>
          <w:szCs w:val="24"/>
        </w:rPr>
        <w:t>. godinu i projekcije za 20</w:t>
      </w:r>
      <w:r w:rsidR="003361D0">
        <w:rPr>
          <w:sz w:val="24"/>
          <w:szCs w:val="24"/>
        </w:rPr>
        <w:t>2</w:t>
      </w:r>
      <w:r w:rsidR="00533B24">
        <w:rPr>
          <w:sz w:val="24"/>
          <w:szCs w:val="24"/>
        </w:rPr>
        <w:t>3</w:t>
      </w:r>
      <w:r w:rsidRPr="00520916">
        <w:rPr>
          <w:sz w:val="24"/>
          <w:szCs w:val="24"/>
        </w:rPr>
        <w:t>. i 20</w:t>
      </w:r>
      <w:r w:rsidR="003361D0">
        <w:rPr>
          <w:sz w:val="24"/>
          <w:szCs w:val="24"/>
        </w:rPr>
        <w:t>2</w:t>
      </w:r>
      <w:r w:rsidR="00533B24">
        <w:rPr>
          <w:sz w:val="24"/>
          <w:szCs w:val="24"/>
        </w:rPr>
        <w:t>4</w:t>
      </w:r>
      <w:r w:rsidRPr="00520916">
        <w:rPr>
          <w:sz w:val="24"/>
          <w:szCs w:val="24"/>
        </w:rPr>
        <w:t xml:space="preserve">. godinu na </w:t>
      </w:r>
      <w:r w:rsidR="00533B24">
        <w:rPr>
          <w:sz w:val="24"/>
          <w:szCs w:val="24"/>
        </w:rPr>
        <w:t>6</w:t>
      </w:r>
      <w:r w:rsidRPr="00520916">
        <w:rPr>
          <w:sz w:val="24"/>
          <w:szCs w:val="24"/>
        </w:rPr>
        <w:t xml:space="preserve">. sjednici od </w:t>
      </w:r>
      <w:r w:rsidR="00533B24">
        <w:rPr>
          <w:sz w:val="24"/>
          <w:szCs w:val="24"/>
        </w:rPr>
        <w:t>16</w:t>
      </w:r>
      <w:r w:rsidR="00DC75BD" w:rsidRPr="00DC75BD">
        <w:rPr>
          <w:sz w:val="24"/>
          <w:szCs w:val="24"/>
        </w:rPr>
        <w:t xml:space="preserve">. </w:t>
      </w:r>
      <w:r w:rsidR="00533B24">
        <w:rPr>
          <w:sz w:val="24"/>
          <w:szCs w:val="24"/>
        </w:rPr>
        <w:t>prosinca 2021</w:t>
      </w:r>
      <w:r w:rsidR="00DC75BD" w:rsidRPr="00DC75BD">
        <w:rPr>
          <w:sz w:val="24"/>
          <w:szCs w:val="24"/>
        </w:rPr>
        <w:t>. godine</w:t>
      </w:r>
      <w:r w:rsidRPr="00520916">
        <w:rPr>
          <w:sz w:val="24"/>
          <w:szCs w:val="24"/>
        </w:rPr>
        <w:t xml:space="preserve">. Isti je objavljen u Službenim novinama Primorsko-goranske </w:t>
      </w:r>
      <w:r w:rsidRPr="00BD2814">
        <w:rPr>
          <w:sz w:val="24"/>
          <w:szCs w:val="24"/>
        </w:rPr>
        <w:t xml:space="preserve">županije </w:t>
      </w:r>
      <w:r w:rsidRPr="00AA50C7">
        <w:rPr>
          <w:sz w:val="24"/>
          <w:szCs w:val="24"/>
        </w:rPr>
        <w:t xml:space="preserve">broj </w:t>
      </w:r>
      <w:r w:rsidR="0007062A">
        <w:rPr>
          <w:sz w:val="24"/>
          <w:szCs w:val="24"/>
        </w:rPr>
        <w:t>32/2021</w:t>
      </w:r>
      <w:bookmarkStart w:id="0" w:name="_GoBack"/>
      <w:bookmarkEnd w:id="0"/>
      <w:r w:rsidRPr="00AA50C7">
        <w:rPr>
          <w:sz w:val="24"/>
          <w:szCs w:val="24"/>
        </w:rPr>
        <w:t xml:space="preserve"> kao</w:t>
      </w:r>
      <w:r w:rsidRPr="00BD2814">
        <w:rPr>
          <w:sz w:val="24"/>
          <w:szCs w:val="24"/>
        </w:rPr>
        <w:t xml:space="preserve"> </w:t>
      </w:r>
      <w:r w:rsidRPr="00520916">
        <w:rPr>
          <w:sz w:val="24"/>
          <w:szCs w:val="24"/>
        </w:rPr>
        <w:t xml:space="preserve">i na </w:t>
      </w:r>
      <w:r w:rsidR="00582C67" w:rsidRPr="00520916">
        <w:rPr>
          <w:sz w:val="24"/>
          <w:szCs w:val="24"/>
        </w:rPr>
        <w:t>web</w:t>
      </w:r>
      <w:r w:rsidRPr="00520916">
        <w:rPr>
          <w:sz w:val="24"/>
          <w:szCs w:val="24"/>
        </w:rPr>
        <w:t xml:space="preserve"> stranicama Primorsko-goranske županije.</w:t>
      </w:r>
    </w:p>
    <w:p w:rsidR="00AC7B4B" w:rsidRPr="00520916" w:rsidRDefault="00AC7B4B" w:rsidP="007E4D0D">
      <w:pPr>
        <w:spacing w:after="0" w:line="240" w:lineRule="auto"/>
        <w:rPr>
          <w:sz w:val="24"/>
          <w:szCs w:val="24"/>
        </w:rPr>
      </w:pPr>
    </w:p>
    <w:p w:rsidR="00095F68" w:rsidRPr="00095F68" w:rsidRDefault="00C47E7A" w:rsidP="007E4D0D">
      <w:pPr>
        <w:spacing w:after="0" w:line="240" w:lineRule="auto"/>
        <w:rPr>
          <w:b/>
          <w:i/>
          <w:sz w:val="20"/>
          <w:szCs w:val="20"/>
        </w:rPr>
      </w:pPr>
      <w:r w:rsidRPr="00520916">
        <w:rPr>
          <w:b/>
          <w:i/>
          <w:sz w:val="20"/>
          <w:szCs w:val="20"/>
        </w:rPr>
        <w:t xml:space="preserve">Ukupan iznos </w:t>
      </w:r>
      <w:r w:rsidR="00095F68" w:rsidRPr="00520916">
        <w:rPr>
          <w:b/>
          <w:i/>
          <w:sz w:val="20"/>
          <w:szCs w:val="20"/>
        </w:rPr>
        <w:t>Proračun</w:t>
      </w:r>
      <w:r w:rsidRPr="00520916">
        <w:rPr>
          <w:b/>
          <w:i/>
          <w:sz w:val="20"/>
          <w:szCs w:val="20"/>
        </w:rPr>
        <w:t>a</w:t>
      </w:r>
      <w:r w:rsidR="00095F68" w:rsidRPr="00520916">
        <w:rPr>
          <w:b/>
          <w:i/>
          <w:sz w:val="20"/>
          <w:szCs w:val="20"/>
        </w:rPr>
        <w:t xml:space="preserve"> Primorsko-goranske županije za razdoblje. 20</w:t>
      </w:r>
      <w:r w:rsidR="003361D0">
        <w:rPr>
          <w:b/>
          <w:i/>
          <w:sz w:val="20"/>
          <w:szCs w:val="20"/>
        </w:rPr>
        <w:t>2</w:t>
      </w:r>
      <w:r w:rsidR="00533B24">
        <w:rPr>
          <w:b/>
          <w:i/>
          <w:sz w:val="20"/>
          <w:szCs w:val="20"/>
        </w:rPr>
        <w:t>2</w:t>
      </w:r>
      <w:r w:rsidR="00095F68" w:rsidRPr="00520916">
        <w:rPr>
          <w:b/>
          <w:i/>
          <w:sz w:val="20"/>
          <w:szCs w:val="20"/>
        </w:rPr>
        <w:t>.-20</w:t>
      </w:r>
      <w:r w:rsidR="00105C9B">
        <w:rPr>
          <w:b/>
          <w:i/>
          <w:sz w:val="20"/>
          <w:szCs w:val="20"/>
        </w:rPr>
        <w:t>2</w:t>
      </w:r>
      <w:r w:rsidR="00533B24">
        <w:rPr>
          <w:b/>
          <w:i/>
          <w:sz w:val="20"/>
          <w:szCs w:val="20"/>
        </w:rPr>
        <w:t>4</w:t>
      </w:r>
      <w:r w:rsidR="00095F68" w:rsidRPr="00520916">
        <w:rPr>
          <w:b/>
          <w:i/>
          <w:sz w:val="20"/>
          <w:szCs w:val="20"/>
        </w:rPr>
        <w:t>. godine</w:t>
      </w:r>
    </w:p>
    <w:p w:rsidR="00095F68" w:rsidRDefault="00F3215B" w:rsidP="00BD2814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drawing>
          <wp:inline distT="0" distB="0" distL="0" distR="0" wp14:anchorId="276C2DFF">
            <wp:extent cx="4962525" cy="331660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31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4D97" w:rsidRDefault="00014D97" w:rsidP="001A29C1">
      <w:pPr>
        <w:spacing w:after="0" w:line="240" w:lineRule="auto"/>
        <w:jc w:val="both"/>
        <w:rPr>
          <w:sz w:val="24"/>
          <w:szCs w:val="24"/>
        </w:rPr>
      </w:pPr>
    </w:p>
    <w:p w:rsidR="001A29C1" w:rsidRDefault="001A29C1" w:rsidP="001A29C1">
      <w:pPr>
        <w:spacing w:after="0" w:line="240" w:lineRule="auto"/>
        <w:jc w:val="both"/>
        <w:rPr>
          <w:sz w:val="24"/>
          <w:szCs w:val="24"/>
        </w:rPr>
      </w:pPr>
      <w:r w:rsidRPr="00B1381D">
        <w:rPr>
          <w:sz w:val="24"/>
          <w:szCs w:val="24"/>
        </w:rPr>
        <w:t xml:space="preserve">Visina </w:t>
      </w:r>
      <w:r w:rsidRPr="00520916">
        <w:rPr>
          <w:sz w:val="24"/>
          <w:szCs w:val="24"/>
        </w:rPr>
        <w:t>konsolidiranog Proračuna Primorsko-goranske županije za 20</w:t>
      </w:r>
      <w:r w:rsidR="00F3215B">
        <w:rPr>
          <w:sz w:val="24"/>
          <w:szCs w:val="24"/>
        </w:rPr>
        <w:t>22</w:t>
      </w:r>
      <w:r w:rsidRPr="00520916">
        <w:rPr>
          <w:sz w:val="24"/>
          <w:szCs w:val="24"/>
        </w:rPr>
        <w:t xml:space="preserve">. godinu iznosi </w:t>
      </w:r>
      <w:r>
        <w:rPr>
          <w:sz w:val="24"/>
          <w:szCs w:val="24"/>
        </w:rPr>
        <w:t>1.</w:t>
      </w:r>
      <w:r w:rsidR="00F3215B">
        <w:rPr>
          <w:sz w:val="24"/>
          <w:szCs w:val="24"/>
        </w:rPr>
        <w:t>525</w:t>
      </w:r>
      <w:r>
        <w:rPr>
          <w:sz w:val="24"/>
          <w:szCs w:val="24"/>
        </w:rPr>
        <w:t>,</w:t>
      </w:r>
      <w:r w:rsidR="00F3215B">
        <w:rPr>
          <w:sz w:val="24"/>
          <w:szCs w:val="24"/>
        </w:rPr>
        <w:t>4</w:t>
      </w:r>
      <w:r>
        <w:rPr>
          <w:sz w:val="24"/>
          <w:szCs w:val="24"/>
        </w:rPr>
        <w:t xml:space="preserve"> milijuna kuna</w:t>
      </w:r>
      <w:r w:rsidR="00546F1C">
        <w:rPr>
          <w:sz w:val="24"/>
          <w:szCs w:val="24"/>
        </w:rPr>
        <w:t>. Od navedenog iznosa</w:t>
      </w:r>
      <w:r w:rsidR="00EB3F98">
        <w:rPr>
          <w:sz w:val="24"/>
          <w:szCs w:val="24"/>
        </w:rPr>
        <w:t>,</w:t>
      </w:r>
      <w:r w:rsidR="00546F1C">
        <w:rPr>
          <w:sz w:val="24"/>
          <w:szCs w:val="24"/>
        </w:rPr>
        <w:t xml:space="preserve"> </w:t>
      </w:r>
      <w:r w:rsidR="00F3215B">
        <w:rPr>
          <w:sz w:val="24"/>
          <w:szCs w:val="24"/>
        </w:rPr>
        <w:t>60,9</w:t>
      </w:r>
      <w:r>
        <w:rPr>
          <w:sz w:val="24"/>
          <w:szCs w:val="24"/>
        </w:rPr>
        <w:t xml:space="preserve"> milijuna kuna odnosi se na </w:t>
      </w:r>
      <w:r w:rsidR="00546F1C">
        <w:rPr>
          <w:sz w:val="24"/>
          <w:szCs w:val="24"/>
        </w:rPr>
        <w:t xml:space="preserve">rashode </w:t>
      </w:r>
      <w:r w:rsidR="00EB3F98">
        <w:rPr>
          <w:sz w:val="24"/>
          <w:szCs w:val="24"/>
        </w:rPr>
        <w:t>financirane na teret</w:t>
      </w:r>
      <w:r>
        <w:rPr>
          <w:sz w:val="24"/>
          <w:szCs w:val="24"/>
        </w:rPr>
        <w:t xml:space="preserve"> </w:t>
      </w:r>
      <w:r w:rsidR="00EB3F98">
        <w:rPr>
          <w:sz w:val="24"/>
          <w:szCs w:val="24"/>
        </w:rPr>
        <w:t>očekivanog prenesenog viš</w:t>
      </w:r>
      <w:r>
        <w:rPr>
          <w:sz w:val="24"/>
          <w:szCs w:val="24"/>
        </w:rPr>
        <w:t>k</w:t>
      </w:r>
      <w:r w:rsidR="00EB3F98">
        <w:rPr>
          <w:sz w:val="24"/>
          <w:szCs w:val="24"/>
        </w:rPr>
        <w:t>a</w:t>
      </w:r>
      <w:r>
        <w:rPr>
          <w:sz w:val="24"/>
          <w:szCs w:val="24"/>
        </w:rPr>
        <w:t xml:space="preserve"> Županije </w:t>
      </w:r>
      <w:r w:rsidR="00F3215B">
        <w:rPr>
          <w:sz w:val="24"/>
          <w:szCs w:val="24"/>
        </w:rPr>
        <w:t>(3</w:t>
      </w:r>
      <w:r w:rsidR="00EB3F98">
        <w:rPr>
          <w:sz w:val="24"/>
          <w:szCs w:val="24"/>
        </w:rPr>
        <w:t xml:space="preserve">,2 milijuna kuna) </w:t>
      </w:r>
      <w:r>
        <w:rPr>
          <w:sz w:val="24"/>
          <w:szCs w:val="24"/>
        </w:rPr>
        <w:t>i njezinih proračunskih korisnika</w:t>
      </w:r>
      <w:r w:rsidR="00EB3F98">
        <w:rPr>
          <w:sz w:val="24"/>
          <w:szCs w:val="24"/>
        </w:rPr>
        <w:t xml:space="preserve"> (</w:t>
      </w:r>
      <w:r w:rsidR="00F3215B">
        <w:rPr>
          <w:sz w:val="24"/>
          <w:szCs w:val="24"/>
        </w:rPr>
        <w:t>57</w:t>
      </w:r>
      <w:r w:rsidR="00EB3F98">
        <w:rPr>
          <w:sz w:val="24"/>
          <w:szCs w:val="24"/>
        </w:rPr>
        <w:t>,</w:t>
      </w:r>
      <w:r w:rsidR="00F3215B">
        <w:rPr>
          <w:sz w:val="24"/>
          <w:szCs w:val="24"/>
        </w:rPr>
        <w:t>7</w:t>
      </w:r>
      <w:r w:rsidR="00EB3F98">
        <w:rPr>
          <w:sz w:val="24"/>
          <w:szCs w:val="24"/>
        </w:rPr>
        <w:t xml:space="preserve"> milijuna kuna) </w:t>
      </w:r>
      <w:r w:rsidR="00EB3F98" w:rsidRPr="00EB3F98">
        <w:rPr>
          <w:sz w:val="24"/>
          <w:szCs w:val="24"/>
        </w:rPr>
        <w:t>iz 202</w:t>
      </w:r>
      <w:r w:rsidR="00F3215B">
        <w:rPr>
          <w:sz w:val="24"/>
          <w:szCs w:val="24"/>
        </w:rPr>
        <w:t>1</w:t>
      </w:r>
      <w:r w:rsidR="00EB3F98" w:rsidRPr="00EB3F98">
        <w:rPr>
          <w:sz w:val="24"/>
          <w:szCs w:val="24"/>
        </w:rPr>
        <w:t>. godine</w:t>
      </w:r>
      <w:r w:rsidR="00EB3F98">
        <w:rPr>
          <w:sz w:val="24"/>
          <w:szCs w:val="24"/>
        </w:rPr>
        <w:t>.</w:t>
      </w:r>
      <w:r w:rsidR="00F3215B">
        <w:rPr>
          <w:sz w:val="24"/>
          <w:szCs w:val="24"/>
        </w:rPr>
        <w:t xml:space="preserve"> </w:t>
      </w:r>
    </w:p>
    <w:p w:rsidR="00582C67" w:rsidRDefault="00582C67" w:rsidP="007E4D0D">
      <w:pPr>
        <w:spacing w:after="0" w:line="240" w:lineRule="auto"/>
        <w:rPr>
          <w:sz w:val="24"/>
          <w:szCs w:val="24"/>
        </w:rPr>
      </w:pPr>
    </w:p>
    <w:p w:rsidR="00582C67" w:rsidRPr="00582C67" w:rsidRDefault="00582C67" w:rsidP="00582C67">
      <w:pPr>
        <w:spacing w:after="0" w:line="240" w:lineRule="auto"/>
        <w:rPr>
          <w:b/>
          <w:sz w:val="24"/>
          <w:szCs w:val="24"/>
        </w:rPr>
      </w:pPr>
      <w:r w:rsidRPr="00582C67">
        <w:rPr>
          <w:b/>
          <w:sz w:val="24"/>
          <w:szCs w:val="24"/>
        </w:rPr>
        <w:t>Proračunski prihodi i primici</w:t>
      </w:r>
    </w:p>
    <w:p w:rsidR="00EA7B13" w:rsidRDefault="00EA7B13" w:rsidP="00BB0CFF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 w:rsidRPr="00CF63AB">
        <w:rPr>
          <w:sz w:val="24"/>
          <w:szCs w:val="24"/>
        </w:rPr>
        <w:t>Budući da se od 2016. godine izrađuje konsolidirani Proračun Županije prihodna strana Proračuna, osim vlastitih izvora Županije, sadrži i vlastite i namjenske prihode njenih proračunskih korisnika.</w:t>
      </w:r>
    </w:p>
    <w:p w:rsidR="00EA7B13" w:rsidRDefault="00EA7B13" w:rsidP="007E4D0D">
      <w:pPr>
        <w:spacing w:after="0" w:line="240" w:lineRule="auto"/>
        <w:rPr>
          <w:sz w:val="24"/>
          <w:szCs w:val="24"/>
        </w:rPr>
      </w:pPr>
    </w:p>
    <w:p w:rsidR="00F3215B" w:rsidRDefault="00F3215B" w:rsidP="007E4D0D">
      <w:pPr>
        <w:spacing w:after="0" w:line="240" w:lineRule="auto"/>
        <w:rPr>
          <w:sz w:val="24"/>
          <w:szCs w:val="24"/>
        </w:rPr>
      </w:pPr>
    </w:p>
    <w:p w:rsidR="004B382B" w:rsidRDefault="004B382B" w:rsidP="007E4D0D">
      <w:pPr>
        <w:spacing w:after="0" w:line="240" w:lineRule="auto"/>
        <w:rPr>
          <w:sz w:val="24"/>
          <w:szCs w:val="24"/>
        </w:rPr>
      </w:pPr>
    </w:p>
    <w:p w:rsidR="00CA11F0" w:rsidRDefault="00CA11F0" w:rsidP="00CA11F0">
      <w:pPr>
        <w:spacing w:after="0" w:line="240" w:lineRule="auto"/>
        <w:rPr>
          <w:b/>
          <w:i/>
          <w:sz w:val="20"/>
          <w:szCs w:val="20"/>
        </w:rPr>
      </w:pPr>
      <w:r w:rsidRPr="00520916">
        <w:rPr>
          <w:b/>
          <w:i/>
          <w:sz w:val="20"/>
          <w:szCs w:val="20"/>
        </w:rPr>
        <w:lastRenderedPageBreak/>
        <w:t>Struktura ukupnih proračunskih prihoda za 20</w:t>
      </w:r>
      <w:r w:rsidR="003361D0">
        <w:rPr>
          <w:b/>
          <w:i/>
          <w:sz w:val="20"/>
          <w:szCs w:val="20"/>
        </w:rPr>
        <w:t>2</w:t>
      </w:r>
      <w:r w:rsidR="00F3215B">
        <w:rPr>
          <w:b/>
          <w:i/>
          <w:sz w:val="20"/>
          <w:szCs w:val="20"/>
        </w:rPr>
        <w:t>2</w:t>
      </w:r>
      <w:r w:rsidRPr="00520916">
        <w:rPr>
          <w:b/>
          <w:i/>
          <w:sz w:val="20"/>
          <w:szCs w:val="20"/>
        </w:rPr>
        <w:t>. godinu</w:t>
      </w:r>
    </w:p>
    <w:p w:rsidR="00EA7B13" w:rsidRDefault="00932E1F" w:rsidP="00921CD7">
      <w:pPr>
        <w:spacing w:after="0" w:line="240" w:lineRule="auto"/>
        <w:jc w:val="center"/>
        <w:rPr>
          <w:noProof/>
          <w:sz w:val="24"/>
          <w:szCs w:val="24"/>
          <w:lang w:eastAsia="hr-HR"/>
        </w:rPr>
      </w:pPr>
      <w:r>
        <w:rPr>
          <w:noProof/>
          <w:sz w:val="24"/>
          <w:szCs w:val="24"/>
          <w:lang w:eastAsia="hr-HR"/>
        </w:rPr>
        <w:drawing>
          <wp:inline distT="0" distB="0" distL="0" distR="0" wp14:anchorId="0148B41A">
            <wp:extent cx="4450715" cy="2651760"/>
            <wp:effectExtent l="0" t="0" r="698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715" cy="265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215B" w:rsidRDefault="00F3215B" w:rsidP="00921CD7">
      <w:pPr>
        <w:spacing w:after="0" w:line="240" w:lineRule="auto"/>
        <w:jc w:val="center"/>
        <w:rPr>
          <w:noProof/>
          <w:sz w:val="24"/>
          <w:szCs w:val="24"/>
          <w:lang w:eastAsia="hr-HR"/>
        </w:rPr>
      </w:pPr>
    </w:p>
    <w:p w:rsidR="00F3215B" w:rsidRDefault="00F3215B" w:rsidP="00921CD7">
      <w:pPr>
        <w:spacing w:after="0" w:line="240" w:lineRule="auto"/>
        <w:jc w:val="center"/>
        <w:rPr>
          <w:noProof/>
          <w:sz w:val="24"/>
          <w:szCs w:val="24"/>
          <w:lang w:eastAsia="hr-HR"/>
        </w:rPr>
      </w:pPr>
    </w:p>
    <w:p w:rsidR="00F3215B" w:rsidRDefault="00F3215B" w:rsidP="00921CD7">
      <w:pPr>
        <w:spacing w:after="0" w:line="240" w:lineRule="auto"/>
        <w:jc w:val="center"/>
        <w:rPr>
          <w:sz w:val="24"/>
          <w:szCs w:val="24"/>
        </w:rPr>
      </w:pPr>
    </w:p>
    <w:p w:rsidR="00CE626E" w:rsidRPr="00B1381D" w:rsidRDefault="00EB3F98" w:rsidP="00BB0CF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Ukupni prihodi i primici</w:t>
      </w:r>
      <w:r w:rsidR="00CE626E" w:rsidRPr="00520916">
        <w:rPr>
          <w:sz w:val="24"/>
          <w:szCs w:val="24"/>
        </w:rPr>
        <w:t xml:space="preserve"> županije za 20</w:t>
      </w:r>
      <w:r w:rsidR="003A0F80">
        <w:rPr>
          <w:sz w:val="24"/>
          <w:szCs w:val="24"/>
        </w:rPr>
        <w:t>2</w:t>
      </w:r>
      <w:r w:rsidR="00932E1F">
        <w:rPr>
          <w:sz w:val="24"/>
          <w:szCs w:val="24"/>
        </w:rPr>
        <w:t>2</w:t>
      </w:r>
      <w:r w:rsidR="00CE626E" w:rsidRPr="00520916">
        <w:rPr>
          <w:sz w:val="24"/>
          <w:szCs w:val="24"/>
        </w:rPr>
        <w:t>. godinu</w:t>
      </w:r>
      <w:r>
        <w:rPr>
          <w:sz w:val="24"/>
          <w:szCs w:val="24"/>
        </w:rPr>
        <w:t xml:space="preserve"> planirani su u </w:t>
      </w:r>
      <w:r w:rsidR="00CE626E" w:rsidRPr="00520916">
        <w:rPr>
          <w:sz w:val="24"/>
          <w:szCs w:val="24"/>
        </w:rPr>
        <w:t>iznos</w:t>
      </w:r>
      <w:r>
        <w:rPr>
          <w:sz w:val="24"/>
          <w:szCs w:val="24"/>
        </w:rPr>
        <w:t>u od</w:t>
      </w:r>
      <w:r w:rsidR="00CE626E" w:rsidRPr="00520916">
        <w:rPr>
          <w:sz w:val="24"/>
          <w:szCs w:val="24"/>
        </w:rPr>
        <w:t xml:space="preserve"> </w:t>
      </w:r>
      <w:r w:rsidR="003A0F80">
        <w:rPr>
          <w:sz w:val="24"/>
          <w:szCs w:val="24"/>
        </w:rPr>
        <w:t>1.</w:t>
      </w:r>
      <w:r w:rsidR="00932E1F">
        <w:rPr>
          <w:sz w:val="24"/>
          <w:szCs w:val="24"/>
        </w:rPr>
        <w:t>443,8</w:t>
      </w:r>
      <w:r w:rsidR="00CE626E" w:rsidRPr="00520916">
        <w:rPr>
          <w:sz w:val="24"/>
          <w:szCs w:val="24"/>
        </w:rPr>
        <w:t xml:space="preserve"> milijuna kuna</w:t>
      </w:r>
      <w:r>
        <w:rPr>
          <w:sz w:val="24"/>
          <w:szCs w:val="24"/>
        </w:rPr>
        <w:t xml:space="preserve"> kako slijedi</w:t>
      </w:r>
      <w:r w:rsidR="00CE626E" w:rsidRPr="00520916">
        <w:rPr>
          <w:sz w:val="24"/>
          <w:szCs w:val="24"/>
        </w:rPr>
        <w:t>:</w:t>
      </w:r>
    </w:p>
    <w:p w:rsidR="007C2488" w:rsidRDefault="00932E1F" w:rsidP="00921CD7">
      <w:pPr>
        <w:spacing w:after="0" w:line="240" w:lineRule="auto"/>
        <w:jc w:val="center"/>
        <w:rPr>
          <w:b/>
          <w:i/>
          <w:sz w:val="20"/>
          <w:szCs w:val="20"/>
        </w:rPr>
      </w:pPr>
      <w:r>
        <w:rPr>
          <w:b/>
          <w:i/>
          <w:noProof/>
          <w:sz w:val="20"/>
          <w:szCs w:val="20"/>
          <w:lang w:eastAsia="hr-HR"/>
        </w:rPr>
        <w:drawing>
          <wp:inline distT="0" distB="0" distL="0" distR="0" wp14:anchorId="6F6ADAAC">
            <wp:extent cx="5142225" cy="3976577"/>
            <wp:effectExtent l="0" t="0" r="1905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08" cy="4011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7F22" w:rsidRDefault="00E27F22" w:rsidP="002B5A39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921CD7" w:rsidRPr="00C4539B" w:rsidRDefault="00EB3F98" w:rsidP="00C4539B">
      <w:pPr>
        <w:spacing w:after="0" w:line="240" w:lineRule="auto"/>
        <w:jc w:val="both"/>
        <w:rPr>
          <w:sz w:val="24"/>
          <w:szCs w:val="24"/>
        </w:rPr>
      </w:pPr>
      <w:r w:rsidRPr="00C4539B">
        <w:rPr>
          <w:sz w:val="24"/>
          <w:szCs w:val="24"/>
        </w:rPr>
        <w:t xml:space="preserve">Dio planiranih prihoda </w:t>
      </w:r>
      <w:r w:rsidR="00C4539B" w:rsidRPr="00C4539B">
        <w:rPr>
          <w:sz w:val="24"/>
          <w:szCs w:val="24"/>
        </w:rPr>
        <w:t xml:space="preserve">proračunskih korisnika </w:t>
      </w:r>
      <w:r w:rsidRPr="00C4539B">
        <w:rPr>
          <w:sz w:val="24"/>
          <w:szCs w:val="24"/>
        </w:rPr>
        <w:t xml:space="preserve">u iznosu od 3,5 milijuna kuna </w:t>
      </w:r>
      <w:r w:rsidR="00C4539B" w:rsidRPr="00C4539B">
        <w:rPr>
          <w:sz w:val="24"/>
          <w:szCs w:val="24"/>
        </w:rPr>
        <w:t>koristit će se za p</w:t>
      </w:r>
      <w:r w:rsidR="004B382B">
        <w:rPr>
          <w:sz w:val="24"/>
          <w:szCs w:val="24"/>
        </w:rPr>
        <w:t>okriće planiranog manjka za 2021</w:t>
      </w:r>
      <w:r w:rsidR="00C4539B" w:rsidRPr="00C4539B">
        <w:rPr>
          <w:sz w:val="24"/>
          <w:szCs w:val="24"/>
        </w:rPr>
        <w:t>. godinu.</w:t>
      </w:r>
    </w:p>
    <w:p w:rsidR="00EB3F98" w:rsidRDefault="00EB3F98" w:rsidP="00F60EFF">
      <w:pPr>
        <w:spacing w:after="0" w:line="240" w:lineRule="auto"/>
        <w:rPr>
          <w:b/>
          <w:i/>
          <w:sz w:val="20"/>
          <w:szCs w:val="20"/>
        </w:rPr>
      </w:pPr>
    </w:p>
    <w:p w:rsidR="004B382B" w:rsidRDefault="004B382B" w:rsidP="00F60EFF">
      <w:pPr>
        <w:spacing w:after="0" w:line="240" w:lineRule="auto"/>
        <w:rPr>
          <w:b/>
          <w:i/>
          <w:sz w:val="20"/>
          <w:szCs w:val="20"/>
        </w:rPr>
      </w:pPr>
    </w:p>
    <w:p w:rsidR="004B382B" w:rsidRDefault="004B382B" w:rsidP="00F60EFF">
      <w:pPr>
        <w:spacing w:after="0" w:line="240" w:lineRule="auto"/>
        <w:rPr>
          <w:b/>
          <w:i/>
          <w:sz w:val="20"/>
          <w:szCs w:val="20"/>
        </w:rPr>
      </w:pPr>
    </w:p>
    <w:p w:rsidR="00F60EFF" w:rsidRPr="00095F68" w:rsidRDefault="00F60EFF" w:rsidP="00F60EFF">
      <w:pPr>
        <w:spacing w:after="0" w:line="240" w:lineRule="auto"/>
        <w:rPr>
          <w:b/>
          <w:i/>
          <w:sz w:val="20"/>
          <w:szCs w:val="20"/>
        </w:rPr>
      </w:pPr>
      <w:r w:rsidRPr="00520916">
        <w:rPr>
          <w:b/>
          <w:i/>
          <w:sz w:val="20"/>
          <w:szCs w:val="20"/>
        </w:rPr>
        <w:lastRenderedPageBreak/>
        <w:t>Struktura proračunskih prihoda za 20</w:t>
      </w:r>
      <w:r w:rsidR="003A0F80">
        <w:rPr>
          <w:b/>
          <w:i/>
          <w:sz w:val="20"/>
          <w:szCs w:val="20"/>
        </w:rPr>
        <w:t>2</w:t>
      </w:r>
      <w:r w:rsidR="004B382B">
        <w:rPr>
          <w:b/>
          <w:i/>
          <w:sz w:val="20"/>
          <w:szCs w:val="20"/>
        </w:rPr>
        <w:t>2</w:t>
      </w:r>
      <w:r w:rsidRPr="00520916">
        <w:rPr>
          <w:b/>
          <w:i/>
          <w:sz w:val="20"/>
          <w:szCs w:val="20"/>
        </w:rPr>
        <w:t>. godinu</w:t>
      </w:r>
    </w:p>
    <w:p w:rsidR="009228CD" w:rsidRDefault="004B382B" w:rsidP="00921CD7">
      <w:pPr>
        <w:pStyle w:val="ListParagraph"/>
        <w:spacing w:after="0" w:line="240" w:lineRule="auto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drawing>
          <wp:inline distT="0" distB="0" distL="0" distR="0" wp14:anchorId="0C727C72">
            <wp:extent cx="4550735" cy="3608007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992" cy="361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20CD" w:rsidRDefault="00E220CD" w:rsidP="00BB0CFF">
      <w:pPr>
        <w:spacing w:after="0" w:line="240" w:lineRule="auto"/>
        <w:jc w:val="both"/>
        <w:rPr>
          <w:sz w:val="24"/>
          <w:szCs w:val="24"/>
        </w:rPr>
      </w:pPr>
    </w:p>
    <w:p w:rsidR="00330D83" w:rsidRDefault="00330D83" w:rsidP="00BB0CFF">
      <w:pPr>
        <w:spacing w:after="0" w:line="240" w:lineRule="auto"/>
        <w:jc w:val="both"/>
        <w:rPr>
          <w:sz w:val="24"/>
          <w:szCs w:val="24"/>
        </w:rPr>
      </w:pPr>
      <w:r w:rsidRPr="00C47E7A">
        <w:rPr>
          <w:sz w:val="24"/>
          <w:szCs w:val="24"/>
        </w:rPr>
        <w:t xml:space="preserve">Od </w:t>
      </w:r>
      <w:r w:rsidRPr="00520916">
        <w:rPr>
          <w:sz w:val="24"/>
          <w:szCs w:val="24"/>
        </w:rPr>
        <w:t>ukupnog županijskog proračuna za 20</w:t>
      </w:r>
      <w:r w:rsidR="003A0F80">
        <w:rPr>
          <w:sz w:val="24"/>
          <w:szCs w:val="24"/>
        </w:rPr>
        <w:t>2</w:t>
      </w:r>
      <w:r w:rsidR="00921CD7">
        <w:rPr>
          <w:sz w:val="24"/>
          <w:szCs w:val="24"/>
        </w:rPr>
        <w:t>1</w:t>
      </w:r>
      <w:r w:rsidRPr="00520916">
        <w:rPr>
          <w:sz w:val="24"/>
          <w:szCs w:val="24"/>
        </w:rPr>
        <w:t xml:space="preserve">. godinu, čak </w:t>
      </w:r>
      <w:r w:rsidR="003A0F80">
        <w:rPr>
          <w:sz w:val="24"/>
          <w:szCs w:val="24"/>
        </w:rPr>
        <w:t>8</w:t>
      </w:r>
      <w:r w:rsidR="00921CD7">
        <w:rPr>
          <w:sz w:val="24"/>
          <w:szCs w:val="24"/>
        </w:rPr>
        <w:t>3</w:t>
      </w:r>
      <w:r w:rsidR="00EF668A">
        <w:rPr>
          <w:sz w:val="24"/>
          <w:szCs w:val="24"/>
        </w:rPr>
        <w:t>%</w:t>
      </w:r>
      <w:r w:rsidRPr="00520916">
        <w:rPr>
          <w:sz w:val="24"/>
          <w:szCs w:val="24"/>
        </w:rPr>
        <w:t xml:space="preserve"> (</w:t>
      </w:r>
      <w:r w:rsidR="00921CD7" w:rsidRPr="00921CD7">
        <w:rPr>
          <w:sz w:val="24"/>
          <w:szCs w:val="24"/>
        </w:rPr>
        <w:t>1</w:t>
      </w:r>
      <w:r w:rsidR="00921CD7">
        <w:rPr>
          <w:sz w:val="24"/>
          <w:szCs w:val="24"/>
        </w:rPr>
        <w:t>.</w:t>
      </w:r>
      <w:r w:rsidR="00921CD7" w:rsidRPr="00921CD7">
        <w:rPr>
          <w:sz w:val="24"/>
          <w:szCs w:val="24"/>
        </w:rPr>
        <w:t xml:space="preserve">124,6 </w:t>
      </w:r>
      <w:proofErr w:type="spellStart"/>
      <w:r w:rsidRPr="00520916">
        <w:rPr>
          <w:sz w:val="24"/>
          <w:szCs w:val="24"/>
        </w:rPr>
        <w:t>mil.kuna</w:t>
      </w:r>
      <w:proofErr w:type="spellEnd"/>
      <w:r w:rsidRPr="00520916">
        <w:rPr>
          <w:sz w:val="24"/>
          <w:szCs w:val="24"/>
        </w:rPr>
        <w:t>) ima već unaprijed određenu namjenu korištenja sukladno posebnim zakonima</w:t>
      </w:r>
      <w:r w:rsidRPr="00C47E7A">
        <w:rPr>
          <w:sz w:val="24"/>
          <w:szCs w:val="24"/>
        </w:rPr>
        <w:t xml:space="preserve"> i drugim </w:t>
      </w:r>
      <w:r w:rsidRPr="00520916">
        <w:rPr>
          <w:sz w:val="24"/>
          <w:szCs w:val="24"/>
        </w:rPr>
        <w:t xml:space="preserve">aktima, dok </w:t>
      </w:r>
      <w:r w:rsidR="003A0F80">
        <w:rPr>
          <w:sz w:val="24"/>
          <w:szCs w:val="24"/>
        </w:rPr>
        <w:t>1</w:t>
      </w:r>
      <w:r w:rsidR="00921CD7">
        <w:rPr>
          <w:sz w:val="24"/>
          <w:szCs w:val="24"/>
        </w:rPr>
        <w:t>7</w:t>
      </w:r>
      <w:r w:rsidR="00EF668A">
        <w:rPr>
          <w:sz w:val="24"/>
          <w:szCs w:val="24"/>
        </w:rPr>
        <w:t xml:space="preserve">% </w:t>
      </w:r>
      <w:r w:rsidRPr="00520916">
        <w:rPr>
          <w:sz w:val="24"/>
          <w:szCs w:val="24"/>
        </w:rPr>
        <w:t>(</w:t>
      </w:r>
      <w:r w:rsidR="00921CD7" w:rsidRPr="00921CD7">
        <w:rPr>
          <w:sz w:val="24"/>
          <w:szCs w:val="24"/>
        </w:rPr>
        <w:t xml:space="preserve">223,9 </w:t>
      </w:r>
      <w:proofErr w:type="spellStart"/>
      <w:r w:rsidRPr="00520916">
        <w:rPr>
          <w:sz w:val="24"/>
          <w:szCs w:val="24"/>
        </w:rPr>
        <w:t>mil.kuna</w:t>
      </w:r>
      <w:proofErr w:type="spellEnd"/>
      <w:r w:rsidRPr="00520916">
        <w:rPr>
          <w:sz w:val="24"/>
          <w:szCs w:val="24"/>
        </w:rPr>
        <w:t>) čine nenamjenska sredstva proračuna koja se usmjeravaju u projekte od interesa za Županiju i njezine građane.</w:t>
      </w:r>
    </w:p>
    <w:p w:rsidR="00EB3F98" w:rsidRDefault="00EB3F98" w:rsidP="00BB0CFF">
      <w:pPr>
        <w:spacing w:after="0" w:line="240" w:lineRule="auto"/>
        <w:jc w:val="both"/>
        <w:rPr>
          <w:sz w:val="24"/>
          <w:szCs w:val="24"/>
        </w:rPr>
      </w:pPr>
    </w:p>
    <w:p w:rsidR="003979E9" w:rsidRDefault="00C72079" w:rsidP="003979E9">
      <w:pPr>
        <w:spacing w:after="0" w:line="240" w:lineRule="auto"/>
        <w:rPr>
          <w:b/>
          <w:i/>
          <w:sz w:val="20"/>
          <w:szCs w:val="20"/>
        </w:rPr>
      </w:pPr>
      <w:r w:rsidRPr="00520916">
        <w:rPr>
          <w:b/>
          <w:i/>
          <w:sz w:val="20"/>
          <w:szCs w:val="20"/>
        </w:rPr>
        <w:t xml:space="preserve">Udio nenamjenskih i namjenskih </w:t>
      </w:r>
      <w:r w:rsidR="00FC7259" w:rsidRPr="00520916">
        <w:rPr>
          <w:b/>
          <w:i/>
          <w:sz w:val="20"/>
          <w:szCs w:val="20"/>
        </w:rPr>
        <w:t>sredstava</w:t>
      </w:r>
      <w:r w:rsidRPr="00520916">
        <w:rPr>
          <w:b/>
          <w:i/>
          <w:sz w:val="20"/>
          <w:szCs w:val="20"/>
        </w:rPr>
        <w:t xml:space="preserve"> u ukupn</w:t>
      </w:r>
      <w:r w:rsidR="00BA6737" w:rsidRPr="00520916">
        <w:rPr>
          <w:b/>
          <w:i/>
          <w:sz w:val="20"/>
          <w:szCs w:val="20"/>
        </w:rPr>
        <w:t>o</w:t>
      </w:r>
      <w:r w:rsidRPr="00520916">
        <w:rPr>
          <w:b/>
          <w:i/>
          <w:sz w:val="20"/>
          <w:szCs w:val="20"/>
        </w:rPr>
        <w:t>m</w:t>
      </w:r>
      <w:r w:rsidR="003979E9" w:rsidRPr="00520916">
        <w:rPr>
          <w:b/>
          <w:i/>
          <w:sz w:val="20"/>
          <w:szCs w:val="20"/>
        </w:rPr>
        <w:t xml:space="preserve"> </w:t>
      </w:r>
      <w:r w:rsidR="00BA6737" w:rsidRPr="00520916">
        <w:rPr>
          <w:b/>
          <w:i/>
          <w:sz w:val="20"/>
          <w:szCs w:val="20"/>
        </w:rPr>
        <w:t>Proračunu</w:t>
      </w:r>
      <w:r w:rsidR="003979E9" w:rsidRPr="00520916">
        <w:rPr>
          <w:b/>
          <w:i/>
          <w:sz w:val="20"/>
          <w:szCs w:val="20"/>
        </w:rPr>
        <w:t xml:space="preserve"> Županije</w:t>
      </w:r>
      <w:r w:rsidR="00BA6737" w:rsidRPr="00520916">
        <w:rPr>
          <w:b/>
          <w:i/>
          <w:sz w:val="20"/>
          <w:szCs w:val="20"/>
        </w:rPr>
        <w:t xml:space="preserve"> za 20</w:t>
      </w:r>
      <w:r w:rsidR="003A0F80">
        <w:rPr>
          <w:b/>
          <w:i/>
          <w:sz w:val="20"/>
          <w:szCs w:val="20"/>
        </w:rPr>
        <w:t>2</w:t>
      </w:r>
      <w:r w:rsidR="00921CD7">
        <w:rPr>
          <w:b/>
          <w:i/>
          <w:sz w:val="20"/>
          <w:szCs w:val="20"/>
        </w:rPr>
        <w:t>1</w:t>
      </w:r>
      <w:r w:rsidR="00BA6737" w:rsidRPr="00520916">
        <w:rPr>
          <w:b/>
          <w:i/>
          <w:sz w:val="20"/>
          <w:szCs w:val="20"/>
        </w:rPr>
        <w:t>. godinu</w:t>
      </w:r>
    </w:p>
    <w:p w:rsidR="003A0F80" w:rsidRPr="00095F68" w:rsidRDefault="003A0F80" w:rsidP="003979E9">
      <w:pPr>
        <w:spacing w:after="0" w:line="240" w:lineRule="auto"/>
        <w:rPr>
          <w:b/>
          <w:i/>
          <w:sz w:val="20"/>
          <w:szCs w:val="20"/>
        </w:rPr>
      </w:pPr>
    </w:p>
    <w:p w:rsidR="00FC7259" w:rsidRDefault="00921CD7" w:rsidP="00921CD7">
      <w:pPr>
        <w:spacing w:after="0" w:line="240" w:lineRule="auto"/>
        <w:jc w:val="center"/>
        <w:rPr>
          <w:b/>
          <w:noProof/>
          <w:sz w:val="24"/>
          <w:szCs w:val="24"/>
          <w:lang w:eastAsia="hr-HR"/>
        </w:rPr>
      </w:pPr>
      <w:r>
        <w:rPr>
          <w:b/>
          <w:noProof/>
          <w:sz w:val="24"/>
          <w:szCs w:val="24"/>
          <w:lang w:eastAsia="hr-HR"/>
        </w:rPr>
        <w:drawing>
          <wp:inline distT="0" distB="0" distL="0" distR="0" wp14:anchorId="63879FFD">
            <wp:extent cx="4450715" cy="2658110"/>
            <wp:effectExtent l="0" t="0" r="6985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715" cy="265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0D83" w:rsidRDefault="00330D83" w:rsidP="00330D83">
      <w:pPr>
        <w:spacing w:after="0" w:line="240" w:lineRule="auto"/>
        <w:rPr>
          <w:sz w:val="24"/>
          <w:szCs w:val="24"/>
        </w:rPr>
      </w:pPr>
    </w:p>
    <w:p w:rsidR="00E220CD" w:rsidRDefault="00E220CD" w:rsidP="00330D83">
      <w:pPr>
        <w:spacing w:after="0" w:line="240" w:lineRule="auto"/>
        <w:rPr>
          <w:sz w:val="24"/>
          <w:szCs w:val="24"/>
        </w:rPr>
      </w:pPr>
    </w:p>
    <w:p w:rsidR="00E220CD" w:rsidRDefault="00E220CD" w:rsidP="00330D83">
      <w:pPr>
        <w:spacing w:after="0" w:line="240" w:lineRule="auto"/>
        <w:rPr>
          <w:sz w:val="24"/>
          <w:szCs w:val="24"/>
        </w:rPr>
      </w:pPr>
    </w:p>
    <w:p w:rsidR="00330D83" w:rsidRPr="00A955CE" w:rsidRDefault="00330D83" w:rsidP="00330D83">
      <w:pPr>
        <w:spacing w:after="0" w:line="240" w:lineRule="auto"/>
        <w:rPr>
          <w:sz w:val="24"/>
          <w:szCs w:val="24"/>
        </w:rPr>
      </w:pPr>
      <w:r w:rsidRPr="00C47E7A">
        <w:rPr>
          <w:sz w:val="24"/>
          <w:szCs w:val="24"/>
        </w:rPr>
        <w:t>U strukturi nenamjenskih sredstava proračuna najveći udio pripada porezima (</w:t>
      </w:r>
      <w:r w:rsidR="003A0F80">
        <w:rPr>
          <w:sz w:val="24"/>
          <w:szCs w:val="24"/>
        </w:rPr>
        <w:t>82,</w:t>
      </w:r>
      <w:r w:rsidR="00921CD7">
        <w:rPr>
          <w:sz w:val="24"/>
          <w:szCs w:val="24"/>
        </w:rPr>
        <w:t>4</w:t>
      </w:r>
      <w:r w:rsidRPr="00C47E7A">
        <w:rPr>
          <w:sz w:val="24"/>
          <w:szCs w:val="24"/>
        </w:rPr>
        <w:t>%).</w:t>
      </w:r>
    </w:p>
    <w:p w:rsidR="00224A18" w:rsidRDefault="00224A18" w:rsidP="00E5580C">
      <w:pPr>
        <w:spacing w:after="0" w:line="240" w:lineRule="auto"/>
        <w:rPr>
          <w:color w:val="FF0000"/>
          <w:sz w:val="24"/>
          <w:szCs w:val="24"/>
        </w:rPr>
      </w:pPr>
    </w:p>
    <w:p w:rsidR="00224A18" w:rsidRPr="00C57BDB" w:rsidRDefault="00692926" w:rsidP="00FD4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</w:t>
      </w:r>
      <w:r w:rsidRPr="00C57BDB">
        <w:rPr>
          <w:sz w:val="24"/>
          <w:szCs w:val="24"/>
        </w:rPr>
        <w:t xml:space="preserve">ajznačajniji županijski </w:t>
      </w:r>
      <w:r>
        <w:rPr>
          <w:sz w:val="24"/>
          <w:szCs w:val="24"/>
        </w:rPr>
        <w:t xml:space="preserve">porezni </w:t>
      </w:r>
      <w:r w:rsidRPr="00C57BDB">
        <w:rPr>
          <w:sz w:val="24"/>
          <w:szCs w:val="24"/>
        </w:rPr>
        <w:t>prihod</w:t>
      </w:r>
      <w:r>
        <w:rPr>
          <w:sz w:val="24"/>
          <w:szCs w:val="24"/>
        </w:rPr>
        <w:t xml:space="preserve"> je p</w:t>
      </w:r>
      <w:r w:rsidR="00C57BDB" w:rsidRPr="00C57BDB">
        <w:rPr>
          <w:sz w:val="24"/>
          <w:szCs w:val="24"/>
        </w:rPr>
        <w:t>orez na dohodak</w:t>
      </w:r>
      <w:r>
        <w:rPr>
          <w:sz w:val="24"/>
          <w:szCs w:val="24"/>
        </w:rPr>
        <w:t xml:space="preserve"> koji se</w:t>
      </w:r>
      <w:r w:rsidR="00C57BDB">
        <w:rPr>
          <w:sz w:val="24"/>
          <w:szCs w:val="24"/>
        </w:rPr>
        <w:t xml:space="preserve"> obračunava na oporezivi dio dohotka pojedinca po propisanim stopama.</w:t>
      </w:r>
      <w:r>
        <w:rPr>
          <w:sz w:val="24"/>
          <w:szCs w:val="24"/>
        </w:rPr>
        <w:t xml:space="preserve"> </w:t>
      </w:r>
      <w:r w:rsidR="0084744B" w:rsidRPr="0084744B">
        <w:rPr>
          <w:sz w:val="24"/>
          <w:szCs w:val="24"/>
        </w:rPr>
        <w:t>Porez na dohodak je zajednički porez čiji se prihod dijeli između općine, odnosno grada i županije.</w:t>
      </w:r>
      <w:r w:rsidR="00921CD7">
        <w:rPr>
          <w:sz w:val="24"/>
          <w:szCs w:val="24"/>
        </w:rPr>
        <w:t xml:space="preserve"> </w:t>
      </w:r>
      <w:r w:rsidR="00A15050">
        <w:rPr>
          <w:sz w:val="24"/>
          <w:szCs w:val="24"/>
        </w:rPr>
        <w:t>R</w:t>
      </w:r>
      <w:r w:rsidR="00A15050" w:rsidRPr="00A15050">
        <w:rPr>
          <w:sz w:val="24"/>
          <w:szCs w:val="24"/>
        </w:rPr>
        <w:t xml:space="preserve">aspodjela prihoda od poreza na dohodak </w:t>
      </w:r>
      <w:r w:rsidR="00A15050">
        <w:rPr>
          <w:sz w:val="24"/>
          <w:szCs w:val="24"/>
        </w:rPr>
        <w:t xml:space="preserve">uređuje se </w:t>
      </w:r>
      <w:r w:rsidR="00921CD7" w:rsidRPr="00921CD7">
        <w:rPr>
          <w:sz w:val="24"/>
          <w:szCs w:val="24"/>
        </w:rPr>
        <w:t>Zakon</w:t>
      </w:r>
      <w:r w:rsidR="00A15050">
        <w:rPr>
          <w:sz w:val="24"/>
          <w:szCs w:val="24"/>
        </w:rPr>
        <w:t>om</w:t>
      </w:r>
      <w:r w:rsidR="00921CD7" w:rsidRPr="00921CD7">
        <w:rPr>
          <w:sz w:val="24"/>
          <w:szCs w:val="24"/>
        </w:rPr>
        <w:t xml:space="preserve"> o financiranju jedinica lokalne i područne (regionalne) samouprave</w:t>
      </w:r>
      <w:r w:rsidR="00A15050">
        <w:rPr>
          <w:sz w:val="24"/>
          <w:szCs w:val="24"/>
        </w:rPr>
        <w:t xml:space="preserve"> koji je svoju posljednju izmjenu doživio 4. prosinca 2020. godine, tako da se od 01. siječnja 2021. godinu mijenja dosadašnji način raspodjele ovog poreza.</w:t>
      </w:r>
    </w:p>
    <w:p w:rsidR="00FD442C" w:rsidRDefault="00FD442C" w:rsidP="00E5580C">
      <w:pPr>
        <w:spacing w:after="0" w:line="240" w:lineRule="auto"/>
        <w:rPr>
          <w:color w:val="FF0000"/>
          <w:sz w:val="24"/>
          <w:szCs w:val="24"/>
        </w:rPr>
      </w:pPr>
    </w:p>
    <w:p w:rsidR="00014D97" w:rsidRDefault="00014D97" w:rsidP="00E5580C">
      <w:pPr>
        <w:spacing w:after="0" w:line="240" w:lineRule="auto"/>
        <w:rPr>
          <w:color w:val="FF0000"/>
          <w:sz w:val="24"/>
          <w:szCs w:val="24"/>
        </w:rPr>
      </w:pPr>
    </w:p>
    <w:p w:rsidR="00692926" w:rsidRPr="00224A18" w:rsidRDefault="00A15050" w:rsidP="00692926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Usporedba s</w:t>
      </w:r>
      <w:r w:rsidR="00692926" w:rsidRPr="00692926">
        <w:rPr>
          <w:b/>
          <w:i/>
          <w:sz w:val="20"/>
          <w:szCs w:val="20"/>
        </w:rPr>
        <w:t>tandardno</w:t>
      </w:r>
      <w:r>
        <w:rPr>
          <w:b/>
          <w:i/>
          <w:sz w:val="20"/>
          <w:szCs w:val="20"/>
        </w:rPr>
        <w:t>g dijeljenja</w:t>
      </w:r>
      <w:r w:rsidR="00692926" w:rsidRPr="00692926">
        <w:rPr>
          <w:b/>
          <w:i/>
          <w:sz w:val="20"/>
          <w:szCs w:val="20"/>
        </w:rPr>
        <w:t xml:space="preserve"> poreza n</w:t>
      </w:r>
      <w:r w:rsidR="00FD442C">
        <w:rPr>
          <w:b/>
          <w:i/>
          <w:sz w:val="20"/>
          <w:szCs w:val="20"/>
        </w:rPr>
        <w:t>a</w:t>
      </w:r>
      <w:r w:rsidR="00692926" w:rsidRPr="00692926">
        <w:rPr>
          <w:b/>
          <w:i/>
          <w:sz w:val="20"/>
          <w:szCs w:val="20"/>
        </w:rPr>
        <w:t xml:space="preserve"> dohodak</w:t>
      </w:r>
      <w:r w:rsidR="0084744B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do 31.12.2020</w:t>
      </w:r>
      <w:r w:rsidR="0084744B">
        <w:rPr>
          <w:b/>
          <w:i/>
          <w:sz w:val="20"/>
          <w:szCs w:val="20"/>
        </w:rPr>
        <w:t>. godine</w:t>
      </w:r>
      <w:r>
        <w:rPr>
          <w:b/>
          <w:i/>
          <w:sz w:val="20"/>
          <w:szCs w:val="20"/>
        </w:rPr>
        <w:t xml:space="preserve"> i nakon 01.01.2021. godine</w:t>
      </w:r>
      <w:r w:rsidR="0084744B">
        <w:rPr>
          <w:b/>
          <w:i/>
          <w:sz w:val="20"/>
          <w:szCs w:val="20"/>
        </w:rPr>
        <w:t xml:space="preserve"> (</w:t>
      </w:r>
      <w:r>
        <w:rPr>
          <w:b/>
          <w:i/>
          <w:sz w:val="20"/>
          <w:szCs w:val="20"/>
        </w:rPr>
        <w:t>sukladno</w:t>
      </w:r>
      <w:r w:rsidR="0084744B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zadnjim izmjenama</w:t>
      </w:r>
      <w:r w:rsidR="0084744B">
        <w:rPr>
          <w:b/>
          <w:i/>
          <w:sz w:val="20"/>
          <w:szCs w:val="20"/>
        </w:rPr>
        <w:t xml:space="preserve"> Zakonu o financiranju jedinica lokalne i područne (regionalne) samouprave</w:t>
      </w:r>
      <w:r w:rsidR="0075050B">
        <w:rPr>
          <w:b/>
          <w:i/>
          <w:sz w:val="20"/>
          <w:szCs w:val="20"/>
        </w:rPr>
        <w:t>)</w:t>
      </w:r>
    </w:p>
    <w:p w:rsidR="003979E9" w:rsidRPr="003979E9" w:rsidRDefault="00A15050" w:rsidP="00E5580C">
      <w:pPr>
        <w:spacing w:after="0" w:line="240" w:lineRule="auto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hr-HR"/>
        </w:rPr>
        <w:drawing>
          <wp:inline distT="0" distB="0" distL="0" distR="0" wp14:anchorId="383BB852" wp14:editId="661AE752">
            <wp:extent cx="2886075" cy="2199612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672" cy="22183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FF0000"/>
          <w:sz w:val="24"/>
          <w:szCs w:val="24"/>
          <w:lang w:eastAsia="hr-HR"/>
        </w:rPr>
        <w:drawing>
          <wp:inline distT="0" distB="0" distL="0" distR="0" wp14:anchorId="62B80BEF">
            <wp:extent cx="2835288" cy="2160905"/>
            <wp:effectExtent l="0" t="0" r="317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561" cy="2185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6652" w:rsidRDefault="00426652" w:rsidP="005E726A">
      <w:pPr>
        <w:spacing w:after="0" w:line="240" w:lineRule="auto"/>
        <w:rPr>
          <w:sz w:val="24"/>
          <w:szCs w:val="24"/>
        </w:rPr>
      </w:pPr>
    </w:p>
    <w:p w:rsidR="005E726A" w:rsidRDefault="005E726A" w:rsidP="00BB0CFF">
      <w:pPr>
        <w:spacing w:after="0" w:line="240" w:lineRule="auto"/>
        <w:jc w:val="both"/>
        <w:rPr>
          <w:sz w:val="24"/>
          <w:szCs w:val="24"/>
        </w:rPr>
      </w:pPr>
      <w:r w:rsidRPr="005E726A">
        <w:rPr>
          <w:sz w:val="24"/>
          <w:szCs w:val="24"/>
        </w:rPr>
        <w:t>Osim poreza na dohodak koji je zajednički porez, Županija ostvaruje prihode i od drugih „županijskih“ poreza koji se u cijelosti uplaćuju u županijski proračun.</w:t>
      </w:r>
      <w:r>
        <w:rPr>
          <w:sz w:val="24"/>
          <w:szCs w:val="24"/>
        </w:rPr>
        <w:t xml:space="preserve"> </w:t>
      </w:r>
    </w:p>
    <w:p w:rsidR="00426652" w:rsidRDefault="00426652" w:rsidP="005E726A">
      <w:pPr>
        <w:spacing w:after="0" w:line="240" w:lineRule="auto"/>
        <w:rPr>
          <w:sz w:val="24"/>
          <w:szCs w:val="24"/>
        </w:rPr>
      </w:pPr>
    </w:p>
    <w:p w:rsidR="005E726A" w:rsidRPr="005E726A" w:rsidRDefault="005E726A" w:rsidP="00BB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Županijski porezi su: porez na cestovna motorna vozila, porez na plovila, porez na nasljedstva i darove i porez na automate za zabavne igre.</w:t>
      </w:r>
    </w:p>
    <w:p w:rsidR="00E220CD" w:rsidRDefault="00E220CD" w:rsidP="00E5580C">
      <w:pPr>
        <w:spacing w:after="0" w:line="240" w:lineRule="auto"/>
        <w:rPr>
          <w:b/>
          <w:sz w:val="24"/>
          <w:szCs w:val="24"/>
        </w:rPr>
      </w:pPr>
    </w:p>
    <w:p w:rsidR="00E5580C" w:rsidRPr="00E5580C" w:rsidRDefault="00E5580C" w:rsidP="00E5580C">
      <w:pPr>
        <w:spacing w:after="0" w:line="240" w:lineRule="auto"/>
        <w:rPr>
          <w:b/>
          <w:sz w:val="24"/>
          <w:szCs w:val="24"/>
        </w:rPr>
      </w:pPr>
      <w:r w:rsidRPr="00E5580C">
        <w:rPr>
          <w:b/>
          <w:sz w:val="24"/>
          <w:szCs w:val="24"/>
        </w:rPr>
        <w:t>Proračunski rashodi i izdaci</w:t>
      </w:r>
    </w:p>
    <w:p w:rsidR="00587836" w:rsidRPr="00587836" w:rsidRDefault="00255214" w:rsidP="00BB0CFF">
      <w:pPr>
        <w:spacing w:after="0" w:line="240" w:lineRule="auto"/>
        <w:jc w:val="both"/>
        <w:rPr>
          <w:sz w:val="24"/>
          <w:szCs w:val="24"/>
        </w:rPr>
      </w:pPr>
      <w:r w:rsidRPr="00030AD7">
        <w:rPr>
          <w:sz w:val="24"/>
          <w:szCs w:val="24"/>
        </w:rPr>
        <w:t>Proračun</w:t>
      </w:r>
      <w:r w:rsidR="006412E4" w:rsidRPr="00030AD7">
        <w:rPr>
          <w:sz w:val="24"/>
          <w:szCs w:val="24"/>
        </w:rPr>
        <w:t xml:space="preserve">ske rashode možemo promatrati </w:t>
      </w:r>
      <w:r w:rsidRPr="00030AD7">
        <w:rPr>
          <w:sz w:val="24"/>
          <w:szCs w:val="24"/>
        </w:rPr>
        <w:t>po funkcijskoj klasifikaciji tj. razvrstane prema njihovoj namjeni.</w:t>
      </w:r>
      <w:r w:rsidR="00587836" w:rsidRPr="00587836">
        <w:rPr>
          <w:sz w:val="24"/>
          <w:szCs w:val="24"/>
        </w:rPr>
        <w:t xml:space="preserve"> </w:t>
      </w:r>
    </w:p>
    <w:p w:rsidR="00587836" w:rsidRDefault="00587836" w:rsidP="002B5A39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255214" w:rsidRDefault="00587836" w:rsidP="00587836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Proračunski rashodi po funkcijskoj klasifikaciji </w:t>
      </w:r>
      <w:r w:rsidRPr="00095F68">
        <w:rPr>
          <w:b/>
          <w:i/>
          <w:sz w:val="20"/>
          <w:szCs w:val="20"/>
        </w:rPr>
        <w:t>20</w:t>
      </w:r>
      <w:r w:rsidR="00E239EE">
        <w:rPr>
          <w:b/>
          <w:i/>
          <w:sz w:val="20"/>
          <w:szCs w:val="20"/>
        </w:rPr>
        <w:t>2</w:t>
      </w:r>
      <w:r w:rsidR="00FA573C">
        <w:rPr>
          <w:b/>
          <w:i/>
          <w:sz w:val="20"/>
          <w:szCs w:val="20"/>
        </w:rPr>
        <w:t>1</w:t>
      </w:r>
      <w:r w:rsidRPr="00095F68">
        <w:rPr>
          <w:b/>
          <w:i/>
          <w:sz w:val="20"/>
          <w:szCs w:val="20"/>
        </w:rPr>
        <w:t>. godin</w:t>
      </w:r>
      <w:r>
        <w:rPr>
          <w:b/>
          <w:i/>
          <w:sz w:val="20"/>
          <w:szCs w:val="20"/>
        </w:rPr>
        <w:t>u</w:t>
      </w:r>
    </w:p>
    <w:p w:rsidR="00E27229" w:rsidRDefault="00E220CD" w:rsidP="00FA573C">
      <w:pPr>
        <w:spacing w:after="0" w:line="240" w:lineRule="auto"/>
        <w:jc w:val="center"/>
        <w:rPr>
          <w:b/>
          <w:i/>
          <w:sz w:val="20"/>
          <w:szCs w:val="20"/>
        </w:rPr>
      </w:pPr>
      <w:r>
        <w:rPr>
          <w:b/>
          <w:i/>
          <w:noProof/>
          <w:sz w:val="20"/>
          <w:szCs w:val="20"/>
          <w:lang w:eastAsia="hr-HR"/>
        </w:rPr>
        <w:lastRenderedPageBreak/>
        <w:drawing>
          <wp:inline distT="0" distB="0" distL="0" distR="0" wp14:anchorId="1BC6F18C">
            <wp:extent cx="4237355" cy="37369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355" cy="373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7E7A" w:rsidRDefault="00C47E7A" w:rsidP="00587836">
      <w:pPr>
        <w:spacing w:after="0" w:line="240" w:lineRule="auto"/>
        <w:rPr>
          <w:b/>
          <w:i/>
          <w:sz w:val="20"/>
          <w:szCs w:val="20"/>
        </w:rPr>
      </w:pPr>
    </w:p>
    <w:p w:rsidR="00C47E7A" w:rsidRDefault="00C47E7A" w:rsidP="00BB0CFF">
      <w:pPr>
        <w:spacing w:after="0" w:line="240" w:lineRule="auto"/>
        <w:jc w:val="both"/>
        <w:rPr>
          <w:sz w:val="24"/>
          <w:szCs w:val="24"/>
        </w:rPr>
      </w:pPr>
      <w:r w:rsidRPr="00520916">
        <w:rPr>
          <w:sz w:val="24"/>
          <w:szCs w:val="24"/>
        </w:rPr>
        <w:t xml:space="preserve">Najveći dio županijskog proračuna usmjeren je u </w:t>
      </w:r>
      <w:r w:rsidR="00E220CD">
        <w:rPr>
          <w:sz w:val="24"/>
          <w:szCs w:val="24"/>
        </w:rPr>
        <w:t>zdravstvo</w:t>
      </w:r>
      <w:r w:rsidR="00E220CD" w:rsidRPr="00520916">
        <w:rPr>
          <w:sz w:val="24"/>
          <w:szCs w:val="24"/>
        </w:rPr>
        <w:t xml:space="preserve"> (</w:t>
      </w:r>
      <w:r w:rsidR="00E220CD">
        <w:rPr>
          <w:sz w:val="24"/>
          <w:szCs w:val="24"/>
        </w:rPr>
        <w:t>40,1</w:t>
      </w:r>
      <w:r w:rsidR="00E220CD" w:rsidRPr="00520916">
        <w:rPr>
          <w:sz w:val="24"/>
          <w:szCs w:val="24"/>
        </w:rPr>
        <w:t>%)</w:t>
      </w:r>
      <w:r w:rsidR="00E220CD">
        <w:rPr>
          <w:sz w:val="24"/>
          <w:szCs w:val="24"/>
        </w:rPr>
        <w:t xml:space="preserve"> i </w:t>
      </w:r>
      <w:r w:rsidR="00A55D46">
        <w:rPr>
          <w:sz w:val="24"/>
          <w:szCs w:val="24"/>
        </w:rPr>
        <w:t>obrazovanje</w:t>
      </w:r>
      <w:r w:rsidRPr="00520916">
        <w:rPr>
          <w:sz w:val="24"/>
          <w:szCs w:val="24"/>
        </w:rPr>
        <w:t xml:space="preserve"> (</w:t>
      </w:r>
      <w:r w:rsidR="00E220CD">
        <w:rPr>
          <w:sz w:val="24"/>
          <w:szCs w:val="24"/>
        </w:rPr>
        <w:t>39,5%),</w:t>
      </w:r>
      <w:r w:rsidR="00A55D46">
        <w:rPr>
          <w:sz w:val="24"/>
          <w:szCs w:val="24"/>
        </w:rPr>
        <w:t xml:space="preserve"> te</w:t>
      </w:r>
      <w:r w:rsidRPr="00520916">
        <w:rPr>
          <w:sz w:val="24"/>
          <w:szCs w:val="24"/>
        </w:rPr>
        <w:t xml:space="preserve"> opće javne usluge (</w:t>
      </w:r>
      <w:r w:rsidR="00E220CD">
        <w:rPr>
          <w:sz w:val="24"/>
          <w:szCs w:val="24"/>
        </w:rPr>
        <w:t>7,0</w:t>
      </w:r>
      <w:r w:rsidRPr="00520916">
        <w:rPr>
          <w:sz w:val="24"/>
          <w:szCs w:val="24"/>
        </w:rPr>
        <w:t>%).</w:t>
      </w:r>
    </w:p>
    <w:p w:rsidR="00D375AC" w:rsidRDefault="00D375AC" w:rsidP="00BB0CFF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 w:rsidRPr="00847477">
        <w:rPr>
          <w:sz w:val="24"/>
          <w:szCs w:val="24"/>
        </w:rPr>
        <w:t xml:space="preserve">Gore navedeni podaci u stvari predstavljaju raspored proračunskih sredstava prema funkcijama države i ako </w:t>
      </w:r>
      <w:r w:rsidR="009F129E" w:rsidRPr="00847477">
        <w:rPr>
          <w:sz w:val="24"/>
          <w:szCs w:val="24"/>
        </w:rPr>
        <w:t xml:space="preserve">se </w:t>
      </w:r>
      <w:r w:rsidRPr="00847477">
        <w:rPr>
          <w:sz w:val="24"/>
          <w:szCs w:val="24"/>
        </w:rPr>
        <w:t>tim podacima doda i raspored rashoda prema ekonomskoj klasifikaciji</w:t>
      </w:r>
      <w:r w:rsidR="009F129E" w:rsidRPr="00847477">
        <w:rPr>
          <w:sz w:val="24"/>
          <w:szCs w:val="24"/>
        </w:rPr>
        <w:t xml:space="preserve"> dobit</w:t>
      </w:r>
      <w:r w:rsidRPr="00847477">
        <w:rPr>
          <w:sz w:val="24"/>
          <w:szCs w:val="24"/>
        </w:rPr>
        <w:t xml:space="preserve"> će se cjelovita informacija o funkcijskoj i ekonomskoj </w:t>
      </w:r>
      <w:r w:rsidRPr="00014D97">
        <w:rPr>
          <w:sz w:val="24"/>
          <w:szCs w:val="24"/>
        </w:rPr>
        <w:t xml:space="preserve">namjeni proračunskih sredstava u </w:t>
      </w:r>
      <w:r w:rsidRPr="00847477">
        <w:rPr>
          <w:sz w:val="24"/>
          <w:szCs w:val="24"/>
        </w:rPr>
        <w:t>20</w:t>
      </w:r>
      <w:r w:rsidR="00B936B4" w:rsidRPr="00847477">
        <w:rPr>
          <w:sz w:val="24"/>
          <w:szCs w:val="24"/>
        </w:rPr>
        <w:t>2</w:t>
      </w:r>
      <w:r w:rsidR="00E220CD">
        <w:rPr>
          <w:sz w:val="24"/>
          <w:szCs w:val="24"/>
        </w:rPr>
        <w:t>2</w:t>
      </w:r>
      <w:r w:rsidRPr="00847477">
        <w:rPr>
          <w:sz w:val="24"/>
          <w:szCs w:val="24"/>
        </w:rPr>
        <w:t>. godini.</w:t>
      </w:r>
      <w:r>
        <w:rPr>
          <w:sz w:val="24"/>
          <w:szCs w:val="24"/>
        </w:rPr>
        <w:t xml:space="preserve"> </w:t>
      </w:r>
    </w:p>
    <w:p w:rsidR="00126FF9" w:rsidRDefault="00126FF9" w:rsidP="00BB0CFF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:rsidR="00847477" w:rsidRDefault="00E220CD" w:rsidP="009F129E">
      <w:pPr>
        <w:spacing w:after="0" w:line="240" w:lineRule="auto"/>
        <w:ind w:left="-851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r-HR"/>
        </w:rPr>
        <w:drawing>
          <wp:inline distT="0" distB="0" distL="0" distR="0" wp14:anchorId="0E6F63B9">
            <wp:extent cx="6813255" cy="1904344"/>
            <wp:effectExtent l="0" t="0" r="6985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592" cy="19198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4D97" w:rsidRDefault="00014D97" w:rsidP="00D76E12">
      <w:pPr>
        <w:spacing w:after="0" w:line="240" w:lineRule="auto"/>
        <w:rPr>
          <w:b/>
          <w:sz w:val="24"/>
          <w:szCs w:val="24"/>
        </w:rPr>
      </w:pPr>
    </w:p>
    <w:p w:rsidR="00B741BA" w:rsidRDefault="00B741BA" w:rsidP="00D76E12">
      <w:pPr>
        <w:spacing w:after="0" w:line="240" w:lineRule="auto"/>
        <w:rPr>
          <w:b/>
          <w:sz w:val="24"/>
          <w:szCs w:val="24"/>
        </w:rPr>
      </w:pPr>
    </w:p>
    <w:p w:rsidR="00D76E12" w:rsidRPr="00D76E12" w:rsidRDefault="00D76E12" w:rsidP="00D76E12">
      <w:pPr>
        <w:spacing w:after="0" w:line="240" w:lineRule="auto"/>
        <w:rPr>
          <w:b/>
          <w:sz w:val="24"/>
          <w:szCs w:val="24"/>
        </w:rPr>
      </w:pPr>
      <w:r w:rsidRPr="00D76E12">
        <w:rPr>
          <w:b/>
          <w:sz w:val="24"/>
          <w:szCs w:val="24"/>
        </w:rPr>
        <w:t>Povezanost Proračuna sa strateškim dokumentima</w:t>
      </w:r>
    </w:p>
    <w:p w:rsidR="00D375AC" w:rsidRDefault="00D375AC" w:rsidP="00BB0CFF">
      <w:pPr>
        <w:spacing w:after="0" w:line="240" w:lineRule="auto"/>
        <w:jc w:val="both"/>
        <w:rPr>
          <w:sz w:val="24"/>
          <w:szCs w:val="24"/>
        </w:rPr>
      </w:pPr>
      <w:r w:rsidRPr="00BE1ADA">
        <w:rPr>
          <w:sz w:val="24"/>
          <w:szCs w:val="24"/>
        </w:rPr>
        <w:t xml:space="preserve">Pored rasporeda po funkcijama i ekonomskoj namjeni, proračunska sredstva su u Posebnom dijelu Proračuna prikazana i po programskoj klasifikaciji, odnosno po programima, projektima i aktivnostima. Svaki od proračunskih programa povezan je i sa strateškim </w:t>
      </w:r>
      <w:r w:rsidR="00E220CD">
        <w:rPr>
          <w:sz w:val="24"/>
          <w:szCs w:val="24"/>
        </w:rPr>
        <w:t xml:space="preserve">dokumentima, te posebnim </w:t>
      </w:r>
      <w:r w:rsidRPr="00BE1ADA">
        <w:rPr>
          <w:sz w:val="24"/>
          <w:szCs w:val="24"/>
        </w:rPr>
        <w:t xml:space="preserve">ciljevima i </w:t>
      </w:r>
      <w:r w:rsidR="00E220CD">
        <w:rPr>
          <w:sz w:val="24"/>
          <w:szCs w:val="24"/>
        </w:rPr>
        <w:t xml:space="preserve">mjerama iz novog </w:t>
      </w:r>
      <w:r w:rsidR="00E220CD" w:rsidRPr="00E220CD">
        <w:rPr>
          <w:sz w:val="24"/>
          <w:szCs w:val="24"/>
        </w:rPr>
        <w:t>Plan</w:t>
      </w:r>
      <w:r w:rsidR="00E220CD">
        <w:rPr>
          <w:sz w:val="24"/>
          <w:szCs w:val="24"/>
        </w:rPr>
        <w:t>a</w:t>
      </w:r>
      <w:r w:rsidR="00E220CD" w:rsidRPr="00E220CD">
        <w:rPr>
          <w:sz w:val="24"/>
          <w:szCs w:val="24"/>
        </w:rPr>
        <w:t xml:space="preserve"> razvoja </w:t>
      </w:r>
      <w:r w:rsidR="00E220CD" w:rsidRPr="00BE1ADA">
        <w:rPr>
          <w:sz w:val="24"/>
          <w:szCs w:val="24"/>
        </w:rPr>
        <w:t xml:space="preserve">Primorsko-goranske županije </w:t>
      </w:r>
      <w:r w:rsidR="00E220CD">
        <w:rPr>
          <w:sz w:val="24"/>
          <w:szCs w:val="24"/>
        </w:rPr>
        <w:t xml:space="preserve">za razdoblje </w:t>
      </w:r>
      <w:r w:rsidR="00E220CD" w:rsidRPr="00E220CD">
        <w:rPr>
          <w:sz w:val="24"/>
          <w:szCs w:val="24"/>
        </w:rPr>
        <w:t xml:space="preserve">2022.-2027. </w:t>
      </w:r>
      <w:r w:rsidR="00E220CD">
        <w:rPr>
          <w:sz w:val="24"/>
          <w:szCs w:val="24"/>
        </w:rPr>
        <w:t xml:space="preserve">godine. Planom razvoja </w:t>
      </w:r>
      <w:r w:rsidR="00B741BA">
        <w:rPr>
          <w:sz w:val="24"/>
          <w:szCs w:val="24"/>
        </w:rPr>
        <w:t xml:space="preserve">definirani su sljedeći prioriteti razvoja u narednom razdoblju: </w:t>
      </w:r>
    </w:p>
    <w:p w:rsidR="00B741BA" w:rsidRDefault="00B741BA" w:rsidP="00BB0CFF">
      <w:pPr>
        <w:spacing w:after="0" w:line="240" w:lineRule="auto"/>
        <w:jc w:val="both"/>
        <w:rPr>
          <w:sz w:val="24"/>
          <w:szCs w:val="24"/>
        </w:rPr>
      </w:pPr>
    </w:p>
    <w:p w:rsidR="00B741BA" w:rsidRPr="00B741BA" w:rsidRDefault="00B741BA" w:rsidP="00B741BA">
      <w:pPr>
        <w:spacing w:after="0" w:line="240" w:lineRule="auto"/>
        <w:jc w:val="both"/>
        <w:rPr>
          <w:sz w:val="24"/>
          <w:szCs w:val="24"/>
        </w:rPr>
      </w:pPr>
      <w:r w:rsidRPr="00B741BA">
        <w:rPr>
          <w:sz w:val="24"/>
          <w:szCs w:val="24"/>
        </w:rPr>
        <w:t>1. Pametna regija konkurentnog gospodarstva baziranog na znanju i naprednim tehnologijama</w:t>
      </w:r>
    </w:p>
    <w:p w:rsidR="00B741BA" w:rsidRPr="00B741BA" w:rsidRDefault="00B741BA" w:rsidP="00B741BA">
      <w:pPr>
        <w:spacing w:after="0" w:line="240" w:lineRule="auto"/>
        <w:jc w:val="both"/>
        <w:rPr>
          <w:sz w:val="24"/>
          <w:szCs w:val="24"/>
        </w:rPr>
      </w:pPr>
      <w:r w:rsidRPr="00B741BA">
        <w:rPr>
          <w:sz w:val="24"/>
          <w:szCs w:val="24"/>
        </w:rPr>
        <w:t>2. Djeca i mladi u fokusu</w:t>
      </w:r>
    </w:p>
    <w:p w:rsidR="00B741BA" w:rsidRPr="00B741BA" w:rsidRDefault="00B741BA" w:rsidP="00B741BA">
      <w:pPr>
        <w:spacing w:after="0" w:line="240" w:lineRule="auto"/>
        <w:jc w:val="both"/>
        <w:rPr>
          <w:sz w:val="24"/>
          <w:szCs w:val="24"/>
        </w:rPr>
      </w:pPr>
      <w:r w:rsidRPr="00B741BA">
        <w:rPr>
          <w:sz w:val="24"/>
          <w:szCs w:val="24"/>
        </w:rPr>
        <w:t xml:space="preserve">3. Zelena tranzicija temeljena na održivom upravljanju i korištenju vlastitih resursa  </w:t>
      </w:r>
    </w:p>
    <w:p w:rsidR="00B741BA" w:rsidRPr="00B741BA" w:rsidRDefault="00B741BA" w:rsidP="00B741B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741BA">
        <w:rPr>
          <w:sz w:val="24"/>
          <w:szCs w:val="24"/>
        </w:rPr>
        <w:t>. Obrazovani stanovnici s kompetencijama i vještinama za poslove budućnosti</w:t>
      </w:r>
    </w:p>
    <w:p w:rsidR="00B741BA" w:rsidRPr="00B741BA" w:rsidRDefault="00B741BA" w:rsidP="00B741BA">
      <w:pPr>
        <w:spacing w:after="0" w:line="240" w:lineRule="auto"/>
        <w:jc w:val="both"/>
        <w:rPr>
          <w:sz w:val="24"/>
          <w:szCs w:val="24"/>
        </w:rPr>
      </w:pPr>
      <w:r w:rsidRPr="00B741BA">
        <w:rPr>
          <w:sz w:val="24"/>
          <w:szCs w:val="24"/>
        </w:rPr>
        <w:t>5. Ravnomjernim razvojem do europskog standarda i visoke kvaliteta života za sve građane</w:t>
      </w:r>
    </w:p>
    <w:p w:rsidR="00B741BA" w:rsidRPr="00B741BA" w:rsidRDefault="00B741BA" w:rsidP="00B741BA">
      <w:pPr>
        <w:spacing w:after="0" w:line="240" w:lineRule="auto"/>
        <w:jc w:val="both"/>
        <w:rPr>
          <w:sz w:val="24"/>
          <w:szCs w:val="24"/>
        </w:rPr>
      </w:pPr>
    </w:p>
    <w:p w:rsidR="00B741BA" w:rsidRPr="00B741BA" w:rsidRDefault="00B741BA" w:rsidP="00B741BA">
      <w:pPr>
        <w:spacing w:after="0" w:line="240" w:lineRule="auto"/>
        <w:jc w:val="both"/>
        <w:rPr>
          <w:sz w:val="24"/>
          <w:szCs w:val="24"/>
        </w:rPr>
      </w:pPr>
    </w:p>
    <w:p w:rsidR="00865C75" w:rsidRPr="00520916" w:rsidRDefault="00865C75" w:rsidP="00865C75">
      <w:pPr>
        <w:spacing w:after="0" w:line="240" w:lineRule="auto"/>
        <w:rPr>
          <w:b/>
          <w:sz w:val="24"/>
          <w:szCs w:val="24"/>
        </w:rPr>
      </w:pPr>
      <w:r w:rsidRPr="00520916">
        <w:rPr>
          <w:b/>
          <w:sz w:val="24"/>
          <w:szCs w:val="24"/>
        </w:rPr>
        <w:t>Značajniji projekti</w:t>
      </w:r>
      <w:r w:rsidR="00E1563B" w:rsidRPr="00520916">
        <w:rPr>
          <w:b/>
          <w:sz w:val="24"/>
          <w:szCs w:val="24"/>
        </w:rPr>
        <w:t xml:space="preserve"> i aktivnosti</w:t>
      </w:r>
      <w:r w:rsidR="00C47E7A" w:rsidRPr="00520916">
        <w:rPr>
          <w:b/>
          <w:sz w:val="24"/>
          <w:szCs w:val="24"/>
        </w:rPr>
        <w:t xml:space="preserve"> u 20</w:t>
      </w:r>
      <w:r w:rsidR="00DC3721">
        <w:rPr>
          <w:b/>
          <w:sz w:val="24"/>
          <w:szCs w:val="24"/>
        </w:rPr>
        <w:t>2</w:t>
      </w:r>
      <w:r w:rsidR="00E220CD">
        <w:rPr>
          <w:b/>
          <w:sz w:val="24"/>
          <w:szCs w:val="24"/>
        </w:rPr>
        <w:t>2</w:t>
      </w:r>
      <w:r w:rsidR="00C47E7A" w:rsidRPr="00520916">
        <w:rPr>
          <w:b/>
          <w:sz w:val="24"/>
          <w:szCs w:val="24"/>
        </w:rPr>
        <w:t>. godini</w:t>
      </w:r>
    </w:p>
    <w:p w:rsidR="00D375AC" w:rsidRPr="00587836" w:rsidRDefault="00D375AC" w:rsidP="00BB0CFF">
      <w:pPr>
        <w:spacing w:after="0" w:line="240" w:lineRule="auto"/>
        <w:jc w:val="both"/>
        <w:rPr>
          <w:sz w:val="24"/>
          <w:szCs w:val="24"/>
        </w:rPr>
      </w:pPr>
      <w:r w:rsidRPr="00520916">
        <w:rPr>
          <w:sz w:val="24"/>
          <w:szCs w:val="24"/>
        </w:rPr>
        <w:t>Primorsko-goranska županija nositelj je provedbe ili sudjeluje u financiranju niza kapitalnih i tekućih projekata</w:t>
      </w:r>
      <w:r w:rsidR="00E1563B" w:rsidRPr="00520916">
        <w:rPr>
          <w:sz w:val="24"/>
          <w:szCs w:val="24"/>
        </w:rPr>
        <w:t>, te aktivnosti</w:t>
      </w:r>
      <w:r w:rsidRPr="00520916">
        <w:rPr>
          <w:sz w:val="24"/>
          <w:szCs w:val="24"/>
        </w:rPr>
        <w:t xml:space="preserve"> u školstvu, zdravstvu, prometu i drugim područjima svoje nadležnosti. Svi projekti</w:t>
      </w:r>
      <w:r w:rsidR="00E1563B" w:rsidRPr="00520916">
        <w:rPr>
          <w:sz w:val="24"/>
          <w:szCs w:val="24"/>
        </w:rPr>
        <w:t xml:space="preserve"> i aktivnosti</w:t>
      </w:r>
      <w:r w:rsidRPr="00520916">
        <w:rPr>
          <w:sz w:val="24"/>
          <w:szCs w:val="24"/>
        </w:rPr>
        <w:t xml:space="preserve"> iskazani su u proračunu prema izvorima</w:t>
      </w:r>
      <w:r w:rsidR="00747728" w:rsidRPr="00520916">
        <w:rPr>
          <w:sz w:val="24"/>
          <w:szCs w:val="24"/>
        </w:rPr>
        <w:t xml:space="preserve"> financiranja i vrstama rashoda, a u nastavku su izdvojeni neki od njih.</w:t>
      </w:r>
      <w:r w:rsidR="00747728">
        <w:rPr>
          <w:sz w:val="24"/>
          <w:szCs w:val="24"/>
        </w:rPr>
        <w:t xml:space="preserve"> </w:t>
      </w:r>
    </w:p>
    <w:p w:rsidR="0099091A" w:rsidRPr="00C4539B" w:rsidRDefault="0099091A" w:rsidP="00C4539B">
      <w:pPr>
        <w:rPr>
          <w:b/>
          <w:sz w:val="24"/>
          <w:szCs w:val="24"/>
        </w:rPr>
      </w:pPr>
    </w:p>
    <w:p w:rsidR="0099091A" w:rsidRDefault="00B741BA" w:rsidP="0099091A">
      <w:pPr>
        <w:pStyle w:val="ListParagraph"/>
        <w:ind w:left="-567"/>
        <w:jc w:val="both"/>
        <w:rPr>
          <w:b/>
          <w:sz w:val="24"/>
          <w:szCs w:val="24"/>
        </w:rPr>
      </w:pPr>
      <w:r w:rsidRPr="00B741BA">
        <w:rPr>
          <w:noProof/>
          <w:lang w:eastAsia="hr-HR"/>
        </w:rPr>
        <w:drawing>
          <wp:inline distT="0" distB="0" distL="0" distR="0">
            <wp:extent cx="5760720" cy="1741458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4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91A" w:rsidRDefault="0099091A" w:rsidP="00D375AC">
      <w:pPr>
        <w:pStyle w:val="ListParagraph"/>
        <w:rPr>
          <w:b/>
          <w:sz w:val="24"/>
          <w:szCs w:val="24"/>
        </w:rPr>
      </w:pPr>
    </w:p>
    <w:p w:rsidR="006D426C" w:rsidRDefault="00B741BA" w:rsidP="0099091A">
      <w:pPr>
        <w:pStyle w:val="ListParagraph"/>
        <w:ind w:left="0" w:right="-567"/>
        <w:jc w:val="right"/>
        <w:rPr>
          <w:b/>
          <w:sz w:val="24"/>
          <w:szCs w:val="24"/>
        </w:rPr>
      </w:pPr>
      <w:r w:rsidRPr="00B741BA">
        <w:rPr>
          <w:noProof/>
          <w:lang w:eastAsia="hr-HR"/>
        </w:rPr>
        <w:drawing>
          <wp:inline distT="0" distB="0" distL="0" distR="0">
            <wp:extent cx="5760720" cy="3128578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2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6C" w:rsidRDefault="006D426C" w:rsidP="006D426C">
      <w:pPr>
        <w:pStyle w:val="ListParagraph"/>
        <w:ind w:left="-567"/>
        <w:rPr>
          <w:b/>
          <w:sz w:val="24"/>
          <w:szCs w:val="24"/>
        </w:rPr>
      </w:pPr>
    </w:p>
    <w:p w:rsidR="006D426C" w:rsidRDefault="00B741BA" w:rsidP="0099091A">
      <w:pPr>
        <w:pStyle w:val="ListParagraph"/>
        <w:ind w:left="-567"/>
        <w:rPr>
          <w:b/>
          <w:sz w:val="24"/>
          <w:szCs w:val="24"/>
        </w:rPr>
      </w:pPr>
      <w:r w:rsidRPr="00B741BA">
        <w:rPr>
          <w:noProof/>
          <w:lang w:eastAsia="hr-HR"/>
        </w:rPr>
        <w:lastRenderedPageBreak/>
        <w:drawing>
          <wp:inline distT="0" distB="0" distL="0" distR="0">
            <wp:extent cx="5760720" cy="97171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6C" w:rsidRDefault="006D426C" w:rsidP="006D426C">
      <w:pPr>
        <w:pStyle w:val="ListParagraph"/>
        <w:ind w:left="-567"/>
        <w:rPr>
          <w:b/>
          <w:sz w:val="24"/>
          <w:szCs w:val="24"/>
        </w:rPr>
      </w:pPr>
    </w:p>
    <w:p w:rsidR="00747728" w:rsidRDefault="00B741BA" w:rsidP="0099091A">
      <w:pPr>
        <w:pStyle w:val="ListParagraph"/>
        <w:ind w:left="0" w:right="-567"/>
        <w:jc w:val="right"/>
        <w:rPr>
          <w:b/>
          <w:sz w:val="24"/>
          <w:szCs w:val="24"/>
        </w:rPr>
      </w:pPr>
      <w:r w:rsidRPr="00B741BA">
        <w:rPr>
          <w:noProof/>
          <w:lang w:eastAsia="hr-HR"/>
        </w:rPr>
        <w:drawing>
          <wp:inline distT="0" distB="0" distL="0" distR="0">
            <wp:extent cx="5760720" cy="1275860"/>
            <wp:effectExtent l="0" t="0" r="0" b="63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DA0" w:rsidRDefault="00EE1DA0" w:rsidP="006D426C">
      <w:pPr>
        <w:pStyle w:val="ListParagraph"/>
        <w:ind w:left="-567"/>
        <w:rPr>
          <w:b/>
          <w:sz w:val="24"/>
          <w:szCs w:val="24"/>
        </w:rPr>
      </w:pPr>
    </w:p>
    <w:p w:rsidR="006D426C" w:rsidRDefault="00B741BA" w:rsidP="0099091A">
      <w:pPr>
        <w:pStyle w:val="ListParagraph"/>
        <w:ind w:left="-567"/>
        <w:rPr>
          <w:b/>
          <w:sz w:val="24"/>
          <w:szCs w:val="24"/>
        </w:rPr>
      </w:pPr>
      <w:r w:rsidRPr="00B741BA">
        <w:t xml:space="preserve"> </w:t>
      </w:r>
      <w:r w:rsidR="004B101B" w:rsidRPr="004B101B">
        <w:rPr>
          <w:noProof/>
          <w:lang w:eastAsia="hr-HR"/>
        </w:rPr>
        <w:drawing>
          <wp:inline distT="0" distB="0" distL="0" distR="0">
            <wp:extent cx="5760720" cy="97171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6C" w:rsidRDefault="006D426C" w:rsidP="006D426C">
      <w:pPr>
        <w:pStyle w:val="ListParagraph"/>
        <w:ind w:left="-567"/>
        <w:rPr>
          <w:b/>
          <w:sz w:val="24"/>
          <w:szCs w:val="24"/>
        </w:rPr>
      </w:pPr>
    </w:p>
    <w:p w:rsidR="00DC3721" w:rsidRDefault="004B101B" w:rsidP="0099091A">
      <w:pPr>
        <w:pStyle w:val="ListParagraph"/>
        <w:ind w:left="0" w:right="-567"/>
        <w:jc w:val="right"/>
        <w:rPr>
          <w:b/>
          <w:sz w:val="24"/>
          <w:szCs w:val="24"/>
        </w:rPr>
      </w:pPr>
      <w:r w:rsidRPr="004B101B">
        <w:rPr>
          <w:noProof/>
          <w:lang w:eastAsia="hr-HR"/>
        </w:rPr>
        <w:drawing>
          <wp:inline distT="0" distB="0" distL="0" distR="0">
            <wp:extent cx="5760720" cy="2045004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4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6C" w:rsidRDefault="006D426C" w:rsidP="006D426C">
      <w:pPr>
        <w:pStyle w:val="ListParagraph"/>
        <w:ind w:left="-567"/>
        <w:rPr>
          <w:noProof/>
          <w:lang w:eastAsia="hr-HR"/>
        </w:rPr>
      </w:pPr>
    </w:p>
    <w:p w:rsidR="00DC3721" w:rsidRDefault="004B101B" w:rsidP="0099091A">
      <w:pPr>
        <w:pStyle w:val="ListParagraph"/>
        <w:ind w:left="-567"/>
        <w:rPr>
          <w:b/>
          <w:sz w:val="24"/>
          <w:szCs w:val="24"/>
        </w:rPr>
      </w:pPr>
      <w:r w:rsidRPr="004B101B">
        <w:rPr>
          <w:noProof/>
          <w:lang w:eastAsia="hr-HR"/>
        </w:rPr>
        <w:drawing>
          <wp:inline distT="0" distB="0" distL="0" distR="0">
            <wp:extent cx="5760720" cy="2511207"/>
            <wp:effectExtent l="0" t="0" r="0" b="381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1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6C" w:rsidRDefault="004B101B" w:rsidP="0099091A">
      <w:pPr>
        <w:pStyle w:val="ListParagraph"/>
        <w:ind w:left="0" w:right="-567"/>
        <w:jc w:val="right"/>
        <w:rPr>
          <w:b/>
          <w:sz w:val="24"/>
          <w:szCs w:val="24"/>
        </w:rPr>
      </w:pPr>
      <w:r w:rsidRPr="004B101B">
        <w:rPr>
          <w:noProof/>
          <w:lang w:eastAsia="hr-HR"/>
        </w:rPr>
        <w:lastRenderedPageBreak/>
        <w:drawing>
          <wp:inline distT="0" distB="0" distL="0" distR="0">
            <wp:extent cx="5760720" cy="1124087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6C" w:rsidRDefault="006D426C" w:rsidP="006D426C">
      <w:pPr>
        <w:pStyle w:val="ListParagraph"/>
        <w:ind w:left="-567"/>
        <w:rPr>
          <w:b/>
          <w:sz w:val="24"/>
          <w:szCs w:val="24"/>
        </w:rPr>
      </w:pPr>
    </w:p>
    <w:p w:rsidR="006D426C" w:rsidRDefault="004B101B" w:rsidP="0099091A">
      <w:pPr>
        <w:pStyle w:val="ListParagraph"/>
        <w:ind w:left="-567"/>
        <w:rPr>
          <w:b/>
          <w:sz w:val="24"/>
          <w:szCs w:val="24"/>
        </w:rPr>
      </w:pPr>
      <w:r w:rsidRPr="004B101B">
        <w:rPr>
          <w:noProof/>
          <w:lang w:eastAsia="hr-HR"/>
        </w:rPr>
        <w:drawing>
          <wp:inline distT="0" distB="0" distL="0" distR="0">
            <wp:extent cx="5760720" cy="1124087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6C" w:rsidRDefault="006D426C" w:rsidP="006D426C">
      <w:pPr>
        <w:pStyle w:val="ListParagraph"/>
        <w:ind w:left="-567"/>
        <w:rPr>
          <w:b/>
          <w:sz w:val="24"/>
          <w:szCs w:val="24"/>
        </w:rPr>
      </w:pPr>
    </w:p>
    <w:p w:rsidR="0099091A" w:rsidRDefault="004B101B" w:rsidP="0099091A">
      <w:pPr>
        <w:pStyle w:val="ListParagraph"/>
        <w:ind w:left="0" w:right="-567"/>
        <w:jc w:val="right"/>
        <w:rPr>
          <w:b/>
          <w:sz w:val="24"/>
          <w:szCs w:val="24"/>
        </w:rPr>
      </w:pPr>
      <w:r w:rsidRPr="004B101B">
        <w:rPr>
          <w:noProof/>
          <w:lang w:eastAsia="hr-HR"/>
        </w:rPr>
        <w:drawing>
          <wp:inline distT="0" distB="0" distL="0" distR="0">
            <wp:extent cx="5760720" cy="97171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91A" w:rsidRDefault="0099091A" w:rsidP="006D426C">
      <w:pPr>
        <w:pStyle w:val="ListParagraph"/>
        <w:ind w:left="-567"/>
        <w:rPr>
          <w:b/>
          <w:sz w:val="24"/>
          <w:szCs w:val="24"/>
        </w:rPr>
      </w:pPr>
    </w:p>
    <w:p w:rsidR="006D426C" w:rsidRDefault="004B101B" w:rsidP="0099091A">
      <w:pPr>
        <w:pStyle w:val="ListParagraph"/>
        <w:ind w:left="-567"/>
        <w:rPr>
          <w:b/>
          <w:sz w:val="24"/>
          <w:szCs w:val="24"/>
        </w:rPr>
      </w:pPr>
      <w:r w:rsidRPr="004B101B">
        <w:rPr>
          <w:noProof/>
          <w:lang w:eastAsia="hr-HR"/>
        </w:rPr>
        <w:drawing>
          <wp:inline distT="0" distB="0" distL="0" distR="0">
            <wp:extent cx="5760720" cy="1741458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4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6C" w:rsidRDefault="006D426C" w:rsidP="006D426C">
      <w:pPr>
        <w:pStyle w:val="ListParagraph"/>
        <w:ind w:left="-567"/>
        <w:rPr>
          <w:b/>
          <w:sz w:val="24"/>
          <w:szCs w:val="24"/>
        </w:rPr>
      </w:pPr>
    </w:p>
    <w:p w:rsidR="006D426C" w:rsidRDefault="004B101B" w:rsidP="0099091A">
      <w:pPr>
        <w:pStyle w:val="ListParagraph"/>
        <w:ind w:left="0" w:right="-567"/>
        <w:jc w:val="right"/>
        <w:rPr>
          <w:b/>
          <w:sz w:val="24"/>
          <w:szCs w:val="24"/>
        </w:rPr>
      </w:pPr>
      <w:r w:rsidRPr="004B101B">
        <w:rPr>
          <w:noProof/>
          <w:lang w:eastAsia="hr-HR"/>
        </w:rPr>
        <w:drawing>
          <wp:inline distT="0" distB="0" distL="0" distR="0">
            <wp:extent cx="5760720" cy="1437912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3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26C" w:rsidRDefault="006D426C" w:rsidP="006D426C">
      <w:pPr>
        <w:pStyle w:val="ListParagraph"/>
        <w:ind w:left="-567"/>
        <w:rPr>
          <w:b/>
          <w:sz w:val="24"/>
          <w:szCs w:val="24"/>
        </w:rPr>
      </w:pPr>
    </w:p>
    <w:p w:rsidR="006D426C" w:rsidRDefault="006D426C" w:rsidP="00F92E90">
      <w:pPr>
        <w:pStyle w:val="ListParagraph"/>
        <w:ind w:left="0"/>
        <w:rPr>
          <w:b/>
          <w:sz w:val="24"/>
          <w:szCs w:val="24"/>
        </w:rPr>
      </w:pPr>
    </w:p>
    <w:p w:rsidR="009D7F67" w:rsidRPr="00067517" w:rsidRDefault="00346EBE" w:rsidP="009D7F67">
      <w:pPr>
        <w:pStyle w:val="ListParagraph"/>
        <w:ind w:left="0"/>
        <w:rPr>
          <w:b/>
          <w:sz w:val="24"/>
          <w:szCs w:val="24"/>
        </w:rPr>
      </w:pPr>
      <w:r w:rsidRPr="00067517">
        <w:rPr>
          <w:b/>
          <w:sz w:val="24"/>
          <w:szCs w:val="24"/>
        </w:rPr>
        <w:t>FINANC</w:t>
      </w:r>
      <w:r w:rsidR="009D7F67" w:rsidRPr="00067517">
        <w:rPr>
          <w:b/>
          <w:sz w:val="24"/>
          <w:szCs w:val="24"/>
        </w:rPr>
        <w:t>I</w:t>
      </w:r>
      <w:r w:rsidRPr="00067517">
        <w:rPr>
          <w:b/>
          <w:sz w:val="24"/>
          <w:szCs w:val="24"/>
        </w:rPr>
        <w:t>RANJE RADA UDRUGA</w:t>
      </w:r>
    </w:p>
    <w:p w:rsidR="000613D5" w:rsidRDefault="000613D5" w:rsidP="00BB0CFF">
      <w:pPr>
        <w:pStyle w:val="ListParagraph"/>
        <w:ind w:left="0"/>
        <w:jc w:val="both"/>
        <w:rPr>
          <w:sz w:val="24"/>
          <w:szCs w:val="24"/>
          <w:u w:val="single"/>
        </w:rPr>
      </w:pPr>
      <w:r w:rsidRPr="00067517">
        <w:rPr>
          <w:sz w:val="24"/>
          <w:szCs w:val="24"/>
        </w:rPr>
        <w:t>Županija već dugi niz godina surađuje  s udrugama u provedbi javnih politika, a ta se suradnja  najčešće očituje kroz različite oblike financijske podrške projektima i programima od interesa za opće dobro</w:t>
      </w:r>
      <w:r w:rsidR="00AA083C" w:rsidRPr="00067517">
        <w:rPr>
          <w:sz w:val="24"/>
          <w:szCs w:val="24"/>
        </w:rPr>
        <w:t xml:space="preserve"> te je za sljedeću godinu za navedene namjene planirano </w:t>
      </w:r>
      <w:r w:rsidR="00AA083C" w:rsidRPr="003D60B1">
        <w:rPr>
          <w:color w:val="000000" w:themeColor="text1"/>
          <w:sz w:val="24"/>
          <w:szCs w:val="24"/>
        </w:rPr>
        <w:t xml:space="preserve">preko </w:t>
      </w:r>
      <w:r w:rsidR="003D60B1" w:rsidRPr="003D60B1">
        <w:rPr>
          <w:color w:val="000000" w:themeColor="text1"/>
          <w:sz w:val="24"/>
          <w:szCs w:val="24"/>
        </w:rPr>
        <w:t>8,8</w:t>
      </w:r>
      <w:r w:rsidR="00E31052" w:rsidRPr="003D60B1">
        <w:rPr>
          <w:color w:val="000000" w:themeColor="text1"/>
          <w:sz w:val="24"/>
          <w:szCs w:val="24"/>
        </w:rPr>
        <w:t xml:space="preserve"> </w:t>
      </w:r>
      <w:r w:rsidR="00AA083C" w:rsidRPr="003D60B1">
        <w:rPr>
          <w:color w:val="000000" w:themeColor="text1"/>
          <w:sz w:val="24"/>
          <w:szCs w:val="24"/>
        </w:rPr>
        <w:t>milijun</w:t>
      </w:r>
      <w:r w:rsidR="00BE1ADA" w:rsidRPr="003D60B1">
        <w:rPr>
          <w:color w:val="000000" w:themeColor="text1"/>
          <w:sz w:val="24"/>
          <w:szCs w:val="24"/>
        </w:rPr>
        <w:t>a</w:t>
      </w:r>
      <w:r w:rsidR="00AA083C" w:rsidRPr="003D60B1">
        <w:rPr>
          <w:color w:val="000000" w:themeColor="text1"/>
          <w:sz w:val="24"/>
          <w:szCs w:val="24"/>
        </w:rPr>
        <w:t xml:space="preserve"> </w:t>
      </w:r>
      <w:r w:rsidR="00AA083C" w:rsidRPr="003D60B1">
        <w:rPr>
          <w:sz w:val="24"/>
          <w:szCs w:val="24"/>
        </w:rPr>
        <w:t>kuna.</w:t>
      </w:r>
      <w:r w:rsidRPr="003D60B1">
        <w:rPr>
          <w:sz w:val="24"/>
          <w:szCs w:val="24"/>
        </w:rPr>
        <w:t> Od 2016. godine pravila financiranja programa i projekata od interesa</w:t>
      </w:r>
      <w:r w:rsidRPr="00067517">
        <w:rPr>
          <w:sz w:val="24"/>
          <w:szCs w:val="24"/>
        </w:rPr>
        <w:t xml:space="preserve"> za opće dobro </w:t>
      </w:r>
      <w:r w:rsidRPr="00067517">
        <w:rPr>
          <w:sz w:val="24"/>
          <w:szCs w:val="24"/>
        </w:rPr>
        <w:lastRenderedPageBreak/>
        <w:t xml:space="preserve">koje provode udruge su se promijenila u cilju veće transparentnosti, a Godišnji plan raspisivanja natječaja za navedene programe i projekte možete pronaći ovdje: </w:t>
      </w:r>
      <w:r w:rsidR="009F2D11" w:rsidRPr="00067517">
        <w:rPr>
          <w:sz w:val="24"/>
          <w:szCs w:val="24"/>
        </w:rPr>
        <w:t xml:space="preserve"> </w:t>
      </w:r>
      <w:hyperlink r:id="rId30" w:history="1">
        <w:r w:rsidR="00E81028" w:rsidRPr="00282C98">
          <w:rPr>
            <w:rStyle w:val="Hyperlink"/>
            <w:sz w:val="24"/>
            <w:szCs w:val="24"/>
          </w:rPr>
          <w:t>https://www2.pgz.hr/doc/dokumenti/2022/Godisnji-plan-raspisivanja-natjecaja-odluka.pdf</w:t>
        </w:r>
      </w:hyperlink>
      <w:r w:rsidR="00E81028">
        <w:rPr>
          <w:sz w:val="24"/>
          <w:szCs w:val="24"/>
        </w:rPr>
        <w:t xml:space="preserve"> </w:t>
      </w:r>
      <w:r w:rsidR="00E81028" w:rsidRPr="00E81028">
        <w:rPr>
          <w:sz w:val="24"/>
          <w:szCs w:val="24"/>
        </w:rPr>
        <w:t>.</w:t>
      </w:r>
    </w:p>
    <w:p w:rsidR="0051768E" w:rsidRDefault="0051768E" w:rsidP="009D7F6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Javni</w:t>
      </w:r>
      <w:r w:rsidRPr="005176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pozivi za dodjelu sredstava iz Proračuna mogu se pretražiti ovdje: </w:t>
      </w:r>
    </w:p>
    <w:p w:rsidR="00DE22C7" w:rsidRDefault="00247280" w:rsidP="009D7F67">
      <w:pPr>
        <w:pStyle w:val="ListParagraph"/>
        <w:ind w:left="0"/>
        <w:rPr>
          <w:sz w:val="24"/>
          <w:szCs w:val="24"/>
        </w:rPr>
      </w:pPr>
      <w:hyperlink r:id="rId31" w:history="1">
        <w:r w:rsidR="0051768E" w:rsidRPr="00282C98">
          <w:rPr>
            <w:rStyle w:val="Hyperlink"/>
            <w:sz w:val="24"/>
            <w:szCs w:val="24"/>
          </w:rPr>
          <w:t>https://www.pgz.hr/o-zupaniji/programi/</w:t>
        </w:r>
      </w:hyperlink>
      <w:r w:rsidR="0051768E">
        <w:rPr>
          <w:sz w:val="24"/>
          <w:szCs w:val="24"/>
        </w:rPr>
        <w:t xml:space="preserve"> </w:t>
      </w:r>
    </w:p>
    <w:p w:rsidR="0051768E" w:rsidRPr="0051768E" w:rsidRDefault="0051768E" w:rsidP="009D7F67">
      <w:pPr>
        <w:pStyle w:val="ListParagraph"/>
        <w:ind w:left="0"/>
        <w:rPr>
          <w:sz w:val="24"/>
          <w:szCs w:val="24"/>
        </w:rPr>
      </w:pPr>
    </w:p>
    <w:p w:rsidR="00DE22C7" w:rsidRPr="00DE22C7" w:rsidRDefault="00DE22C7" w:rsidP="009D7F67">
      <w:pPr>
        <w:pStyle w:val="ListParagraph"/>
        <w:ind w:left="0"/>
        <w:rPr>
          <w:b/>
          <w:sz w:val="24"/>
          <w:szCs w:val="24"/>
        </w:rPr>
      </w:pPr>
      <w:r w:rsidRPr="00DE22C7">
        <w:rPr>
          <w:b/>
          <w:sz w:val="24"/>
          <w:szCs w:val="24"/>
        </w:rPr>
        <w:t>TRANSPARENTNOST RADA</w:t>
      </w:r>
    </w:p>
    <w:p w:rsidR="00BB0CFF" w:rsidRPr="0051768E" w:rsidRDefault="009305D3" w:rsidP="00BB0CFF">
      <w:pPr>
        <w:pStyle w:val="ListParagraph"/>
        <w:ind w:left="0"/>
        <w:jc w:val="both"/>
        <w:rPr>
          <w:sz w:val="24"/>
          <w:szCs w:val="24"/>
        </w:rPr>
      </w:pPr>
      <w:r w:rsidRPr="009305D3">
        <w:rPr>
          <w:sz w:val="24"/>
          <w:szCs w:val="24"/>
        </w:rPr>
        <w:t>Kako bi do</w:t>
      </w:r>
      <w:r>
        <w:rPr>
          <w:sz w:val="24"/>
          <w:szCs w:val="24"/>
        </w:rPr>
        <w:t>datno podigla transparentnost proračunskih podataka Županija se uključila u projekt „Otvoreni proračun“</w:t>
      </w:r>
      <w:r w:rsidR="002F38E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F38E1">
        <w:rPr>
          <w:sz w:val="24"/>
          <w:szCs w:val="24"/>
        </w:rPr>
        <w:t xml:space="preserve">realizacijom kojega je omogućeno da </w:t>
      </w:r>
      <w:r>
        <w:rPr>
          <w:sz w:val="24"/>
          <w:szCs w:val="24"/>
        </w:rPr>
        <w:t xml:space="preserve">se putem jednostavne aplikacije prezentiraju podaci o proračunima županija. Navedene podatke </w:t>
      </w:r>
      <w:r w:rsidR="002F38E1">
        <w:rPr>
          <w:sz w:val="24"/>
          <w:szCs w:val="24"/>
        </w:rPr>
        <w:t>možete</w:t>
      </w:r>
      <w:r>
        <w:rPr>
          <w:sz w:val="24"/>
          <w:szCs w:val="24"/>
        </w:rPr>
        <w:t xml:space="preserve"> pronaći na slijedećoj adresi</w:t>
      </w:r>
      <w:r w:rsidR="002F38E1">
        <w:rPr>
          <w:sz w:val="24"/>
          <w:szCs w:val="24"/>
        </w:rPr>
        <w:t>:</w:t>
      </w:r>
      <w:r w:rsidR="00BB0CFF" w:rsidRPr="0051768E">
        <w:rPr>
          <w:sz w:val="24"/>
          <w:szCs w:val="24"/>
        </w:rPr>
        <w:tab/>
      </w:r>
      <w:hyperlink r:id="rId32" w:history="1">
        <w:r w:rsidR="006D426C" w:rsidRPr="0051768E">
          <w:rPr>
            <w:rStyle w:val="Hyperlink"/>
            <w:sz w:val="24"/>
            <w:szCs w:val="24"/>
          </w:rPr>
          <w:t>http://proracun.datasimplified.com/primorsko-goranska/</w:t>
        </w:r>
      </w:hyperlink>
      <w:r w:rsidR="006D426C" w:rsidRPr="0051768E">
        <w:rPr>
          <w:sz w:val="24"/>
          <w:szCs w:val="24"/>
        </w:rPr>
        <w:t xml:space="preserve"> </w:t>
      </w:r>
    </w:p>
    <w:p w:rsidR="009305D3" w:rsidRPr="0051768E" w:rsidRDefault="005B0B79" w:rsidP="00BB0CFF">
      <w:pPr>
        <w:pStyle w:val="ListParagraph"/>
        <w:ind w:left="0"/>
        <w:jc w:val="both"/>
        <w:rPr>
          <w:sz w:val="24"/>
          <w:szCs w:val="24"/>
        </w:rPr>
      </w:pPr>
      <w:r w:rsidRPr="0051768E">
        <w:rPr>
          <w:sz w:val="24"/>
          <w:szCs w:val="24"/>
        </w:rPr>
        <w:t xml:space="preserve">ili </w:t>
      </w:r>
      <w:r w:rsidR="009305D3" w:rsidRPr="0051768E">
        <w:rPr>
          <w:sz w:val="24"/>
          <w:szCs w:val="24"/>
        </w:rPr>
        <w:t xml:space="preserve"> </w:t>
      </w:r>
      <w:hyperlink r:id="rId33" w:history="1">
        <w:r w:rsidR="00084DAA" w:rsidRPr="0051768E">
          <w:rPr>
            <w:rStyle w:val="Hyperlink"/>
            <w:sz w:val="24"/>
            <w:szCs w:val="24"/>
          </w:rPr>
          <w:t>https://www.opencity.hr/hrvzz/</w:t>
        </w:r>
      </w:hyperlink>
      <w:r w:rsidR="00084DAA" w:rsidRPr="0051768E">
        <w:rPr>
          <w:sz w:val="24"/>
          <w:szCs w:val="24"/>
        </w:rPr>
        <w:t xml:space="preserve"> </w:t>
      </w:r>
      <w:r w:rsidR="002F38E1" w:rsidRPr="0051768E">
        <w:rPr>
          <w:sz w:val="24"/>
          <w:szCs w:val="24"/>
        </w:rPr>
        <w:t>.</w:t>
      </w:r>
      <w:r w:rsidR="009305D3" w:rsidRPr="0051768E">
        <w:rPr>
          <w:sz w:val="24"/>
          <w:szCs w:val="24"/>
        </w:rPr>
        <w:t xml:space="preserve">      </w:t>
      </w:r>
    </w:p>
    <w:p w:rsidR="000613D5" w:rsidRDefault="000613D5" w:rsidP="00D375AC">
      <w:pPr>
        <w:pStyle w:val="ListParagraph"/>
        <w:rPr>
          <w:b/>
          <w:sz w:val="24"/>
          <w:szCs w:val="24"/>
        </w:rPr>
      </w:pPr>
    </w:p>
    <w:p w:rsidR="000613D5" w:rsidRDefault="000613D5" w:rsidP="00D375AC">
      <w:pPr>
        <w:pStyle w:val="ListParagraph"/>
        <w:rPr>
          <w:b/>
          <w:sz w:val="24"/>
          <w:szCs w:val="24"/>
        </w:rPr>
      </w:pPr>
    </w:p>
    <w:sectPr w:rsidR="000613D5" w:rsidSect="0071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280" w:rsidRDefault="00247280" w:rsidP="006D426C">
      <w:pPr>
        <w:spacing w:after="0" w:line="240" w:lineRule="auto"/>
      </w:pPr>
      <w:r>
        <w:separator/>
      </w:r>
    </w:p>
  </w:endnote>
  <w:endnote w:type="continuationSeparator" w:id="0">
    <w:p w:rsidR="00247280" w:rsidRDefault="00247280" w:rsidP="006D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280" w:rsidRDefault="00247280" w:rsidP="006D426C">
      <w:pPr>
        <w:spacing w:after="0" w:line="240" w:lineRule="auto"/>
      </w:pPr>
      <w:r>
        <w:separator/>
      </w:r>
    </w:p>
  </w:footnote>
  <w:footnote w:type="continuationSeparator" w:id="0">
    <w:p w:rsidR="00247280" w:rsidRDefault="00247280" w:rsidP="006D4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2035F"/>
    <w:multiLevelType w:val="hybridMultilevel"/>
    <w:tmpl w:val="5E266EA0"/>
    <w:lvl w:ilvl="0" w:tplc="C1821838">
      <w:numFmt w:val="bullet"/>
      <w:lvlText w:val="–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10D66"/>
    <w:multiLevelType w:val="hybridMultilevel"/>
    <w:tmpl w:val="88047E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045FF"/>
    <w:multiLevelType w:val="hybridMultilevel"/>
    <w:tmpl w:val="F748077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C1054F"/>
    <w:multiLevelType w:val="hybridMultilevel"/>
    <w:tmpl w:val="4162E0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73B99"/>
    <w:multiLevelType w:val="hybridMultilevel"/>
    <w:tmpl w:val="9B1CE70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68C63EC"/>
    <w:multiLevelType w:val="hybridMultilevel"/>
    <w:tmpl w:val="5DBAFD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75778"/>
    <w:multiLevelType w:val="hybridMultilevel"/>
    <w:tmpl w:val="4C1C2D52"/>
    <w:lvl w:ilvl="0" w:tplc="041A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688" w:hanging="360"/>
      </w:pPr>
    </w:lvl>
    <w:lvl w:ilvl="2" w:tplc="041A001B" w:tentative="1">
      <w:start w:val="1"/>
      <w:numFmt w:val="lowerRoman"/>
      <w:lvlText w:val="%3."/>
      <w:lvlJc w:val="right"/>
      <w:pPr>
        <w:ind w:left="6408" w:hanging="180"/>
      </w:pPr>
    </w:lvl>
    <w:lvl w:ilvl="3" w:tplc="041A000F" w:tentative="1">
      <w:start w:val="1"/>
      <w:numFmt w:val="decimal"/>
      <w:lvlText w:val="%4."/>
      <w:lvlJc w:val="left"/>
      <w:pPr>
        <w:ind w:left="7128" w:hanging="360"/>
      </w:pPr>
    </w:lvl>
    <w:lvl w:ilvl="4" w:tplc="041A0019" w:tentative="1">
      <w:start w:val="1"/>
      <w:numFmt w:val="lowerLetter"/>
      <w:lvlText w:val="%5."/>
      <w:lvlJc w:val="left"/>
      <w:pPr>
        <w:ind w:left="7848" w:hanging="360"/>
      </w:pPr>
    </w:lvl>
    <w:lvl w:ilvl="5" w:tplc="041A001B" w:tentative="1">
      <w:start w:val="1"/>
      <w:numFmt w:val="lowerRoman"/>
      <w:lvlText w:val="%6."/>
      <w:lvlJc w:val="right"/>
      <w:pPr>
        <w:ind w:left="8568" w:hanging="180"/>
      </w:pPr>
    </w:lvl>
    <w:lvl w:ilvl="6" w:tplc="041A000F" w:tentative="1">
      <w:start w:val="1"/>
      <w:numFmt w:val="decimal"/>
      <w:lvlText w:val="%7."/>
      <w:lvlJc w:val="left"/>
      <w:pPr>
        <w:ind w:left="9288" w:hanging="360"/>
      </w:pPr>
    </w:lvl>
    <w:lvl w:ilvl="7" w:tplc="041A0019" w:tentative="1">
      <w:start w:val="1"/>
      <w:numFmt w:val="lowerLetter"/>
      <w:lvlText w:val="%8."/>
      <w:lvlJc w:val="left"/>
      <w:pPr>
        <w:ind w:left="10008" w:hanging="360"/>
      </w:pPr>
    </w:lvl>
    <w:lvl w:ilvl="8" w:tplc="041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7" w15:restartNumberingAfterBreak="0">
    <w:nsid w:val="3FC35056"/>
    <w:multiLevelType w:val="hybridMultilevel"/>
    <w:tmpl w:val="4EEE64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F4517"/>
    <w:multiLevelType w:val="hybridMultilevel"/>
    <w:tmpl w:val="74266E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C4DD9"/>
    <w:multiLevelType w:val="hybridMultilevel"/>
    <w:tmpl w:val="72FE108A"/>
    <w:lvl w:ilvl="0" w:tplc="C1821838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D736E"/>
    <w:multiLevelType w:val="hybridMultilevel"/>
    <w:tmpl w:val="308483B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1FD04F6"/>
    <w:multiLevelType w:val="hybridMultilevel"/>
    <w:tmpl w:val="180A84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A7EB0"/>
    <w:multiLevelType w:val="hybridMultilevel"/>
    <w:tmpl w:val="E20C8A56"/>
    <w:lvl w:ilvl="0" w:tplc="C1821838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66FA1"/>
    <w:multiLevelType w:val="hybridMultilevel"/>
    <w:tmpl w:val="8A902F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177D5"/>
    <w:multiLevelType w:val="hybridMultilevel"/>
    <w:tmpl w:val="0F8CC7AE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4"/>
  </w:num>
  <w:num w:numId="5">
    <w:abstractNumId w:val="0"/>
  </w:num>
  <w:num w:numId="6">
    <w:abstractNumId w:val="12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918"/>
    <w:rsid w:val="00002AB5"/>
    <w:rsid w:val="00014D97"/>
    <w:rsid w:val="0001568C"/>
    <w:rsid w:val="00026651"/>
    <w:rsid w:val="000270AB"/>
    <w:rsid w:val="00030AD7"/>
    <w:rsid w:val="00037880"/>
    <w:rsid w:val="00045654"/>
    <w:rsid w:val="000565D8"/>
    <w:rsid w:val="000613D5"/>
    <w:rsid w:val="00067517"/>
    <w:rsid w:val="000679CF"/>
    <w:rsid w:val="0007062A"/>
    <w:rsid w:val="00075FA9"/>
    <w:rsid w:val="00084DAA"/>
    <w:rsid w:val="00092918"/>
    <w:rsid w:val="00094590"/>
    <w:rsid w:val="00095F68"/>
    <w:rsid w:val="000A52E1"/>
    <w:rsid w:val="000B084B"/>
    <w:rsid w:val="000B5358"/>
    <w:rsid w:val="000C6947"/>
    <w:rsid w:val="000C72F7"/>
    <w:rsid w:val="000D2CA4"/>
    <w:rsid w:val="000D67D1"/>
    <w:rsid w:val="000E00DA"/>
    <w:rsid w:val="000E04A9"/>
    <w:rsid w:val="00105C9B"/>
    <w:rsid w:val="00107686"/>
    <w:rsid w:val="0011061C"/>
    <w:rsid w:val="00115690"/>
    <w:rsid w:val="00126FF9"/>
    <w:rsid w:val="001321D7"/>
    <w:rsid w:val="00151747"/>
    <w:rsid w:val="0015248D"/>
    <w:rsid w:val="00153B6A"/>
    <w:rsid w:val="00172203"/>
    <w:rsid w:val="00172341"/>
    <w:rsid w:val="00173708"/>
    <w:rsid w:val="0017460A"/>
    <w:rsid w:val="001A2224"/>
    <w:rsid w:val="001A29C1"/>
    <w:rsid w:val="001A6F98"/>
    <w:rsid w:val="001B3B22"/>
    <w:rsid w:val="001B49D2"/>
    <w:rsid w:val="001C2FCE"/>
    <w:rsid w:val="001E560A"/>
    <w:rsid w:val="001F35B4"/>
    <w:rsid w:val="001F3B63"/>
    <w:rsid w:val="001F6A85"/>
    <w:rsid w:val="001F7148"/>
    <w:rsid w:val="002146E0"/>
    <w:rsid w:val="00215917"/>
    <w:rsid w:val="00224A18"/>
    <w:rsid w:val="00236958"/>
    <w:rsid w:val="00247280"/>
    <w:rsid w:val="00247FA0"/>
    <w:rsid w:val="00250D1E"/>
    <w:rsid w:val="002513E8"/>
    <w:rsid w:val="00255214"/>
    <w:rsid w:val="00274111"/>
    <w:rsid w:val="002768F1"/>
    <w:rsid w:val="00293D72"/>
    <w:rsid w:val="002B5A39"/>
    <w:rsid w:val="002E6468"/>
    <w:rsid w:val="002E6A12"/>
    <w:rsid w:val="002F3025"/>
    <w:rsid w:val="002F38E1"/>
    <w:rsid w:val="00321CC4"/>
    <w:rsid w:val="00322EE8"/>
    <w:rsid w:val="0032425E"/>
    <w:rsid w:val="00330D83"/>
    <w:rsid w:val="003361D0"/>
    <w:rsid w:val="003432D4"/>
    <w:rsid w:val="0034619D"/>
    <w:rsid w:val="00346EBE"/>
    <w:rsid w:val="00355090"/>
    <w:rsid w:val="00363587"/>
    <w:rsid w:val="00370D1D"/>
    <w:rsid w:val="00374E6A"/>
    <w:rsid w:val="0038179C"/>
    <w:rsid w:val="00384141"/>
    <w:rsid w:val="003857AE"/>
    <w:rsid w:val="003979E9"/>
    <w:rsid w:val="003A0F80"/>
    <w:rsid w:val="003A2338"/>
    <w:rsid w:val="003B7EC9"/>
    <w:rsid w:val="003D60B1"/>
    <w:rsid w:val="003D699F"/>
    <w:rsid w:val="003E0624"/>
    <w:rsid w:val="003E2D16"/>
    <w:rsid w:val="003E7A74"/>
    <w:rsid w:val="003F6140"/>
    <w:rsid w:val="004041D1"/>
    <w:rsid w:val="00414421"/>
    <w:rsid w:val="00416E0C"/>
    <w:rsid w:val="00426652"/>
    <w:rsid w:val="0044512F"/>
    <w:rsid w:val="00463EEB"/>
    <w:rsid w:val="0046694F"/>
    <w:rsid w:val="00471636"/>
    <w:rsid w:val="00477DAF"/>
    <w:rsid w:val="00483F1C"/>
    <w:rsid w:val="0049265C"/>
    <w:rsid w:val="00494B3B"/>
    <w:rsid w:val="004B101B"/>
    <w:rsid w:val="004B382B"/>
    <w:rsid w:val="004B6F69"/>
    <w:rsid w:val="004C3484"/>
    <w:rsid w:val="004C4B25"/>
    <w:rsid w:val="004C71E6"/>
    <w:rsid w:val="004D01BF"/>
    <w:rsid w:val="004E3962"/>
    <w:rsid w:val="004E6489"/>
    <w:rsid w:val="0050585A"/>
    <w:rsid w:val="005154FB"/>
    <w:rsid w:val="00516333"/>
    <w:rsid w:val="0051768E"/>
    <w:rsid w:val="00520916"/>
    <w:rsid w:val="00521264"/>
    <w:rsid w:val="00533B24"/>
    <w:rsid w:val="00534F8B"/>
    <w:rsid w:val="00535E42"/>
    <w:rsid w:val="0054145F"/>
    <w:rsid w:val="005433C2"/>
    <w:rsid w:val="00546F1C"/>
    <w:rsid w:val="00551564"/>
    <w:rsid w:val="00565D37"/>
    <w:rsid w:val="00572B6B"/>
    <w:rsid w:val="0057589D"/>
    <w:rsid w:val="00582C67"/>
    <w:rsid w:val="005868F4"/>
    <w:rsid w:val="00587836"/>
    <w:rsid w:val="005A51F4"/>
    <w:rsid w:val="005A6B33"/>
    <w:rsid w:val="005B0B79"/>
    <w:rsid w:val="005B5200"/>
    <w:rsid w:val="005B66A8"/>
    <w:rsid w:val="005C1D8F"/>
    <w:rsid w:val="005E2018"/>
    <w:rsid w:val="005E2920"/>
    <w:rsid w:val="005E726A"/>
    <w:rsid w:val="005E7508"/>
    <w:rsid w:val="005F4286"/>
    <w:rsid w:val="00607FA1"/>
    <w:rsid w:val="00611E7B"/>
    <w:rsid w:val="00613C4D"/>
    <w:rsid w:val="00620E39"/>
    <w:rsid w:val="006410D7"/>
    <w:rsid w:val="006412E4"/>
    <w:rsid w:val="00644418"/>
    <w:rsid w:val="00656F7E"/>
    <w:rsid w:val="006621D0"/>
    <w:rsid w:val="00663FCD"/>
    <w:rsid w:val="00673A8E"/>
    <w:rsid w:val="00680FB0"/>
    <w:rsid w:val="00682E7A"/>
    <w:rsid w:val="00692926"/>
    <w:rsid w:val="00695FC6"/>
    <w:rsid w:val="00697044"/>
    <w:rsid w:val="006A21A5"/>
    <w:rsid w:val="006B4C98"/>
    <w:rsid w:val="006C4095"/>
    <w:rsid w:val="006D426C"/>
    <w:rsid w:val="006E0FBB"/>
    <w:rsid w:val="00702239"/>
    <w:rsid w:val="00710105"/>
    <w:rsid w:val="00730E1C"/>
    <w:rsid w:val="007347B1"/>
    <w:rsid w:val="00736769"/>
    <w:rsid w:val="00747728"/>
    <w:rsid w:val="0075050B"/>
    <w:rsid w:val="007573EA"/>
    <w:rsid w:val="007726DF"/>
    <w:rsid w:val="00786047"/>
    <w:rsid w:val="007A4233"/>
    <w:rsid w:val="007B3B3F"/>
    <w:rsid w:val="007B7113"/>
    <w:rsid w:val="007C2488"/>
    <w:rsid w:val="007C3BAB"/>
    <w:rsid w:val="007E0B4D"/>
    <w:rsid w:val="007E17B4"/>
    <w:rsid w:val="007E1D91"/>
    <w:rsid w:val="007E2FBE"/>
    <w:rsid w:val="007E4D0D"/>
    <w:rsid w:val="007F03AC"/>
    <w:rsid w:val="007F10FF"/>
    <w:rsid w:val="00800DDD"/>
    <w:rsid w:val="008078FB"/>
    <w:rsid w:val="00821861"/>
    <w:rsid w:val="00826654"/>
    <w:rsid w:val="00830496"/>
    <w:rsid w:val="00837355"/>
    <w:rsid w:val="00842EE9"/>
    <w:rsid w:val="0084744B"/>
    <w:rsid w:val="00847477"/>
    <w:rsid w:val="00852727"/>
    <w:rsid w:val="00863823"/>
    <w:rsid w:val="00865C75"/>
    <w:rsid w:val="00870D6A"/>
    <w:rsid w:val="008728C8"/>
    <w:rsid w:val="008A7E40"/>
    <w:rsid w:val="008B573E"/>
    <w:rsid w:val="008C1F6A"/>
    <w:rsid w:val="008C38D3"/>
    <w:rsid w:val="008C64D3"/>
    <w:rsid w:val="008C6625"/>
    <w:rsid w:val="008D29A5"/>
    <w:rsid w:val="008E3FF3"/>
    <w:rsid w:val="008E51F4"/>
    <w:rsid w:val="0090448D"/>
    <w:rsid w:val="009106A1"/>
    <w:rsid w:val="00921CD7"/>
    <w:rsid w:val="009228CD"/>
    <w:rsid w:val="009254CA"/>
    <w:rsid w:val="009305D3"/>
    <w:rsid w:val="00932E1F"/>
    <w:rsid w:val="00942A33"/>
    <w:rsid w:val="00953A6D"/>
    <w:rsid w:val="00953DC7"/>
    <w:rsid w:val="00957506"/>
    <w:rsid w:val="0096552D"/>
    <w:rsid w:val="00973546"/>
    <w:rsid w:val="0097471E"/>
    <w:rsid w:val="00976FFD"/>
    <w:rsid w:val="00984827"/>
    <w:rsid w:val="00987377"/>
    <w:rsid w:val="0099084F"/>
    <w:rsid w:val="0099091A"/>
    <w:rsid w:val="009918C2"/>
    <w:rsid w:val="009D7F67"/>
    <w:rsid w:val="009E4FF1"/>
    <w:rsid w:val="009F129E"/>
    <w:rsid w:val="009F2D11"/>
    <w:rsid w:val="009F683A"/>
    <w:rsid w:val="00A04C5F"/>
    <w:rsid w:val="00A10111"/>
    <w:rsid w:val="00A15050"/>
    <w:rsid w:val="00A1541A"/>
    <w:rsid w:val="00A34E91"/>
    <w:rsid w:val="00A375E4"/>
    <w:rsid w:val="00A41190"/>
    <w:rsid w:val="00A55D46"/>
    <w:rsid w:val="00A74B24"/>
    <w:rsid w:val="00A7737C"/>
    <w:rsid w:val="00A955CE"/>
    <w:rsid w:val="00AA083C"/>
    <w:rsid w:val="00AA50C7"/>
    <w:rsid w:val="00AC18A0"/>
    <w:rsid w:val="00AC2D92"/>
    <w:rsid w:val="00AC4FBA"/>
    <w:rsid w:val="00AC53CB"/>
    <w:rsid w:val="00AC7B4B"/>
    <w:rsid w:val="00AD1AFA"/>
    <w:rsid w:val="00AD3309"/>
    <w:rsid w:val="00AD59D1"/>
    <w:rsid w:val="00AD69E2"/>
    <w:rsid w:val="00AE391A"/>
    <w:rsid w:val="00AF783E"/>
    <w:rsid w:val="00B1381D"/>
    <w:rsid w:val="00B17424"/>
    <w:rsid w:val="00B42F5C"/>
    <w:rsid w:val="00B52A52"/>
    <w:rsid w:val="00B53620"/>
    <w:rsid w:val="00B54515"/>
    <w:rsid w:val="00B741BA"/>
    <w:rsid w:val="00B77F21"/>
    <w:rsid w:val="00B849DA"/>
    <w:rsid w:val="00B936B4"/>
    <w:rsid w:val="00B93765"/>
    <w:rsid w:val="00BA6737"/>
    <w:rsid w:val="00BB0CFF"/>
    <w:rsid w:val="00BB6A9A"/>
    <w:rsid w:val="00BC463A"/>
    <w:rsid w:val="00BC4E4D"/>
    <w:rsid w:val="00BD0F27"/>
    <w:rsid w:val="00BD2814"/>
    <w:rsid w:val="00BE11EB"/>
    <w:rsid w:val="00BE1ADA"/>
    <w:rsid w:val="00BE41D0"/>
    <w:rsid w:val="00C00D27"/>
    <w:rsid w:val="00C1421C"/>
    <w:rsid w:val="00C2313E"/>
    <w:rsid w:val="00C40E29"/>
    <w:rsid w:val="00C43E4A"/>
    <w:rsid w:val="00C4539B"/>
    <w:rsid w:val="00C47E7A"/>
    <w:rsid w:val="00C507C2"/>
    <w:rsid w:val="00C52172"/>
    <w:rsid w:val="00C57BDB"/>
    <w:rsid w:val="00C72079"/>
    <w:rsid w:val="00C83C85"/>
    <w:rsid w:val="00C97676"/>
    <w:rsid w:val="00CA11F0"/>
    <w:rsid w:val="00CA7EF7"/>
    <w:rsid w:val="00CB3EB0"/>
    <w:rsid w:val="00CB5334"/>
    <w:rsid w:val="00CC3767"/>
    <w:rsid w:val="00CE3102"/>
    <w:rsid w:val="00CE626E"/>
    <w:rsid w:val="00CF0D68"/>
    <w:rsid w:val="00CF4D95"/>
    <w:rsid w:val="00CF63AB"/>
    <w:rsid w:val="00D107EC"/>
    <w:rsid w:val="00D14C99"/>
    <w:rsid w:val="00D2617F"/>
    <w:rsid w:val="00D375AC"/>
    <w:rsid w:val="00D40C09"/>
    <w:rsid w:val="00D60229"/>
    <w:rsid w:val="00D73996"/>
    <w:rsid w:val="00D74FB7"/>
    <w:rsid w:val="00D76E12"/>
    <w:rsid w:val="00D909BB"/>
    <w:rsid w:val="00D90D8F"/>
    <w:rsid w:val="00D93C61"/>
    <w:rsid w:val="00DA13FD"/>
    <w:rsid w:val="00DA3403"/>
    <w:rsid w:val="00DC10A6"/>
    <w:rsid w:val="00DC3721"/>
    <w:rsid w:val="00DC75BD"/>
    <w:rsid w:val="00DE22C7"/>
    <w:rsid w:val="00DF2275"/>
    <w:rsid w:val="00DF3305"/>
    <w:rsid w:val="00DF3EEA"/>
    <w:rsid w:val="00DF41A0"/>
    <w:rsid w:val="00E07402"/>
    <w:rsid w:val="00E076D8"/>
    <w:rsid w:val="00E1563B"/>
    <w:rsid w:val="00E220CD"/>
    <w:rsid w:val="00E239EE"/>
    <w:rsid w:val="00E27229"/>
    <w:rsid w:val="00E27F22"/>
    <w:rsid w:val="00E31052"/>
    <w:rsid w:val="00E34045"/>
    <w:rsid w:val="00E510A1"/>
    <w:rsid w:val="00E5191B"/>
    <w:rsid w:val="00E5580C"/>
    <w:rsid w:val="00E60331"/>
    <w:rsid w:val="00E81028"/>
    <w:rsid w:val="00E82F74"/>
    <w:rsid w:val="00E97B05"/>
    <w:rsid w:val="00EA1BEF"/>
    <w:rsid w:val="00EA7B13"/>
    <w:rsid w:val="00EB3F98"/>
    <w:rsid w:val="00EC6D20"/>
    <w:rsid w:val="00EE1DA0"/>
    <w:rsid w:val="00EF668A"/>
    <w:rsid w:val="00F12AB1"/>
    <w:rsid w:val="00F134E0"/>
    <w:rsid w:val="00F2448E"/>
    <w:rsid w:val="00F31463"/>
    <w:rsid w:val="00F3215B"/>
    <w:rsid w:val="00F41648"/>
    <w:rsid w:val="00F44731"/>
    <w:rsid w:val="00F5794D"/>
    <w:rsid w:val="00F60396"/>
    <w:rsid w:val="00F60EFF"/>
    <w:rsid w:val="00F9077D"/>
    <w:rsid w:val="00F92E90"/>
    <w:rsid w:val="00FA573C"/>
    <w:rsid w:val="00FA7F27"/>
    <w:rsid w:val="00FC28A5"/>
    <w:rsid w:val="00FC28FD"/>
    <w:rsid w:val="00FC4E03"/>
    <w:rsid w:val="00FC7259"/>
    <w:rsid w:val="00FC742E"/>
    <w:rsid w:val="00FD442C"/>
    <w:rsid w:val="00FD6D4B"/>
    <w:rsid w:val="00FE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FFBF"/>
  <w15:docId w15:val="{395F1B55-5EA5-4078-9E61-7BCD7C8D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06A1"/>
  </w:style>
  <w:style w:type="paragraph" w:styleId="Heading1">
    <w:name w:val="heading 1"/>
    <w:basedOn w:val="Normal"/>
    <w:next w:val="Normal"/>
    <w:link w:val="Heading1Char"/>
    <w:uiPriority w:val="9"/>
    <w:qFormat/>
    <w:rsid w:val="00DF41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41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929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0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6039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E97B0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7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46EBE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B3B3F"/>
    <w:rPr>
      <w:i/>
      <w:iCs/>
    </w:rPr>
  </w:style>
  <w:style w:type="paragraph" w:customStyle="1" w:styleId="s4">
    <w:name w:val="s4"/>
    <w:basedOn w:val="Normal"/>
    <w:rsid w:val="009908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customStyle="1" w:styleId="bumpedfont15">
    <w:name w:val="bumpedfont15"/>
    <w:basedOn w:val="DefaultParagraphFont"/>
    <w:rsid w:val="0099084F"/>
  </w:style>
  <w:style w:type="paragraph" w:styleId="Header">
    <w:name w:val="header"/>
    <w:basedOn w:val="Normal"/>
    <w:link w:val="HeaderChar"/>
    <w:uiPriority w:val="99"/>
    <w:unhideWhenUsed/>
    <w:rsid w:val="006D4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26C"/>
  </w:style>
  <w:style w:type="paragraph" w:styleId="Footer">
    <w:name w:val="footer"/>
    <w:basedOn w:val="Normal"/>
    <w:link w:val="FooterChar"/>
    <w:uiPriority w:val="99"/>
    <w:unhideWhenUsed/>
    <w:rsid w:val="006D4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26C"/>
  </w:style>
  <w:style w:type="character" w:customStyle="1" w:styleId="Heading1Char">
    <w:name w:val="Heading 1 Char"/>
    <w:basedOn w:val="DefaultParagraphFont"/>
    <w:link w:val="Heading1"/>
    <w:uiPriority w:val="9"/>
    <w:rsid w:val="00DF41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41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emf"/><Relationship Id="rId33" Type="http://schemas.openxmlformats.org/officeDocument/2006/relationships/hyperlink" Target="https://www.opencity.hr/hrvzz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32" Type="http://schemas.openxmlformats.org/officeDocument/2006/relationships/hyperlink" Target="http://proracun.datasimplified.com/primorsko-goranska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31" Type="http://schemas.openxmlformats.org/officeDocument/2006/relationships/hyperlink" Target="https://www.pgz.hr/o-zupaniji/program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hyperlink" Target="https://www2.pgz.hr/doc/dokumenti/2022/Godisnji-plan-raspisivanja-natjecaja-odluka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ACDEB-21D0-457E-A29B-5DA0A949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1868</Words>
  <Characters>10652</Characters>
  <Application>Microsoft Office Word</Application>
  <DocSecurity>4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12496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Dragana Jelenić</cp:lastModifiedBy>
  <cp:revision>2</cp:revision>
  <cp:lastPrinted>2017-12-21T13:30:00Z</cp:lastPrinted>
  <dcterms:created xsi:type="dcterms:W3CDTF">2022-01-03T12:51:00Z</dcterms:created>
  <dcterms:modified xsi:type="dcterms:W3CDTF">2022-01-03T12:51:00Z</dcterms:modified>
</cp:coreProperties>
</file>